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pageBreakBefore w:val="0"/>
        <w:widowControl w:val="0"/>
        <w:kinsoku/>
        <w:wordWrap/>
        <w:overflowPunct/>
        <w:topLinePunct w:val="0"/>
        <w:autoSpaceDE/>
        <w:autoSpaceDN/>
        <w:bidi w:val="0"/>
        <w:adjustRightInd/>
        <w:snapToGrid/>
        <w:spacing w:line="560" w:lineRule="exact"/>
        <w:textAlignment w:val="auto"/>
        <w:outlineLvl w:val="0"/>
        <w:rPr>
          <w:rFonts w:hint="eastAsia" w:ascii="方正小标宋简体" w:hAnsi="方正小标宋简体" w:eastAsia="方正小标宋简体" w:cs="方正小标宋简体"/>
          <w:b/>
          <w:bCs w:val="0"/>
          <w:sz w:val="44"/>
          <w:szCs w:val="44"/>
        </w:rPr>
      </w:pPr>
      <w:bookmarkStart w:id="0" w:name="_Toc613"/>
      <w:bookmarkStart w:id="1" w:name="_Toc97835846"/>
      <w:bookmarkStart w:id="2" w:name="_Toc82531296"/>
      <w:bookmarkStart w:id="3" w:name="_Toc24658"/>
      <w:bookmarkStart w:id="4" w:name="_Toc82531387"/>
    </w:p>
    <w:p>
      <w:pPr>
        <w:pStyle w:val="5"/>
        <w:keepNext w:val="0"/>
        <w:keepLines w:val="0"/>
        <w:pageBreakBefore w:val="0"/>
        <w:widowControl w:val="0"/>
        <w:kinsoku/>
        <w:wordWrap/>
        <w:overflowPunct/>
        <w:topLinePunct w:val="0"/>
        <w:autoSpaceDE/>
        <w:autoSpaceDN/>
        <w:bidi w:val="0"/>
        <w:adjustRightInd/>
        <w:snapToGrid/>
        <w:spacing w:line="660" w:lineRule="exact"/>
        <w:textAlignment w:val="auto"/>
        <w:outlineLvl w:val="0"/>
        <w:rPr>
          <w:rFonts w:hint="eastAsia" w:ascii="方正小标宋简体" w:hAnsi="方正小标宋简体" w:eastAsia="方正小标宋简体" w:cs="方正小标宋简体"/>
          <w:b w:val="0"/>
          <w:bCs/>
          <w:sz w:val="44"/>
          <w:szCs w:val="44"/>
        </w:rPr>
      </w:pPr>
      <w:r>
        <w:rPr>
          <w:rFonts w:hint="eastAsia" w:ascii="方正小标宋简体" w:hAnsi="方正小标宋简体" w:eastAsia="方正小标宋简体" w:cs="方正小标宋简体"/>
          <w:b w:val="0"/>
          <w:bCs/>
          <w:sz w:val="44"/>
          <w:szCs w:val="44"/>
        </w:rPr>
        <w:t>XX证券营业部</w:t>
      </w:r>
    </w:p>
    <w:p>
      <w:pPr>
        <w:pStyle w:val="5"/>
        <w:keepNext w:val="0"/>
        <w:keepLines w:val="0"/>
        <w:pageBreakBefore w:val="0"/>
        <w:widowControl w:val="0"/>
        <w:kinsoku/>
        <w:wordWrap/>
        <w:overflowPunct/>
        <w:topLinePunct w:val="0"/>
        <w:autoSpaceDE/>
        <w:autoSpaceDN/>
        <w:bidi w:val="0"/>
        <w:adjustRightInd/>
        <w:snapToGrid/>
        <w:spacing w:line="660" w:lineRule="exact"/>
        <w:textAlignment w:val="auto"/>
        <w:outlineLvl w:val="0"/>
        <w:rPr>
          <w:rFonts w:hint="eastAsia" w:ascii="方正小标宋简体" w:hAnsi="方正小标宋简体" w:eastAsia="方正小标宋简体" w:cs="方正小标宋简体"/>
          <w:b w:val="0"/>
          <w:bCs/>
          <w:sz w:val="44"/>
          <w:szCs w:val="44"/>
        </w:rPr>
      </w:pPr>
      <w:r>
        <w:rPr>
          <w:rFonts w:hint="eastAsia" w:ascii="方正小标宋简体" w:hAnsi="方正小标宋简体" w:eastAsia="方正小标宋简体" w:cs="方正小标宋简体"/>
          <w:b w:val="0"/>
          <w:bCs/>
          <w:sz w:val="44"/>
          <w:szCs w:val="44"/>
        </w:rPr>
        <w:t>反洗钱</w:t>
      </w:r>
      <w:r>
        <w:rPr>
          <w:rFonts w:hint="eastAsia" w:ascii="方正小标宋简体" w:hAnsi="方正小标宋简体" w:eastAsia="方正小标宋简体" w:cs="方正小标宋简体"/>
          <w:b w:val="0"/>
          <w:bCs/>
          <w:sz w:val="44"/>
          <w:szCs w:val="44"/>
          <w:lang w:eastAsia="zh-CN"/>
        </w:rPr>
        <w:t>审计</w:t>
      </w:r>
      <w:r>
        <w:rPr>
          <w:rFonts w:hint="eastAsia" w:ascii="方正小标宋简体" w:hAnsi="方正小标宋简体" w:eastAsia="方正小标宋简体" w:cs="方正小标宋简体"/>
          <w:b w:val="0"/>
          <w:bCs/>
          <w:sz w:val="44"/>
          <w:szCs w:val="44"/>
        </w:rPr>
        <w:t>报告</w:t>
      </w:r>
      <w:bookmarkEnd w:id="0"/>
      <w:bookmarkEnd w:id="1"/>
      <w:bookmarkEnd w:id="2"/>
      <w:bookmarkEnd w:id="3"/>
      <w:bookmarkEnd w:id="4"/>
    </w:p>
    <w:p>
      <w:pPr>
        <w:keepNext w:val="0"/>
        <w:keepLines w:val="0"/>
        <w:pageBreakBefore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000000"/>
          <w:sz w:val="32"/>
          <w:szCs w:val="32"/>
        </w:rPr>
      </w:pPr>
    </w:p>
    <w:p>
      <w:pPr>
        <w:keepNext w:val="0"/>
        <w:keepLines w:val="0"/>
        <w:pageBreakBefore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XX证券营业部：</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按照</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工作安排，</w:t>
      </w:r>
      <w:r>
        <w:rPr>
          <w:rFonts w:hint="eastAsia" w:ascii="仿宋_GB2312" w:hAnsi="仿宋_GB2312" w:eastAsia="仿宋_GB2312" w:cs="仿宋_GB2312"/>
          <w:color w:val="000000"/>
          <w:sz w:val="32"/>
          <w:szCs w:val="32"/>
          <w:lang w:val="en-US" w:eastAsia="zh-CN"/>
        </w:rPr>
        <w:t>审计中心</w:t>
      </w:r>
      <w:r>
        <w:rPr>
          <w:rFonts w:hint="eastAsia" w:ascii="仿宋_GB2312" w:hAnsi="仿宋_GB2312" w:eastAsia="仿宋_GB2312" w:cs="仿宋_GB2312"/>
          <w:color w:val="000000"/>
          <w:sz w:val="32"/>
          <w:szCs w:val="32"/>
        </w:rPr>
        <w:t>于202</w:t>
      </w:r>
      <w:r>
        <w:rPr>
          <w:rFonts w:hint="eastAsia" w:ascii="仿宋_GB2312" w:hAnsi="仿宋_GB2312" w:eastAsia="仿宋_GB2312" w:cs="仿宋_GB2312"/>
          <w:color w:val="000000"/>
          <w:sz w:val="32"/>
          <w:szCs w:val="32"/>
          <w:lang w:val="en-US" w:eastAsia="zh-CN"/>
        </w:rPr>
        <w:t>6</w:t>
      </w:r>
      <w:r>
        <w:rPr>
          <w:rFonts w:hint="eastAsia" w:ascii="仿宋_GB2312" w:hAnsi="仿宋_GB2312" w:eastAsia="仿宋_GB2312" w:cs="仿宋_GB2312"/>
          <w:color w:val="000000"/>
          <w:sz w:val="32"/>
          <w:szCs w:val="32"/>
        </w:rPr>
        <w:t>年X月成立</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组，对你</w:t>
      </w:r>
      <w:r>
        <w:rPr>
          <w:rFonts w:hint="eastAsia" w:ascii="仿宋_GB2312" w:hAnsi="仿宋_GB2312" w:eastAsia="仿宋_GB2312" w:cs="仿宋_GB2312"/>
          <w:color w:val="000000"/>
          <w:sz w:val="32"/>
          <w:szCs w:val="32"/>
          <w:lang w:val="en-US" w:eastAsia="zh-CN"/>
        </w:rPr>
        <w:t>单位</w:t>
      </w:r>
      <w:r>
        <w:rPr>
          <w:rFonts w:hint="eastAsia" w:ascii="仿宋_GB2312" w:hAnsi="仿宋_GB2312" w:eastAsia="仿宋_GB2312" w:cs="仿宋_GB2312"/>
          <w:color w:val="000000"/>
          <w:sz w:val="32"/>
          <w:szCs w:val="32"/>
        </w:rPr>
        <w:t>20XX年X月至202</w:t>
      </w:r>
      <w:r>
        <w:rPr>
          <w:rFonts w:hint="eastAsia" w:ascii="仿宋_GB2312" w:hAnsi="仿宋_GB2312" w:eastAsia="仿宋_GB2312" w:cs="仿宋_GB2312"/>
          <w:color w:val="000000"/>
          <w:sz w:val="32"/>
          <w:szCs w:val="32"/>
          <w:lang w:val="en-US" w:eastAsia="zh-CN"/>
        </w:rPr>
        <w:t>6</w:t>
      </w:r>
      <w:r>
        <w:rPr>
          <w:rFonts w:hint="eastAsia" w:ascii="仿宋_GB2312" w:hAnsi="仿宋_GB2312" w:eastAsia="仿宋_GB2312" w:cs="仿宋_GB2312"/>
          <w:color w:val="000000"/>
          <w:sz w:val="32"/>
          <w:szCs w:val="32"/>
        </w:rPr>
        <w:t>年X月</w:t>
      </w:r>
      <w:r>
        <w:rPr>
          <w:rFonts w:hint="eastAsia" w:ascii="仿宋_GB2312" w:hAnsi="仿宋_GB2312" w:eastAsia="仿宋_GB2312" w:cs="仿宋_GB2312"/>
          <w:color w:val="000000"/>
          <w:sz w:val="32"/>
          <w:szCs w:val="32"/>
          <w:lang w:val="en-US" w:eastAsia="zh-CN"/>
        </w:rPr>
        <w:t>期间</w:t>
      </w:r>
      <w:r>
        <w:rPr>
          <w:rFonts w:hint="eastAsia" w:ascii="仿宋_GB2312" w:hAnsi="仿宋_GB2312" w:eastAsia="仿宋_GB2312" w:cs="仿宋_GB2312"/>
          <w:sz w:val="32"/>
          <w:szCs w:val="32"/>
        </w:rPr>
        <w:t>（以下简称</w:t>
      </w:r>
      <w:r>
        <w:rPr>
          <w:rFonts w:hint="eastAsia" w:ascii="仿宋_GB2312" w:hAnsi="仿宋_GB2312" w:eastAsia="仿宋_GB2312" w:cs="仿宋_GB2312"/>
          <w:sz w:val="32"/>
          <w:szCs w:val="32"/>
          <w:lang w:eastAsia="zh-CN"/>
        </w:rPr>
        <w:t>“审计</w:t>
      </w:r>
      <w:r>
        <w:rPr>
          <w:rFonts w:hint="eastAsia" w:ascii="仿宋_GB2312" w:hAnsi="仿宋_GB2312" w:eastAsia="仿宋_GB2312" w:cs="仿宋_GB2312"/>
          <w:sz w:val="32"/>
          <w:szCs w:val="32"/>
        </w:rPr>
        <w:t>期</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w:t>
      </w:r>
      <w:r>
        <w:rPr>
          <w:rFonts w:hint="eastAsia" w:ascii="仿宋_GB2312" w:hAnsi="仿宋_GB2312" w:eastAsia="仿宋_GB2312" w:cs="仿宋_GB2312"/>
          <w:color w:val="000000"/>
          <w:sz w:val="32"/>
          <w:szCs w:val="32"/>
        </w:rPr>
        <w:t>反洗钱工作情况进行了</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，实施了审核、查询、访谈、分析性复核等必要的</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程序，检查内容主要包括内控机制建设、客户身份识别、客户风险分类管理、大额交易和可疑交易报告、客户身份资料和交易记录保存、培训与宣传等情况。现出具报告如下：</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sz w:val="32"/>
          <w:szCs w:val="32"/>
        </w:rPr>
      </w:pPr>
      <w:r>
        <w:rPr>
          <w:rFonts w:hint="eastAsia" w:ascii="黑体" w:hAnsi="黑体" w:eastAsia="黑体" w:cs="黑体"/>
          <w:b w:val="0"/>
          <w:bCs/>
          <w:sz w:val="32"/>
          <w:szCs w:val="32"/>
        </w:rPr>
        <w:t>一、基本情况</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期内，营业部按照监管要求及公司制度规定，成立了反洗钱工作小组，制订了营业部反洗钱工作制度，建立了反洗钱日常工作机制，较为有效地开展了反洗钱工作。</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内控机制建设方面，营业部根据总部反洗钱相关制度，结合营业部实际情况制定了营业部反洗钱内控制度及配套流程，并及时完成报备。营业部反洗钱制度涵盖</w:t>
      </w:r>
      <w:r>
        <w:rPr>
          <w:rFonts w:hint="eastAsia" w:ascii="仿宋_GB2312" w:hAnsi="仿宋_GB2312" w:eastAsia="仿宋_GB2312" w:cs="仿宋_GB2312"/>
          <w:color w:val="000000"/>
          <w:sz w:val="32"/>
          <w:szCs w:val="32"/>
          <w:lang w:val="en-US" w:eastAsia="zh-CN"/>
        </w:rPr>
        <w:t>了</w:t>
      </w:r>
      <w:r>
        <w:rPr>
          <w:rFonts w:hint="eastAsia" w:ascii="仿宋_GB2312" w:hAnsi="仿宋_GB2312" w:eastAsia="仿宋_GB2312" w:cs="仿宋_GB2312"/>
          <w:color w:val="000000"/>
          <w:sz w:val="32"/>
          <w:szCs w:val="32"/>
        </w:rPr>
        <w:t>客户身份识别、客户风险等级划分、大额交易和可疑交易报告、客户身份资料和交易记录保存、反恐怖融资和涉恐资产冻结、宣传培训、绩效考核、责任追究等</w:t>
      </w:r>
      <w:r>
        <w:rPr>
          <w:rFonts w:hint="eastAsia" w:ascii="仿宋_GB2312" w:hAnsi="仿宋_GB2312" w:eastAsia="仿宋_GB2312" w:cs="仿宋_GB2312"/>
          <w:color w:val="000000"/>
          <w:sz w:val="32"/>
          <w:szCs w:val="32"/>
          <w:lang w:val="en-US" w:eastAsia="zh-CN"/>
        </w:rPr>
        <w:t>方面</w:t>
      </w:r>
      <w:r>
        <w:rPr>
          <w:rFonts w:hint="eastAsia" w:ascii="仿宋_GB2312" w:hAnsi="仿宋_GB2312" w:eastAsia="仿宋_GB2312" w:cs="仿宋_GB2312"/>
          <w:color w:val="000000"/>
          <w:sz w:val="32"/>
          <w:szCs w:val="32"/>
        </w:rPr>
        <w:t>的内部操作规程和控制措施。</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客户身份识别方面，在与客户建立业务关系时，营业部遵守账户实名制要求和“了解你的客户”原则，结合投资者适当性管理要求，认真识别并审核客户身份。业务存续期间，营业部持续关注，及时提示客户更新身份证信息资料，做好客户身份持续识别。</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客户风险分类管理方面，</w:t>
      </w:r>
      <w:commentRangeStart w:id="0"/>
      <w:r>
        <w:rPr>
          <w:rFonts w:hint="eastAsia" w:ascii="仿宋_GB2312" w:hAnsi="仿宋_GB2312" w:eastAsia="仿宋_GB2312" w:cs="仿宋_GB2312"/>
          <w:color w:val="000000"/>
          <w:sz w:val="32"/>
          <w:szCs w:val="32"/>
        </w:rPr>
        <w:t>营业部能够按照公司规定完成新开户客户的风险等级划分工作，</w:t>
      </w:r>
      <w:bookmarkStart w:id="5" w:name="_Hlk97634115"/>
      <w:r>
        <w:rPr>
          <w:rFonts w:hint="eastAsia" w:ascii="仿宋_GB2312" w:hAnsi="仿宋_GB2312" w:eastAsia="仿宋_GB2312" w:cs="仿宋_GB2312"/>
          <w:color w:val="000000"/>
          <w:sz w:val="32"/>
          <w:szCs w:val="32"/>
        </w:rPr>
        <w:t>并按规定对不同风险等级客户开展定期审核工作，记录审核结果。</w:t>
      </w:r>
      <w:commentRangeEnd w:id="0"/>
      <w:r>
        <w:rPr>
          <w:rStyle w:val="8"/>
          <w:rFonts w:hint="eastAsia" w:ascii="仿宋_GB2312" w:hAnsi="仿宋_GB2312" w:eastAsia="仿宋_GB2312" w:cs="仿宋_GB2312"/>
          <w:sz w:val="32"/>
          <w:szCs w:val="32"/>
        </w:rPr>
        <w:commentReference w:id="0"/>
      </w:r>
      <w:bookmarkEnd w:id="5"/>
      <w:commentRangeStart w:id="1"/>
      <w:r>
        <w:rPr>
          <w:rFonts w:hint="eastAsia" w:ascii="仿宋_GB2312" w:hAnsi="仿宋_GB2312" w:eastAsia="仿宋_GB2312" w:cs="仿宋_GB2312"/>
          <w:color w:val="000000"/>
          <w:sz w:val="32"/>
          <w:szCs w:val="32"/>
        </w:rPr>
        <w:t>当收到可能导致客户风险状况发生实质性变化的外部监管机构或执法机关的协查函、警示函时，按时在反洗钱管理系统中录入信息。</w:t>
      </w:r>
      <w:commentRangeEnd w:id="1"/>
      <w:r>
        <w:rPr>
          <w:rFonts w:hint="eastAsia" w:ascii="仿宋_GB2312" w:hAnsi="仿宋_GB2312" w:eastAsia="仿宋_GB2312" w:cs="仿宋_GB2312"/>
          <w:sz w:val="32"/>
          <w:szCs w:val="32"/>
        </w:rPr>
        <w:commentReference w:id="1"/>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（如</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期内不存在报送可疑交易的情况）大额及可疑交易分析报告方面，营业部能够按照公司规定完成可疑交易甄别工作，并在反洗钱监控系统内填写批注、保存工作底稿，并通过系统向总部报送。</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期内，营业部未发生经总部认定为可疑交易的情况。</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（如</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期内存在报送可疑交易的情况）大额及可疑交易分析报告方面，营业部能够按照公司规定完成可疑交易甄别工作，并在反洗钱监控系统内填写批注、保存工作底稿，并通过系统向总部报送。</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期内，营业部上报并经总部认定</w:t>
      </w:r>
      <w:r>
        <w:rPr>
          <w:rFonts w:hint="eastAsia" w:ascii="仿宋_GB2312" w:hAnsi="仿宋_GB2312" w:eastAsia="仿宋_GB2312" w:cs="仿宋_GB2312"/>
          <w:color w:val="000000"/>
          <w:sz w:val="32"/>
          <w:szCs w:val="32"/>
          <w:lang w:val="en-US" w:eastAsia="zh-CN"/>
        </w:rPr>
        <w:t>的</w:t>
      </w:r>
      <w:r>
        <w:rPr>
          <w:rFonts w:hint="eastAsia" w:ascii="仿宋_GB2312" w:hAnsi="仿宋_GB2312" w:eastAsia="仿宋_GB2312" w:cs="仿宋_GB2312"/>
          <w:color w:val="000000"/>
          <w:sz w:val="32"/>
          <w:szCs w:val="32"/>
        </w:rPr>
        <w:t>可疑交易共</w:t>
      </w:r>
      <w:r>
        <w:rPr>
          <w:rFonts w:hint="eastAsia" w:ascii="仿宋_GB2312" w:hAnsi="仿宋_GB2312" w:eastAsia="仿宋_GB2312" w:cs="仿宋_GB2312"/>
          <w:color w:val="000000"/>
          <w:sz w:val="32"/>
          <w:szCs w:val="32"/>
          <w:lang w:val="en-US" w:eastAsia="zh-CN"/>
        </w:rPr>
        <w:t>X笔，</w:t>
      </w:r>
      <w:commentRangeStart w:id="2"/>
      <w:r>
        <w:rPr>
          <w:rFonts w:hint="eastAsia" w:ascii="仿宋_GB2312" w:hAnsi="仿宋_GB2312" w:eastAsia="仿宋_GB2312" w:cs="仿宋_GB2312"/>
          <w:color w:val="000000"/>
          <w:sz w:val="32"/>
          <w:szCs w:val="32"/>
          <w:lang w:val="en-US" w:eastAsia="zh-CN"/>
        </w:rPr>
        <w:t>均为一般可疑交易</w:t>
      </w:r>
      <w:commentRangeEnd w:id="2"/>
      <w:r>
        <w:commentReference w:id="2"/>
      </w:r>
      <w:r>
        <w:rPr>
          <w:rFonts w:hint="eastAsia" w:ascii="仿宋_GB2312" w:hAnsi="仿宋_GB2312" w:eastAsia="仿宋_GB2312" w:cs="仿宋_GB2312"/>
          <w:color w:val="000000"/>
          <w:sz w:val="32"/>
          <w:szCs w:val="32"/>
          <w:lang w:val="en-US" w:eastAsia="zh-CN"/>
        </w:rPr>
        <w:t>，公司已按照相关要求向反洗钱行政管理部门报送</w:t>
      </w:r>
      <w:r>
        <w:rPr>
          <w:rFonts w:hint="eastAsia" w:ascii="仿宋_GB2312" w:hAnsi="仿宋_GB2312" w:eastAsia="仿宋_GB2312" w:cs="仿宋_GB2312"/>
          <w:color w:val="000000"/>
          <w:sz w:val="32"/>
          <w:szCs w:val="32"/>
        </w:rPr>
        <w:t>。经检查，营业部对系统筛查出的可疑交易，结合客户身份特征、交易特征等情况开展了人工分析，根据可疑交易监控指标进行综合研判后得出审核结论。同时，营业部已按照公司规定重新评定相关客户风险等级。</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客户身份资料和交易记录保存方面，营业部根据安全、准确、完整、保密等原则以及公司档案管理要求，对客户身份资料和交易记录以及其他与反洗钱工作相关的工作资料进行有效保存。</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sz w:val="32"/>
          <w:szCs w:val="32"/>
        </w:rPr>
        <w:t>培训与宣传</w:t>
      </w:r>
      <w:r>
        <w:rPr>
          <w:rFonts w:hint="eastAsia" w:ascii="仿宋_GB2312" w:hAnsi="仿宋_GB2312" w:eastAsia="仿宋_GB2312" w:cs="仿宋_GB2312"/>
          <w:color w:val="000000"/>
          <w:sz w:val="32"/>
          <w:szCs w:val="32"/>
        </w:rPr>
        <w:t>方面，营业部在营业场所内通过多种方式积极向客户宣传反洗钱知识，每年不定期组织本部门的日常反洗钱培训。培训内容包括反洗钱最新的法律法规、监管案例以及公司下发的反洗钱培训内容，培训后均做好培训资料、签到表、现场照片等资料的留存工作。</w:t>
      </w:r>
    </w:p>
    <w:p>
      <w:pPr>
        <w:keepNext w:val="0"/>
        <w:keepLines w:val="0"/>
        <w:pageBreakBefore w:val="0"/>
        <w:widowControl/>
        <w:tabs>
          <w:tab w:val="left" w:pos="567"/>
        </w:tabs>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sz w:val="32"/>
          <w:szCs w:val="32"/>
        </w:rPr>
      </w:pPr>
      <w:commentRangeStart w:id="3"/>
      <w:r>
        <w:rPr>
          <w:rFonts w:hint="eastAsia" w:ascii="黑体" w:hAnsi="黑体" w:eastAsia="黑体" w:cs="黑体"/>
          <w:b w:val="0"/>
          <w:bCs/>
          <w:sz w:val="32"/>
          <w:szCs w:val="32"/>
        </w:rPr>
        <w:t>二、</w:t>
      </w:r>
      <w:r>
        <w:rPr>
          <w:rFonts w:hint="eastAsia" w:ascii="黑体" w:hAnsi="黑体" w:eastAsia="黑体" w:cs="黑体"/>
          <w:b w:val="0"/>
          <w:bCs/>
          <w:sz w:val="32"/>
          <w:szCs w:val="32"/>
          <w:lang w:eastAsia="zh-CN"/>
        </w:rPr>
        <w:t>审计</w:t>
      </w:r>
      <w:r>
        <w:rPr>
          <w:rFonts w:hint="eastAsia" w:ascii="黑体" w:hAnsi="黑体" w:eastAsia="黑体" w:cs="黑体"/>
          <w:b w:val="0"/>
          <w:bCs/>
          <w:sz w:val="32"/>
          <w:szCs w:val="32"/>
        </w:rPr>
        <w:t>发现的主要问题</w:t>
      </w:r>
      <w:commentRangeEnd w:id="3"/>
      <w:r>
        <w:rPr>
          <w:rStyle w:val="8"/>
          <w:rFonts w:hint="eastAsia" w:ascii="黑体" w:hAnsi="黑体" w:eastAsia="黑体" w:cs="黑体"/>
          <w:b w:val="0"/>
          <w:bCs/>
          <w:sz w:val="32"/>
          <w:szCs w:val="32"/>
        </w:rPr>
        <w:commentReference w:id="3"/>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期内，未发现营业部在反洗钱工作方面存在重大或重要的内控缺陷，但是仍存在以下不足：</w:t>
      </w:r>
    </w:p>
    <w:p>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000000"/>
          <w:sz w:val="32"/>
          <w:szCs w:val="32"/>
          <w:lang w:eastAsia="zh-CN"/>
        </w:rPr>
      </w:pPr>
      <w:commentRangeStart w:id="4"/>
      <w:r>
        <w:rPr>
          <w:rFonts w:hint="eastAsia" w:ascii="楷体_GB2312" w:hAnsi="楷体_GB2312" w:eastAsia="楷体_GB2312" w:cs="楷体_GB2312"/>
          <w:b/>
          <w:bCs/>
          <w:color w:val="000000"/>
          <w:sz w:val="32"/>
          <w:szCs w:val="32"/>
        </w:rPr>
        <w:t>（一）</w:t>
      </w:r>
      <w:r>
        <w:rPr>
          <w:rFonts w:hint="eastAsia" w:ascii="楷体_GB2312" w:hAnsi="楷体_GB2312" w:eastAsia="楷体_GB2312" w:cs="楷体_GB2312"/>
          <w:b/>
          <w:bCs/>
          <w:color w:val="000000"/>
          <w:sz w:val="32"/>
          <w:szCs w:val="32"/>
          <w:lang w:eastAsia="zh-CN"/>
        </w:rPr>
        <w:t>……</w:t>
      </w:r>
    </w:p>
    <w:p>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000000"/>
          <w:sz w:val="32"/>
          <w:szCs w:val="32"/>
          <w:lang w:eastAsia="zh-CN"/>
        </w:rPr>
      </w:pPr>
      <w:r>
        <w:rPr>
          <w:rFonts w:hint="eastAsia" w:ascii="楷体_GB2312" w:hAnsi="楷体_GB2312" w:eastAsia="楷体_GB2312" w:cs="楷体_GB2312"/>
          <w:b/>
          <w:bCs/>
          <w:color w:val="000000"/>
          <w:sz w:val="32"/>
          <w:szCs w:val="32"/>
        </w:rPr>
        <w:t>（二）</w:t>
      </w:r>
      <w:commentRangeEnd w:id="4"/>
      <w:r>
        <w:rPr>
          <w:rStyle w:val="8"/>
          <w:rFonts w:hint="eastAsia" w:ascii="楷体_GB2312" w:hAnsi="楷体_GB2312" w:eastAsia="楷体_GB2312" w:cs="楷体_GB2312"/>
          <w:b/>
          <w:bCs/>
          <w:sz w:val="32"/>
          <w:szCs w:val="32"/>
        </w:rPr>
        <w:commentReference w:id="4"/>
      </w:r>
      <w:r>
        <w:rPr>
          <w:rFonts w:hint="eastAsia" w:ascii="楷体_GB2312" w:hAnsi="楷体_GB2312" w:eastAsia="楷体_GB2312" w:cs="楷体_GB2312"/>
          <w:b/>
          <w:bCs/>
          <w:color w:val="000000"/>
          <w:sz w:val="32"/>
          <w:szCs w:val="32"/>
          <w:lang w:eastAsia="zh-CN"/>
        </w:rPr>
        <w:t>……</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sz w:val="32"/>
          <w:szCs w:val="32"/>
        </w:rPr>
      </w:pPr>
      <w:r>
        <w:rPr>
          <w:rFonts w:hint="eastAsia" w:ascii="黑体" w:hAnsi="黑体" w:eastAsia="黑体" w:cs="黑体"/>
          <w:b w:val="0"/>
          <w:bCs/>
          <w:sz w:val="32"/>
          <w:szCs w:val="32"/>
        </w:rPr>
        <w:t>三、</w:t>
      </w:r>
      <w:r>
        <w:rPr>
          <w:rFonts w:hint="eastAsia" w:ascii="黑体" w:hAnsi="黑体" w:eastAsia="黑体" w:cs="黑体"/>
          <w:b w:val="0"/>
          <w:bCs/>
          <w:sz w:val="32"/>
          <w:szCs w:val="32"/>
          <w:lang w:eastAsia="zh-CN"/>
        </w:rPr>
        <w:t>审计</w:t>
      </w:r>
      <w:r>
        <w:rPr>
          <w:rFonts w:hint="eastAsia" w:ascii="黑体" w:hAnsi="黑体" w:eastAsia="黑体" w:cs="黑体"/>
          <w:b w:val="0"/>
          <w:bCs/>
          <w:sz w:val="32"/>
          <w:szCs w:val="32"/>
        </w:rPr>
        <w:t>意见及整改要求</w:t>
      </w:r>
    </w:p>
    <w:p>
      <w:pPr>
        <w:keepNext w:val="0"/>
        <w:keepLines w:val="0"/>
        <w:pageBreakBefore w:val="0"/>
        <w:widowControl/>
        <w:tabs>
          <w:tab w:val="left" w:pos="567"/>
        </w:tabs>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经</w:t>
      </w:r>
      <w:r>
        <w:rPr>
          <w:rFonts w:hint="eastAsia" w:ascii="仿宋_GB2312" w:hAnsi="仿宋_GB2312" w:eastAsia="仿宋_GB2312" w:cs="仿宋_GB2312"/>
          <w:sz w:val="32"/>
          <w:szCs w:val="32"/>
          <w:lang w:eastAsia="zh-CN"/>
        </w:rPr>
        <w:t>审计</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未发现</w:t>
      </w:r>
      <w:commentRangeStart w:id="5"/>
      <w:r>
        <w:rPr>
          <w:rFonts w:hint="eastAsia" w:ascii="仿宋_GB2312" w:hAnsi="仿宋_GB2312" w:eastAsia="仿宋_GB2312" w:cs="仿宋_GB2312"/>
          <w:sz w:val="32"/>
          <w:szCs w:val="32"/>
          <w:lang w:val="en-US" w:eastAsia="zh-CN"/>
        </w:rPr>
        <w:t>XX证券</w:t>
      </w:r>
      <w:r>
        <w:rPr>
          <w:rFonts w:hint="eastAsia" w:ascii="仿宋_GB2312" w:hAnsi="仿宋_GB2312" w:eastAsia="仿宋_GB2312" w:cs="仿宋_GB2312"/>
          <w:sz w:val="32"/>
          <w:szCs w:val="32"/>
        </w:rPr>
        <w:t>营业部</w:t>
      </w:r>
      <w:commentRangeEnd w:id="5"/>
      <w:r>
        <w:commentReference w:id="5"/>
      </w:r>
      <w:r>
        <w:rPr>
          <w:rFonts w:hint="eastAsia" w:ascii="仿宋_GB2312" w:hAnsi="仿宋_GB2312" w:eastAsia="仿宋_GB2312" w:cs="仿宋_GB2312"/>
          <w:sz w:val="32"/>
          <w:szCs w:val="32"/>
        </w:rPr>
        <w:t>反洗钱工作</w:t>
      </w:r>
      <w:r>
        <w:rPr>
          <w:rFonts w:hint="eastAsia" w:ascii="仿宋_GB2312" w:hAnsi="仿宋_GB2312" w:eastAsia="仿宋_GB2312" w:cs="仿宋_GB2312"/>
          <w:sz w:val="32"/>
          <w:szCs w:val="32"/>
          <w:lang w:val="en-US" w:eastAsia="zh-CN"/>
        </w:rPr>
        <w:t>存在</w:t>
      </w:r>
      <w:r>
        <w:rPr>
          <w:rFonts w:hint="eastAsia" w:ascii="仿宋_GB2312" w:hAnsi="仿宋_GB2312" w:eastAsia="仿宋_GB2312" w:cs="仿宋_GB2312"/>
          <w:sz w:val="32"/>
          <w:szCs w:val="32"/>
        </w:rPr>
        <w:t>重大</w:t>
      </w:r>
      <w:r>
        <w:rPr>
          <w:rFonts w:hint="eastAsia" w:ascii="仿宋_GB2312" w:hAnsi="仿宋_GB2312" w:eastAsia="仿宋_GB2312" w:cs="仿宋_GB2312"/>
          <w:sz w:val="32"/>
          <w:szCs w:val="32"/>
          <w:lang w:val="en-US" w:eastAsia="zh-CN"/>
        </w:rPr>
        <w:t>违法</w:t>
      </w:r>
      <w:r>
        <w:rPr>
          <w:rFonts w:hint="eastAsia" w:ascii="仿宋_GB2312" w:hAnsi="仿宋_GB2312" w:eastAsia="仿宋_GB2312" w:cs="仿宋_GB2312"/>
          <w:sz w:val="32"/>
          <w:szCs w:val="32"/>
        </w:rPr>
        <w:t>违规事项或</w:t>
      </w:r>
      <w:r>
        <w:rPr>
          <w:rFonts w:hint="eastAsia" w:ascii="仿宋_GB2312" w:hAnsi="仿宋_GB2312" w:eastAsia="仿宋_GB2312" w:cs="仿宋_GB2312"/>
          <w:sz w:val="32"/>
          <w:szCs w:val="32"/>
          <w:lang w:val="en-US" w:eastAsia="zh-CN"/>
        </w:rPr>
        <w:t>重大</w:t>
      </w:r>
      <w:r>
        <w:rPr>
          <w:rFonts w:hint="eastAsia" w:ascii="仿宋_GB2312" w:hAnsi="仿宋_GB2312" w:eastAsia="仿宋_GB2312" w:cs="仿宋_GB2312"/>
          <w:sz w:val="32"/>
          <w:szCs w:val="32"/>
        </w:rPr>
        <w:t>内控缺陷</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但</w:t>
      </w:r>
      <w:r>
        <w:rPr>
          <w:rFonts w:hint="eastAsia" w:ascii="仿宋_GB2312" w:hAnsi="仿宋_GB2312" w:eastAsia="仿宋_GB2312" w:cs="仿宋_GB2312"/>
          <w:sz w:val="32"/>
          <w:szCs w:val="32"/>
          <w:lang w:val="zh-CN"/>
        </w:rPr>
        <w:t>仍然</w:t>
      </w:r>
      <w:r>
        <w:rPr>
          <w:rFonts w:hint="eastAsia" w:ascii="仿宋_GB2312" w:hAnsi="仿宋_GB2312" w:eastAsia="仿宋_GB2312" w:cs="仿宋_GB2312"/>
          <w:sz w:val="32"/>
          <w:szCs w:val="32"/>
          <w:lang w:val="en-US" w:eastAsia="zh-CN"/>
        </w:rPr>
        <w:t>发现</w:t>
      </w:r>
      <w:r>
        <w:rPr>
          <w:rFonts w:hint="eastAsia" w:ascii="仿宋_GB2312" w:hAnsi="仿宋_GB2312" w:eastAsia="仿宋_GB2312" w:cs="仿宋_GB2312"/>
          <w:sz w:val="32"/>
          <w:szCs w:val="32"/>
          <w:lang w:val="zh-CN"/>
        </w:rPr>
        <w:t>存在</w:t>
      </w:r>
      <w:commentRangeStart w:id="6"/>
      <w:r>
        <w:rPr>
          <w:rFonts w:hint="eastAsia" w:ascii="仿宋_GB2312" w:hAnsi="仿宋_GB2312" w:eastAsia="仿宋_GB2312" w:cs="仿宋_GB2312"/>
          <w:sz w:val="32"/>
          <w:szCs w:val="32"/>
          <w:lang w:val="en-US" w:eastAsia="zh-CN"/>
        </w:rPr>
        <w:t>个别/</w:t>
      </w:r>
      <w:r>
        <w:rPr>
          <w:rFonts w:hint="eastAsia" w:ascii="仿宋_GB2312" w:hAnsi="仿宋_GB2312" w:eastAsia="仿宋_GB2312" w:cs="仿宋_GB2312"/>
          <w:sz w:val="32"/>
          <w:szCs w:val="32"/>
          <w:lang w:val="zh-CN"/>
        </w:rPr>
        <w:t>部分</w:t>
      </w:r>
      <w:commentRangeEnd w:id="6"/>
      <w:r>
        <w:commentReference w:id="6"/>
      </w:r>
      <w:r>
        <w:rPr>
          <w:rFonts w:hint="eastAsia" w:ascii="仿宋_GB2312" w:hAnsi="仿宋_GB2312" w:eastAsia="仿宋_GB2312" w:cs="仿宋_GB2312"/>
          <w:sz w:val="32"/>
          <w:szCs w:val="32"/>
          <w:lang w:val="zh-CN"/>
        </w:rPr>
        <w:t>问题。</w:t>
      </w:r>
    </w:p>
    <w:p>
      <w:pPr>
        <w:keepNext w:val="0"/>
        <w:keepLines w:val="0"/>
        <w:pageBreakBefore w:val="0"/>
        <w:widowControl/>
        <w:tabs>
          <w:tab w:val="left" w:pos="567"/>
        </w:tabs>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针对</w:t>
      </w:r>
      <w:r>
        <w:rPr>
          <w:rFonts w:hint="eastAsia" w:ascii="仿宋_GB2312" w:hAnsi="仿宋_GB2312" w:eastAsia="仿宋_GB2312" w:cs="仿宋_GB2312"/>
          <w:sz w:val="32"/>
          <w:szCs w:val="32"/>
          <w:lang w:eastAsia="zh-CN"/>
        </w:rPr>
        <w:t>审计</w:t>
      </w:r>
      <w:r>
        <w:rPr>
          <w:rFonts w:hint="eastAsia" w:ascii="仿宋_GB2312" w:hAnsi="仿宋_GB2312" w:eastAsia="仿宋_GB2312" w:cs="仿宋_GB2312"/>
          <w:sz w:val="32"/>
          <w:szCs w:val="32"/>
        </w:rPr>
        <w:t>发现的问题，</w:t>
      </w:r>
      <w:r>
        <w:rPr>
          <w:rFonts w:hint="eastAsia" w:ascii="仿宋_GB2312" w:hAnsi="仿宋_GB2312" w:eastAsia="仿宋_GB2312" w:cs="仿宋_GB2312"/>
          <w:sz w:val="32"/>
          <w:szCs w:val="32"/>
          <w:lang w:val="en-US" w:eastAsia="zh-CN"/>
        </w:rPr>
        <w:t>现</w:t>
      </w:r>
      <w:r>
        <w:rPr>
          <w:rFonts w:hint="eastAsia" w:ascii="仿宋_GB2312" w:hAnsi="仿宋_GB2312" w:eastAsia="仿宋_GB2312" w:cs="仿宋_GB2312"/>
          <w:sz w:val="32"/>
          <w:szCs w:val="32"/>
        </w:rPr>
        <w:t>提出以下</w:t>
      </w:r>
      <w:r>
        <w:rPr>
          <w:rFonts w:hint="eastAsia" w:ascii="仿宋_GB2312" w:hAnsi="仿宋_GB2312" w:eastAsia="仿宋_GB2312" w:cs="仿宋_GB2312"/>
          <w:sz w:val="32"/>
          <w:szCs w:val="32"/>
          <w:lang w:eastAsia="zh-CN"/>
        </w:rPr>
        <w:t>审计</w:t>
      </w:r>
      <w:r>
        <w:rPr>
          <w:rFonts w:hint="eastAsia" w:ascii="仿宋_GB2312" w:hAnsi="仿宋_GB2312" w:eastAsia="仿宋_GB2312" w:cs="仿宋_GB2312"/>
          <w:sz w:val="32"/>
          <w:szCs w:val="32"/>
        </w:rPr>
        <w:t>意见及整改要求：</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sz w:val="32"/>
          <w:szCs w:val="32"/>
        </w:rPr>
        <w:t>（一）</w:t>
      </w:r>
      <w:r>
        <w:rPr>
          <w:rFonts w:hint="eastAsia" w:ascii="仿宋_GB2312" w:hAnsi="仿宋_GB2312" w:eastAsia="仿宋_GB2312" w:cs="仿宋_GB2312"/>
          <w:sz w:val="32"/>
          <w:szCs w:val="32"/>
        </w:rPr>
        <w:t>应加强对反洗钱监管规定和公司反洗钱制度的学习，确保员工熟练掌握反洗钱各项工作要求。</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二</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应勤勉尽责、主动管理，切实提升营业部反洗钱工作的合规性和有效性。</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你单位</w:t>
      </w:r>
      <w:r>
        <w:rPr>
          <w:rFonts w:hint="eastAsia" w:ascii="仿宋_GB2312" w:hAnsi="仿宋_GB2312" w:eastAsia="仿宋_GB2312" w:cs="仿宋_GB2312"/>
          <w:kern w:val="0"/>
          <w:sz w:val="32"/>
          <w:szCs w:val="32"/>
          <w:lang w:val="zh-CN"/>
        </w:rPr>
        <w:t>应认真制定整改计划，明确问题的整改责任人和整改期限，切实采取有效措施落实整改，并能举一反三，杜绝同类问题的反复出现。</w:t>
      </w:r>
      <w:r>
        <w:rPr>
          <w:rFonts w:hint="eastAsia" w:ascii="仿宋_GB2312" w:hAnsi="仿宋_GB2312" w:eastAsia="仿宋_GB2312" w:cs="仿宋_GB2312"/>
          <w:kern w:val="0"/>
          <w:sz w:val="32"/>
          <w:szCs w:val="32"/>
          <w:lang w:val="en-US" w:eastAsia="zh-CN"/>
        </w:rPr>
        <w:t>审计中心</w:t>
      </w:r>
      <w:r>
        <w:rPr>
          <w:rFonts w:hint="eastAsia" w:ascii="仿宋_GB2312" w:hAnsi="仿宋_GB2312" w:eastAsia="仿宋_GB2312" w:cs="仿宋_GB2312"/>
          <w:kern w:val="0"/>
          <w:sz w:val="32"/>
          <w:szCs w:val="32"/>
          <w:lang w:val="zh-CN"/>
        </w:rPr>
        <w:t>将持续跟踪整改情况，并视情况采取后续审计措施。</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kinsoku/>
        <w:wordWrap/>
        <w:overflowPunct/>
        <w:topLinePunct w:val="0"/>
        <w:autoSpaceDE/>
        <w:autoSpaceDN/>
        <w:bidi w:val="0"/>
        <w:adjustRightInd/>
        <w:snapToGrid/>
        <w:spacing w:line="560" w:lineRule="exact"/>
        <w:ind w:firstLine="567"/>
        <w:textAlignment w:val="auto"/>
        <w:rPr>
          <w:rFonts w:hint="eastAsia" w:ascii="仿宋_GB2312" w:hAnsi="仿宋_GB2312" w:eastAsia="仿宋_GB2312" w:cs="仿宋_GB2312"/>
          <w:sz w:val="32"/>
          <w:szCs w:val="32"/>
        </w:rPr>
      </w:pPr>
    </w:p>
    <w:p>
      <w:pPr>
        <w:keepNext w:val="0"/>
        <w:keepLines w:val="0"/>
        <w:pageBreakBefore w:val="0"/>
        <w:kinsoku/>
        <w:wordWrap/>
        <w:overflowPunct/>
        <w:topLinePunct w:val="0"/>
        <w:autoSpaceDE/>
        <w:autoSpaceDN/>
        <w:bidi w:val="0"/>
        <w:adjustRightInd/>
        <w:snapToGrid/>
        <w:spacing w:line="560" w:lineRule="exact"/>
        <w:ind w:firstLine="640" w:firstLineChars="200"/>
        <w:jc w:val="right"/>
        <w:textAlignment w:val="auto"/>
        <w:rPr>
          <w:rFonts w:hint="default"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 xml:space="preserve">                               东方证券股份有限公司</w:t>
      </w:r>
    </w:p>
    <w:p>
      <w:pPr>
        <w:keepNext w:val="0"/>
        <w:keepLines w:val="0"/>
        <w:pageBreakBefore w:val="0"/>
        <w:kinsoku/>
        <w:wordWrap/>
        <w:overflowPunct/>
        <w:topLinePunct w:val="0"/>
        <w:autoSpaceDE/>
        <w:autoSpaceDN/>
        <w:bidi w:val="0"/>
        <w:adjustRightInd/>
        <w:snapToGrid/>
        <w:spacing w:line="560" w:lineRule="exact"/>
        <w:ind w:firstLine="640" w:firstLineChars="200"/>
        <w:jc w:val="center"/>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202</w:t>
      </w:r>
      <w:r>
        <w:rPr>
          <w:rFonts w:hint="eastAsia" w:ascii="仿宋_GB2312" w:hAnsi="仿宋_GB2312" w:eastAsia="仿宋_GB2312" w:cs="仿宋_GB2312"/>
          <w:color w:val="000000"/>
          <w:sz w:val="32"/>
          <w:szCs w:val="32"/>
          <w:lang w:val="en-US" w:eastAsia="zh-CN"/>
        </w:rPr>
        <w:t>6</w:t>
      </w:r>
      <w:r>
        <w:rPr>
          <w:rFonts w:hint="eastAsia" w:ascii="仿宋_GB2312" w:hAnsi="仿宋_GB2312" w:eastAsia="仿宋_GB2312" w:cs="仿宋_GB2312"/>
          <w:color w:val="000000"/>
          <w:sz w:val="32"/>
          <w:szCs w:val="32"/>
        </w:rPr>
        <w:t>年X月X日</w:t>
      </w:r>
    </w:p>
    <w:p>
      <w:pPr>
        <w:spacing w:line="360" w:lineRule="auto"/>
        <w:ind w:right="1120" w:firstLine="560" w:firstLineChars="200"/>
        <w:jc w:val="right"/>
        <w:rPr>
          <w:rFonts w:ascii="仿宋" w:hAnsi="仿宋" w:eastAsia="仿宋"/>
        </w:rPr>
      </w:pPr>
      <w:r>
        <w:rPr>
          <w:rFonts w:ascii="仿宋" w:hAnsi="仿宋" w:eastAsia="仿宋"/>
          <w:color w:val="000000"/>
          <w:sz w:val="28"/>
        </w:rPr>
        <w:t xml:space="preserve">                                  </w:t>
      </w:r>
    </w:p>
    <w:p>
      <w:pPr>
        <w:spacing w:line="360" w:lineRule="auto"/>
        <w:ind w:firstLine="567"/>
        <w:rPr>
          <w:rFonts w:ascii="仿宋" w:hAnsi="仿宋" w:eastAsia="仿宋"/>
          <w:sz w:val="28"/>
          <w:szCs w:val="28"/>
        </w:rPr>
      </w:pPr>
    </w:p>
    <w:p>
      <w:pPr>
        <w:spacing w:after="120" w:line="360" w:lineRule="auto"/>
        <w:ind w:firstLine="537" w:firstLineChars="192"/>
        <w:jc w:val="left"/>
        <w:rPr>
          <w:rFonts w:ascii="仿宋" w:hAnsi="仿宋" w:eastAsia="仿宋"/>
          <w:sz w:val="28"/>
          <w:szCs w:val="28"/>
        </w:rPr>
      </w:pPr>
    </w:p>
    <w:p>
      <w:pPr>
        <w:spacing w:after="120" w:line="360" w:lineRule="auto"/>
        <w:ind w:firstLine="537" w:firstLineChars="192"/>
        <w:jc w:val="left"/>
        <w:rPr>
          <w:rFonts w:ascii="仿宋" w:hAnsi="仿宋" w:eastAsia="仿宋"/>
          <w:sz w:val="28"/>
          <w:szCs w:val="28"/>
        </w:rPr>
      </w:pPr>
    </w:p>
    <w:p>
      <w:pPr>
        <w:spacing w:after="120" w:line="360" w:lineRule="auto"/>
        <w:ind w:firstLine="537" w:firstLineChars="192"/>
        <w:jc w:val="left"/>
        <w:rPr>
          <w:rFonts w:ascii="仿宋" w:hAnsi="仿宋" w:eastAsia="仿宋"/>
          <w:sz w:val="28"/>
          <w:szCs w:val="28"/>
        </w:rPr>
      </w:pPr>
    </w:p>
    <w:p>
      <w:pPr>
        <w:pStyle w:val="5"/>
        <w:keepNext w:val="0"/>
        <w:keepLines w:val="0"/>
        <w:pageBreakBefore w:val="0"/>
        <w:widowControl w:val="0"/>
        <w:kinsoku/>
        <w:wordWrap/>
        <w:overflowPunct/>
        <w:topLinePunct w:val="0"/>
        <w:autoSpaceDE/>
        <w:autoSpaceDN/>
        <w:bidi w:val="0"/>
        <w:adjustRightInd/>
        <w:snapToGrid/>
        <w:spacing w:line="660" w:lineRule="exact"/>
        <w:textAlignment w:val="auto"/>
        <w:outlineLvl w:val="9"/>
        <w:rPr>
          <w:rFonts w:hint="eastAsia" w:ascii="华文中宋" w:hAnsi="华文中宋" w:eastAsia="华文中宋" w:cs="华文中宋"/>
          <w:b/>
          <w:bCs w:val="0"/>
          <w:sz w:val="44"/>
          <w:szCs w:val="44"/>
        </w:rPr>
      </w:pPr>
      <w:bookmarkStart w:id="6" w:name="_Toc31076"/>
      <w:bookmarkStart w:id="7" w:name="_Toc82531388"/>
      <w:bookmarkStart w:id="8" w:name="_Toc97835847"/>
      <w:bookmarkStart w:id="9" w:name="_Toc82531297"/>
      <w:bookmarkStart w:id="10" w:name="_Toc14784"/>
    </w:p>
    <w:p>
      <w:pPr>
        <w:pStyle w:val="5"/>
        <w:keepNext w:val="0"/>
        <w:keepLines w:val="0"/>
        <w:pageBreakBefore w:val="0"/>
        <w:widowControl w:val="0"/>
        <w:kinsoku/>
        <w:wordWrap/>
        <w:overflowPunct/>
        <w:topLinePunct w:val="0"/>
        <w:autoSpaceDE/>
        <w:autoSpaceDN/>
        <w:bidi w:val="0"/>
        <w:adjustRightInd/>
        <w:snapToGrid/>
        <w:spacing w:line="660" w:lineRule="exact"/>
        <w:textAlignment w:val="auto"/>
        <w:outlineLvl w:val="9"/>
        <w:rPr>
          <w:rFonts w:hint="eastAsia" w:ascii="华文中宋" w:hAnsi="华文中宋" w:eastAsia="华文中宋" w:cs="华文中宋"/>
          <w:b/>
          <w:bCs w:val="0"/>
          <w:sz w:val="44"/>
          <w:szCs w:val="44"/>
        </w:rPr>
      </w:pPr>
    </w:p>
    <w:p>
      <w:pPr>
        <w:pStyle w:val="5"/>
        <w:keepNext w:val="0"/>
        <w:keepLines w:val="0"/>
        <w:pageBreakBefore w:val="0"/>
        <w:widowControl w:val="0"/>
        <w:kinsoku/>
        <w:wordWrap/>
        <w:overflowPunct/>
        <w:topLinePunct w:val="0"/>
        <w:autoSpaceDE/>
        <w:autoSpaceDN/>
        <w:bidi w:val="0"/>
        <w:adjustRightInd/>
        <w:snapToGrid/>
        <w:spacing w:line="660" w:lineRule="exact"/>
        <w:textAlignment w:val="auto"/>
        <w:outlineLvl w:val="9"/>
        <w:rPr>
          <w:rFonts w:hint="eastAsia" w:ascii="华文中宋" w:hAnsi="华文中宋" w:eastAsia="华文中宋" w:cs="华文中宋"/>
          <w:b/>
          <w:bCs w:val="0"/>
          <w:sz w:val="44"/>
          <w:szCs w:val="44"/>
        </w:rPr>
      </w:pPr>
    </w:p>
    <w:p>
      <w:pPr>
        <w:pStyle w:val="5"/>
        <w:keepNext w:val="0"/>
        <w:keepLines w:val="0"/>
        <w:pageBreakBefore w:val="0"/>
        <w:widowControl w:val="0"/>
        <w:kinsoku/>
        <w:wordWrap/>
        <w:overflowPunct/>
        <w:topLinePunct w:val="0"/>
        <w:autoSpaceDE/>
        <w:autoSpaceDN/>
        <w:bidi w:val="0"/>
        <w:adjustRightInd/>
        <w:snapToGrid/>
        <w:spacing w:line="660" w:lineRule="exact"/>
        <w:textAlignment w:val="auto"/>
        <w:outlineLvl w:val="9"/>
        <w:rPr>
          <w:rFonts w:hint="eastAsia" w:ascii="华文中宋" w:hAnsi="华文中宋" w:eastAsia="华文中宋" w:cs="华文中宋"/>
          <w:b/>
          <w:bCs w:val="0"/>
          <w:sz w:val="44"/>
          <w:szCs w:val="44"/>
        </w:rPr>
      </w:pPr>
    </w:p>
    <w:p>
      <w:pPr>
        <w:pStyle w:val="5"/>
        <w:keepNext w:val="0"/>
        <w:keepLines w:val="0"/>
        <w:pageBreakBefore w:val="0"/>
        <w:widowControl w:val="0"/>
        <w:kinsoku/>
        <w:wordWrap/>
        <w:overflowPunct/>
        <w:topLinePunct w:val="0"/>
        <w:autoSpaceDE/>
        <w:autoSpaceDN/>
        <w:bidi w:val="0"/>
        <w:adjustRightInd/>
        <w:snapToGrid/>
        <w:spacing w:line="660" w:lineRule="exact"/>
        <w:textAlignment w:val="auto"/>
        <w:outlineLvl w:val="9"/>
        <w:rPr>
          <w:rFonts w:hint="eastAsia" w:ascii="华文中宋" w:hAnsi="华文中宋" w:eastAsia="华文中宋" w:cs="华文中宋"/>
          <w:b/>
          <w:bCs w:val="0"/>
          <w:sz w:val="44"/>
          <w:szCs w:val="44"/>
        </w:rPr>
      </w:pPr>
    </w:p>
    <w:p>
      <w:pPr>
        <w:pStyle w:val="5"/>
        <w:keepNext w:val="0"/>
        <w:keepLines w:val="0"/>
        <w:pageBreakBefore w:val="0"/>
        <w:widowControl w:val="0"/>
        <w:kinsoku/>
        <w:wordWrap/>
        <w:overflowPunct/>
        <w:topLinePunct w:val="0"/>
        <w:autoSpaceDE/>
        <w:autoSpaceDN/>
        <w:bidi w:val="0"/>
        <w:adjustRightInd/>
        <w:snapToGrid/>
        <w:spacing w:line="660" w:lineRule="exact"/>
        <w:textAlignment w:val="auto"/>
        <w:outlineLvl w:val="9"/>
        <w:rPr>
          <w:rFonts w:hint="eastAsia" w:ascii="华文中宋" w:hAnsi="华文中宋" w:eastAsia="华文中宋" w:cs="华文中宋"/>
          <w:b/>
          <w:bCs w:val="0"/>
          <w:sz w:val="44"/>
          <w:szCs w:val="44"/>
        </w:rPr>
      </w:pPr>
    </w:p>
    <w:p>
      <w:pPr>
        <w:pStyle w:val="5"/>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方正小标宋简体" w:hAnsi="方正小标宋简体" w:eastAsia="方正小标宋简体" w:cs="方正小标宋简体"/>
          <w:b w:val="0"/>
          <w:bCs/>
          <w:sz w:val="44"/>
          <w:szCs w:val="44"/>
        </w:rPr>
      </w:pPr>
    </w:p>
    <w:p>
      <w:pPr>
        <w:pStyle w:val="5"/>
        <w:keepNext w:val="0"/>
        <w:keepLines w:val="0"/>
        <w:pageBreakBefore w:val="0"/>
        <w:widowControl w:val="0"/>
        <w:kinsoku/>
        <w:wordWrap/>
        <w:overflowPunct/>
        <w:topLinePunct w:val="0"/>
        <w:autoSpaceDE/>
        <w:autoSpaceDN/>
        <w:bidi w:val="0"/>
        <w:adjustRightInd/>
        <w:snapToGrid/>
        <w:spacing w:line="660" w:lineRule="exact"/>
        <w:textAlignment w:val="auto"/>
        <w:outlineLvl w:val="0"/>
        <w:rPr>
          <w:rFonts w:hint="eastAsia" w:ascii="方正小标宋简体" w:hAnsi="方正小标宋简体" w:eastAsia="方正小标宋简体" w:cs="方正小标宋简体"/>
          <w:b w:val="0"/>
          <w:bCs/>
          <w:sz w:val="44"/>
          <w:szCs w:val="44"/>
        </w:rPr>
      </w:pPr>
      <w:commentRangeStart w:id="7"/>
      <w:r>
        <w:rPr>
          <w:rFonts w:hint="eastAsia" w:ascii="方正小标宋简体" w:hAnsi="方正小标宋简体" w:eastAsia="方正小标宋简体" w:cs="方正小标宋简体"/>
          <w:b w:val="0"/>
          <w:bCs/>
          <w:sz w:val="44"/>
          <w:szCs w:val="44"/>
        </w:rPr>
        <w:t>XX证券营业部</w:t>
      </w:r>
    </w:p>
    <w:p>
      <w:pPr>
        <w:pStyle w:val="5"/>
        <w:keepNext w:val="0"/>
        <w:keepLines w:val="0"/>
        <w:pageBreakBefore w:val="0"/>
        <w:widowControl w:val="0"/>
        <w:kinsoku/>
        <w:wordWrap/>
        <w:overflowPunct/>
        <w:topLinePunct w:val="0"/>
        <w:autoSpaceDE/>
        <w:autoSpaceDN/>
        <w:bidi w:val="0"/>
        <w:adjustRightInd/>
        <w:snapToGrid/>
        <w:spacing w:line="660" w:lineRule="exact"/>
        <w:textAlignment w:val="auto"/>
        <w:outlineLvl w:val="0"/>
        <w:rPr>
          <w:rFonts w:hint="eastAsia" w:ascii="华文中宋" w:hAnsi="华文中宋" w:eastAsia="华文中宋" w:cs="华文中宋"/>
          <w:b/>
          <w:bCs w:val="0"/>
          <w:sz w:val="44"/>
          <w:szCs w:val="44"/>
        </w:rPr>
      </w:pPr>
      <w:r>
        <w:rPr>
          <w:rFonts w:hint="eastAsia" w:ascii="方正小标宋简体" w:hAnsi="方正小标宋简体" w:eastAsia="方正小标宋简体" w:cs="方正小标宋简体"/>
          <w:b w:val="0"/>
          <w:bCs/>
          <w:sz w:val="44"/>
          <w:szCs w:val="44"/>
        </w:rPr>
        <w:t>反洗钱</w:t>
      </w:r>
      <w:r>
        <w:rPr>
          <w:rFonts w:hint="eastAsia" w:ascii="方正小标宋简体" w:hAnsi="方正小标宋简体" w:eastAsia="方正小标宋简体" w:cs="方正小标宋简体"/>
          <w:b w:val="0"/>
          <w:bCs/>
          <w:sz w:val="44"/>
          <w:szCs w:val="44"/>
          <w:lang w:eastAsia="zh-CN"/>
        </w:rPr>
        <w:t>审计</w:t>
      </w:r>
      <w:r>
        <w:rPr>
          <w:rFonts w:hint="eastAsia" w:ascii="方正小标宋简体" w:hAnsi="方正小标宋简体" w:eastAsia="方正小标宋简体" w:cs="方正小标宋简体"/>
          <w:b w:val="0"/>
          <w:bCs/>
          <w:sz w:val="44"/>
          <w:szCs w:val="44"/>
        </w:rPr>
        <w:t>报告</w:t>
      </w:r>
      <w:commentRangeEnd w:id="7"/>
      <w:r>
        <w:rPr>
          <w:rStyle w:val="8"/>
          <w:rFonts w:hint="eastAsia" w:ascii="华文中宋" w:hAnsi="华文中宋" w:eastAsia="华文中宋" w:cs="华文中宋"/>
          <w:b/>
          <w:bCs w:val="0"/>
          <w:sz w:val="44"/>
          <w:szCs w:val="44"/>
        </w:rPr>
        <w:commentReference w:id="7"/>
      </w:r>
      <w:bookmarkEnd w:id="6"/>
      <w:bookmarkEnd w:id="7"/>
      <w:bookmarkEnd w:id="8"/>
      <w:bookmarkEnd w:id="9"/>
      <w:bookmarkEnd w:id="10"/>
    </w:p>
    <w:p>
      <w:pPr>
        <w:keepNext w:val="0"/>
        <w:keepLines w:val="0"/>
        <w:pageBreakBefore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000000"/>
          <w:sz w:val="32"/>
          <w:szCs w:val="32"/>
        </w:rPr>
      </w:pPr>
    </w:p>
    <w:p>
      <w:pPr>
        <w:keepNext w:val="0"/>
        <w:keepLines w:val="0"/>
        <w:pageBreakBefore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XX证券营业部：</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按照</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工作安排，</w:t>
      </w:r>
      <w:r>
        <w:rPr>
          <w:rFonts w:hint="eastAsia" w:ascii="仿宋_GB2312" w:hAnsi="仿宋_GB2312" w:eastAsia="仿宋_GB2312" w:cs="仿宋_GB2312"/>
          <w:color w:val="000000"/>
          <w:sz w:val="32"/>
          <w:szCs w:val="32"/>
          <w:lang w:val="en-US" w:eastAsia="zh-CN"/>
        </w:rPr>
        <w:t>审计中心</w:t>
      </w:r>
      <w:r>
        <w:rPr>
          <w:rFonts w:hint="eastAsia" w:ascii="仿宋_GB2312" w:hAnsi="仿宋_GB2312" w:eastAsia="仿宋_GB2312" w:cs="仿宋_GB2312"/>
          <w:color w:val="000000"/>
          <w:sz w:val="32"/>
          <w:szCs w:val="32"/>
        </w:rPr>
        <w:t>于202</w:t>
      </w:r>
      <w:r>
        <w:rPr>
          <w:rFonts w:hint="eastAsia" w:ascii="仿宋_GB2312" w:hAnsi="仿宋_GB2312" w:eastAsia="仿宋_GB2312" w:cs="仿宋_GB2312"/>
          <w:color w:val="000000"/>
          <w:sz w:val="32"/>
          <w:szCs w:val="32"/>
          <w:lang w:val="en-US" w:eastAsia="zh-CN"/>
        </w:rPr>
        <w:t>6</w:t>
      </w:r>
      <w:r>
        <w:rPr>
          <w:rFonts w:hint="eastAsia" w:ascii="仿宋_GB2312" w:hAnsi="仿宋_GB2312" w:eastAsia="仿宋_GB2312" w:cs="仿宋_GB2312"/>
          <w:color w:val="000000"/>
          <w:sz w:val="32"/>
          <w:szCs w:val="32"/>
        </w:rPr>
        <w:t>年X月成立</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组，对你</w:t>
      </w:r>
      <w:r>
        <w:rPr>
          <w:rFonts w:hint="eastAsia" w:ascii="仿宋_GB2312" w:hAnsi="仿宋_GB2312" w:eastAsia="仿宋_GB2312" w:cs="仿宋_GB2312"/>
          <w:color w:val="000000"/>
          <w:sz w:val="32"/>
          <w:szCs w:val="32"/>
          <w:lang w:val="en-US" w:eastAsia="zh-CN"/>
        </w:rPr>
        <w:t>单位</w:t>
      </w:r>
      <w:r>
        <w:rPr>
          <w:rFonts w:hint="eastAsia" w:ascii="仿宋_GB2312" w:hAnsi="仿宋_GB2312" w:eastAsia="仿宋_GB2312" w:cs="仿宋_GB2312"/>
          <w:color w:val="000000"/>
          <w:sz w:val="32"/>
          <w:szCs w:val="32"/>
        </w:rPr>
        <w:t>20XX年X月至202</w:t>
      </w:r>
      <w:r>
        <w:rPr>
          <w:rFonts w:hint="eastAsia" w:ascii="仿宋_GB2312" w:hAnsi="仿宋_GB2312" w:eastAsia="仿宋_GB2312" w:cs="仿宋_GB2312"/>
          <w:color w:val="000000"/>
          <w:sz w:val="32"/>
          <w:szCs w:val="32"/>
          <w:lang w:val="en-US" w:eastAsia="zh-CN"/>
        </w:rPr>
        <w:t>6</w:t>
      </w:r>
      <w:r>
        <w:rPr>
          <w:rFonts w:hint="eastAsia" w:ascii="仿宋_GB2312" w:hAnsi="仿宋_GB2312" w:eastAsia="仿宋_GB2312" w:cs="仿宋_GB2312"/>
          <w:color w:val="000000"/>
          <w:sz w:val="32"/>
          <w:szCs w:val="32"/>
        </w:rPr>
        <w:t>年X月</w:t>
      </w:r>
      <w:r>
        <w:rPr>
          <w:rFonts w:hint="eastAsia" w:ascii="仿宋_GB2312" w:hAnsi="仿宋_GB2312" w:eastAsia="仿宋_GB2312" w:cs="仿宋_GB2312"/>
          <w:color w:val="000000"/>
          <w:sz w:val="32"/>
          <w:szCs w:val="32"/>
          <w:lang w:val="en-US" w:eastAsia="zh-CN"/>
        </w:rPr>
        <w:t>期间</w:t>
      </w:r>
      <w:r>
        <w:rPr>
          <w:rFonts w:hint="eastAsia" w:ascii="仿宋_GB2312" w:hAnsi="仿宋_GB2312" w:eastAsia="仿宋_GB2312" w:cs="仿宋_GB2312"/>
          <w:sz w:val="32"/>
          <w:szCs w:val="32"/>
        </w:rPr>
        <w:t>（以下简称</w:t>
      </w:r>
      <w:r>
        <w:rPr>
          <w:rFonts w:hint="eastAsia" w:ascii="仿宋_GB2312" w:hAnsi="仿宋_GB2312" w:eastAsia="仿宋_GB2312" w:cs="仿宋_GB2312"/>
          <w:sz w:val="32"/>
          <w:szCs w:val="32"/>
          <w:lang w:eastAsia="zh-CN"/>
        </w:rPr>
        <w:t>“审计</w:t>
      </w:r>
      <w:r>
        <w:rPr>
          <w:rFonts w:hint="eastAsia" w:ascii="仿宋_GB2312" w:hAnsi="仿宋_GB2312" w:eastAsia="仿宋_GB2312" w:cs="仿宋_GB2312"/>
          <w:sz w:val="32"/>
          <w:szCs w:val="32"/>
        </w:rPr>
        <w:t>期</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w:t>
      </w:r>
      <w:r>
        <w:rPr>
          <w:rFonts w:hint="eastAsia" w:ascii="仿宋_GB2312" w:hAnsi="仿宋_GB2312" w:eastAsia="仿宋_GB2312" w:cs="仿宋_GB2312"/>
          <w:color w:val="000000"/>
          <w:sz w:val="32"/>
          <w:szCs w:val="32"/>
        </w:rPr>
        <w:t>反洗钱工作情况进行了</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，实施了审核、查询、访谈、分析性复核等必要的</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程序，检查内容主要包括内控机制建设、客户身份识别、客户风险分类管理、大额交易和可疑交易报告、客户身份资料和交易记录保存、培训与宣传等情况。现出具报告如下：</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sz w:val="32"/>
          <w:szCs w:val="32"/>
        </w:rPr>
      </w:pPr>
      <w:r>
        <w:rPr>
          <w:rFonts w:hint="eastAsia" w:ascii="黑体" w:hAnsi="黑体" w:eastAsia="黑体" w:cs="黑体"/>
          <w:b w:val="0"/>
          <w:bCs/>
          <w:sz w:val="32"/>
          <w:szCs w:val="32"/>
        </w:rPr>
        <w:t>一、基本情况</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期内，营业部按照监管要求及公司制度规定，成立了反洗钱工作小组，制订了营业部反洗钱工作制度，建立了反洗钱日常工作机制，较为有效地开展了反洗钱工作。</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内控机制建设方面，营业部根据总部反洗钱相关制度，结合营业部实际情况制定了营业部反洗钱内控制度及配套流程，并及时完成报备。营业部反洗钱制度涵盖</w:t>
      </w:r>
      <w:r>
        <w:rPr>
          <w:rFonts w:hint="eastAsia" w:ascii="仿宋_GB2312" w:hAnsi="仿宋_GB2312" w:eastAsia="仿宋_GB2312" w:cs="仿宋_GB2312"/>
          <w:color w:val="000000"/>
          <w:sz w:val="32"/>
          <w:szCs w:val="32"/>
          <w:lang w:val="en-US" w:eastAsia="zh-CN"/>
        </w:rPr>
        <w:t>了</w:t>
      </w:r>
      <w:r>
        <w:rPr>
          <w:rFonts w:hint="eastAsia" w:ascii="仿宋_GB2312" w:hAnsi="仿宋_GB2312" w:eastAsia="仿宋_GB2312" w:cs="仿宋_GB2312"/>
          <w:color w:val="000000"/>
          <w:sz w:val="32"/>
          <w:szCs w:val="32"/>
        </w:rPr>
        <w:t>客户身份识别、客户风险等级划分、大额交易和可疑交易报告、客户身份资料和交易记录保存、反恐怖融资和涉恐资产冻结、宣传培训、绩效考核、责任追究等</w:t>
      </w:r>
      <w:r>
        <w:rPr>
          <w:rFonts w:hint="eastAsia" w:ascii="仿宋_GB2312" w:hAnsi="仿宋_GB2312" w:eastAsia="仿宋_GB2312" w:cs="仿宋_GB2312"/>
          <w:color w:val="000000"/>
          <w:sz w:val="32"/>
          <w:szCs w:val="32"/>
          <w:lang w:val="en-US" w:eastAsia="zh-CN"/>
        </w:rPr>
        <w:t>方面</w:t>
      </w:r>
      <w:r>
        <w:rPr>
          <w:rFonts w:hint="eastAsia" w:ascii="仿宋_GB2312" w:hAnsi="仿宋_GB2312" w:eastAsia="仿宋_GB2312" w:cs="仿宋_GB2312"/>
          <w:color w:val="000000"/>
          <w:sz w:val="32"/>
          <w:szCs w:val="32"/>
        </w:rPr>
        <w:t>的内部操作规程和控制措施。</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客户身份识别方面，在与客户建立业务关系时，营业部遵守账户实名制要求和“了解你的客户”原则，结合投资者适当性管理要求，认真识别并审核客户身份。业务存续期间，营业部持续关注，及时提示客户更新身份证信息资料，做好客户身份持续识别。</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客户风险分类管理方面，营业部能够按照公司规定完成新开户客户的风险等级划分工作，并按规定对不同风险等级客户开展定期审核工作，记录审核结果。当收到可能导致客户风险状况发生实质性变化的外部监管机构或执法机关的协查函、警示函时，按时在反洗钱管理系统中录入信息。</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（如</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期内不存在报送可疑交易的情况）大额及可疑交易分析报告方面，营业部能够按照公司规定完成可疑交易甄别工作，并在反洗钱监控系统内填写批注、保存工作底稿，并通过系统向总部报送。</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期内，营业部未发生经总部认定为可疑交易的情况。</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（如</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期内存在报送可疑交易的情况）大额及可疑交易分析报告方面，营业部能够按照公司规定完成可疑交易甄别工作，并在反洗钱监控系统内填写批注、保存工作底稿，并通过系统向总部报送。</w:t>
      </w:r>
      <w:r>
        <w:rPr>
          <w:rFonts w:hint="eastAsia" w:ascii="仿宋_GB2312" w:hAnsi="仿宋_GB2312" w:eastAsia="仿宋_GB2312" w:cs="仿宋_GB2312"/>
          <w:color w:val="000000"/>
          <w:sz w:val="32"/>
          <w:szCs w:val="32"/>
          <w:lang w:eastAsia="zh-CN"/>
        </w:rPr>
        <w:t>审计</w:t>
      </w:r>
      <w:r>
        <w:rPr>
          <w:rFonts w:hint="eastAsia" w:ascii="仿宋_GB2312" w:hAnsi="仿宋_GB2312" w:eastAsia="仿宋_GB2312" w:cs="仿宋_GB2312"/>
          <w:color w:val="000000"/>
          <w:sz w:val="32"/>
          <w:szCs w:val="32"/>
        </w:rPr>
        <w:t>期内，营业部上报并经总部认定</w:t>
      </w:r>
      <w:r>
        <w:rPr>
          <w:rFonts w:hint="eastAsia" w:ascii="仿宋_GB2312" w:hAnsi="仿宋_GB2312" w:eastAsia="仿宋_GB2312" w:cs="仿宋_GB2312"/>
          <w:color w:val="000000"/>
          <w:sz w:val="32"/>
          <w:szCs w:val="32"/>
          <w:lang w:val="en-US" w:eastAsia="zh-CN"/>
        </w:rPr>
        <w:t>的</w:t>
      </w:r>
      <w:r>
        <w:rPr>
          <w:rFonts w:hint="eastAsia" w:ascii="仿宋_GB2312" w:hAnsi="仿宋_GB2312" w:eastAsia="仿宋_GB2312" w:cs="仿宋_GB2312"/>
          <w:color w:val="000000"/>
          <w:sz w:val="32"/>
          <w:szCs w:val="32"/>
        </w:rPr>
        <w:t>可疑交易共</w:t>
      </w:r>
      <w:r>
        <w:rPr>
          <w:rFonts w:hint="eastAsia" w:ascii="仿宋_GB2312" w:hAnsi="仿宋_GB2312" w:eastAsia="仿宋_GB2312" w:cs="仿宋_GB2312"/>
          <w:color w:val="000000"/>
          <w:sz w:val="32"/>
          <w:szCs w:val="32"/>
          <w:lang w:val="en-US" w:eastAsia="zh-CN"/>
        </w:rPr>
        <w:t>X笔，均为一般可疑交易，公司已按照相关要求向反洗钱行政管理部门报送</w:t>
      </w:r>
      <w:r>
        <w:rPr>
          <w:rFonts w:hint="eastAsia" w:ascii="仿宋_GB2312" w:hAnsi="仿宋_GB2312" w:eastAsia="仿宋_GB2312" w:cs="仿宋_GB2312"/>
          <w:color w:val="000000"/>
          <w:sz w:val="32"/>
          <w:szCs w:val="32"/>
        </w:rPr>
        <w:t>。经检查，营业部对系统筛查出的可疑交易，结合客户身份特征、交易特征等情况开展了人工分析，根据可疑交易监控指标进行综合研判后得出审核结论。同时，营业部已按照公司规定重新评定相关客户风险等级。</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客户身份资料和交易记录保存方面，营业部根据安全、准确、完整、保密等原则以及公司档案管理要求，对客户身份资料和交易记录以及其他与反洗钱工作相关的工作资料进行有效保存。</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sz w:val="32"/>
          <w:szCs w:val="32"/>
        </w:rPr>
        <w:t>培训与宣传</w:t>
      </w:r>
      <w:r>
        <w:rPr>
          <w:rFonts w:hint="eastAsia" w:ascii="仿宋_GB2312" w:hAnsi="仿宋_GB2312" w:eastAsia="仿宋_GB2312" w:cs="仿宋_GB2312"/>
          <w:color w:val="000000"/>
          <w:sz w:val="32"/>
          <w:szCs w:val="32"/>
        </w:rPr>
        <w:t>方面，营业部在营业场所内通过多种方式积极向客户宣传反洗钱知识，每年不定期组织本部门的日常反洗钱培训。培训内容包括反洗钱最新的法律法规、监管案例以及公司下发的反洗钱培训内容，培训后均做好培训资料、签到表、现场照片等资料的留存工作。</w:t>
      </w:r>
    </w:p>
    <w:p>
      <w:pPr>
        <w:keepNext w:val="0"/>
        <w:keepLines w:val="0"/>
        <w:pageBreakBefore w:val="0"/>
        <w:widowControl/>
        <w:tabs>
          <w:tab w:val="left" w:pos="567"/>
        </w:tabs>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sz w:val="32"/>
          <w:szCs w:val="32"/>
        </w:rPr>
      </w:pPr>
      <w:r>
        <w:rPr>
          <w:rFonts w:hint="eastAsia" w:ascii="黑体" w:hAnsi="黑体" w:eastAsia="黑体" w:cs="黑体"/>
          <w:b w:val="0"/>
          <w:bCs/>
          <w:sz w:val="32"/>
          <w:szCs w:val="32"/>
        </w:rPr>
        <w:t>二、</w:t>
      </w:r>
      <w:r>
        <w:rPr>
          <w:rFonts w:hint="eastAsia" w:ascii="黑体" w:hAnsi="黑体" w:eastAsia="黑体" w:cs="黑体"/>
          <w:b w:val="0"/>
          <w:bCs/>
          <w:sz w:val="32"/>
          <w:szCs w:val="32"/>
          <w:lang w:eastAsia="zh-CN"/>
        </w:rPr>
        <w:t>审计</w:t>
      </w:r>
      <w:r>
        <w:rPr>
          <w:rFonts w:hint="eastAsia" w:ascii="黑体" w:hAnsi="黑体" w:eastAsia="黑体" w:cs="黑体"/>
          <w:b w:val="0"/>
          <w:bCs/>
          <w:sz w:val="32"/>
          <w:szCs w:val="32"/>
        </w:rPr>
        <w:t>意见</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审计</w:t>
      </w:r>
      <w:r>
        <w:rPr>
          <w:rFonts w:hint="eastAsia" w:ascii="仿宋_GB2312" w:hAnsi="仿宋_GB2312" w:eastAsia="仿宋_GB2312" w:cs="仿宋_GB2312"/>
          <w:sz w:val="32"/>
          <w:szCs w:val="32"/>
        </w:rPr>
        <w:t>期内，未发现</w:t>
      </w:r>
      <w:commentRangeStart w:id="8"/>
      <w:r>
        <w:rPr>
          <w:rFonts w:hint="eastAsia" w:ascii="仿宋_GB2312" w:hAnsi="仿宋_GB2312" w:eastAsia="仿宋_GB2312" w:cs="仿宋_GB2312"/>
          <w:sz w:val="32"/>
          <w:szCs w:val="32"/>
          <w:lang w:val="en-US" w:eastAsia="zh-CN"/>
        </w:rPr>
        <w:t>XX证券</w:t>
      </w:r>
      <w:r>
        <w:rPr>
          <w:rFonts w:hint="eastAsia" w:ascii="仿宋_GB2312" w:hAnsi="仿宋_GB2312" w:eastAsia="仿宋_GB2312" w:cs="仿宋_GB2312"/>
          <w:sz w:val="32"/>
          <w:szCs w:val="32"/>
        </w:rPr>
        <w:t>营业部</w:t>
      </w:r>
      <w:commentRangeEnd w:id="8"/>
      <w:r>
        <w:commentReference w:id="8"/>
      </w:r>
      <w:r>
        <w:rPr>
          <w:rFonts w:hint="eastAsia" w:ascii="仿宋_GB2312" w:hAnsi="仿宋_GB2312" w:eastAsia="仿宋_GB2312" w:cs="仿宋_GB2312"/>
          <w:sz w:val="32"/>
          <w:szCs w:val="32"/>
        </w:rPr>
        <w:t>在反洗钱工作方面存在重大</w:t>
      </w:r>
      <w:r>
        <w:rPr>
          <w:rFonts w:hint="eastAsia" w:ascii="仿宋_GB2312" w:hAnsi="仿宋_GB2312" w:eastAsia="仿宋_GB2312" w:cs="仿宋_GB2312"/>
          <w:sz w:val="32"/>
          <w:szCs w:val="32"/>
          <w:lang w:val="en-US" w:eastAsia="zh-CN"/>
        </w:rPr>
        <w:t>违法</w:t>
      </w:r>
      <w:r>
        <w:rPr>
          <w:rFonts w:hint="eastAsia" w:ascii="仿宋_GB2312" w:hAnsi="仿宋_GB2312" w:eastAsia="仿宋_GB2312" w:cs="仿宋_GB2312"/>
          <w:sz w:val="32"/>
          <w:szCs w:val="32"/>
        </w:rPr>
        <w:t>违规事项或</w:t>
      </w:r>
      <w:r>
        <w:rPr>
          <w:rFonts w:hint="eastAsia" w:ascii="仿宋_GB2312" w:hAnsi="仿宋_GB2312" w:eastAsia="仿宋_GB2312" w:cs="仿宋_GB2312"/>
          <w:sz w:val="32"/>
          <w:szCs w:val="32"/>
          <w:lang w:val="en-US" w:eastAsia="zh-CN"/>
        </w:rPr>
        <w:t>重大</w:t>
      </w:r>
      <w:r>
        <w:rPr>
          <w:rFonts w:hint="eastAsia" w:ascii="仿宋_GB2312" w:hAnsi="仿宋_GB2312" w:eastAsia="仿宋_GB2312" w:cs="仿宋_GB2312"/>
          <w:sz w:val="32"/>
          <w:szCs w:val="32"/>
        </w:rPr>
        <w:t>内控缺陷。建议在以后的工作中，继续重视反洗钱工作，加强对反洗钱监管规定和公司反洗钱制度的学习，确保员工熟练掌握反洗钱各项工作要求，不断提升营业部反洗钱工作的合规性和有效性。</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kinsoku/>
        <w:wordWrap/>
        <w:overflowPunct/>
        <w:topLinePunct w:val="0"/>
        <w:autoSpaceDE/>
        <w:autoSpaceDN/>
        <w:bidi w:val="0"/>
        <w:adjustRightInd/>
        <w:snapToGrid/>
        <w:spacing w:line="560" w:lineRule="exact"/>
        <w:ind w:firstLine="640" w:firstLineChars="200"/>
        <w:jc w:val="right"/>
        <w:textAlignment w:val="auto"/>
        <w:rPr>
          <w:rFonts w:hint="default"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 xml:space="preserve">                               东方证券股份有限公司</w:t>
      </w:r>
    </w:p>
    <w:p>
      <w:pPr>
        <w:keepNext w:val="0"/>
        <w:keepLines w:val="0"/>
        <w:pageBreakBefore w:val="0"/>
        <w:kinsoku/>
        <w:wordWrap/>
        <w:overflowPunct/>
        <w:topLinePunct w:val="0"/>
        <w:autoSpaceDE/>
        <w:autoSpaceDN/>
        <w:bidi w:val="0"/>
        <w:adjustRightInd/>
        <w:snapToGrid/>
        <w:spacing w:line="560" w:lineRule="exact"/>
        <w:ind w:firstLine="640" w:firstLineChars="200"/>
        <w:jc w:val="center"/>
        <w:textAlignment w:val="auto"/>
        <w:rPr>
          <w:rFonts w:ascii="仿宋" w:hAnsi="仿宋" w:eastAsia="仿宋"/>
          <w:color w:val="000000"/>
          <w:sz w:val="28"/>
        </w:rPr>
      </w:pP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202</w:t>
      </w:r>
      <w:r>
        <w:rPr>
          <w:rFonts w:hint="eastAsia" w:ascii="仿宋_GB2312" w:hAnsi="仿宋_GB2312" w:eastAsia="仿宋_GB2312" w:cs="仿宋_GB2312"/>
          <w:color w:val="000000"/>
          <w:sz w:val="32"/>
          <w:szCs w:val="32"/>
          <w:lang w:val="en-US" w:eastAsia="zh-CN"/>
        </w:rPr>
        <w:t>6</w:t>
      </w:r>
      <w:r>
        <w:rPr>
          <w:rFonts w:hint="eastAsia" w:ascii="仿宋_GB2312" w:hAnsi="仿宋_GB2312" w:eastAsia="仿宋_GB2312" w:cs="仿宋_GB2312"/>
          <w:color w:val="000000"/>
          <w:sz w:val="32"/>
          <w:szCs w:val="32"/>
        </w:rPr>
        <w:t>年X月X日</w:t>
      </w:r>
    </w:p>
    <w:p>
      <w:pPr>
        <w:spacing w:line="360" w:lineRule="auto"/>
        <w:ind w:right="1120" w:firstLine="560" w:firstLineChars="200"/>
        <w:jc w:val="right"/>
        <w:rPr>
          <w:rFonts w:ascii="仿宋" w:hAnsi="仿宋" w:eastAsia="仿宋"/>
        </w:rPr>
      </w:pPr>
      <w:r>
        <w:rPr>
          <w:rFonts w:ascii="仿宋" w:hAnsi="仿宋" w:eastAsia="仿宋"/>
          <w:color w:val="000000"/>
          <w:sz w:val="28"/>
        </w:rPr>
        <w:t xml:space="preserve">                                  </w:t>
      </w:r>
    </w:p>
    <w:p>
      <w:pPr>
        <w:spacing w:line="360" w:lineRule="auto"/>
        <w:ind w:firstLine="567"/>
        <w:rPr>
          <w:rFonts w:ascii="仿宋" w:hAnsi="仿宋" w:eastAsia="仿宋"/>
          <w:sz w:val="28"/>
          <w:szCs w:val="28"/>
        </w:rPr>
      </w:pPr>
    </w:p>
    <w:p/>
    <w:sectPr>
      <w:footerReference r:id="rId5" w:type="default"/>
      <w:pgSz w:w="11906" w:h="16838"/>
      <w:pgMar w:top="2098" w:right="1474" w:bottom="1984" w:left="1587" w:header="851" w:footer="1474"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aosiwen" w:date="2021-02-02T13:29:00Z" w:initials="g">
    <w:p w14:paraId="770A6B5C">
      <w:pPr>
        <w:pStyle w:val="2"/>
        <w:rPr>
          <w:rFonts w:hint="eastAsia"/>
        </w:rPr>
      </w:pPr>
      <w:r>
        <w:rPr>
          <w:rFonts w:hint="eastAsia"/>
        </w:rPr>
        <w:t>如果</w:t>
      </w:r>
      <w:r>
        <w:rPr>
          <w:rFonts w:hint="eastAsia"/>
          <w:lang w:eastAsia="zh-CN"/>
        </w:rPr>
        <w:t>审计</w:t>
      </w:r>
      <w:r>
        <w:rPr>
          <w:rFonts w:hint="eastAsia"/>
        </w:rPr>
        <w:t>期内客户划分不及时或者未开展定期审核的笔数比较多，那需要在这里说一下。如果笔数很少，就个位数，那不用在这里指出。如：营业部基本能够按照公司规定完成新开户客户的风险等级划分工作，但</w:t>
      </w:r>
      <w:r>
        <w:rPr>
          <w:rFonts w:hint="eastAsia"/>
          <w:lang w:eastAsia="zh-CN"/>
        </w:rPr>
        <w:t>审计</w:t>
      </w:r>
      <w:r>
        <w:rPr>
          <w:rFonts w:hint="eastAsia"/>
        </w:rPr>
        <w:t>期内尚存在划分不及时的情况。又如：营业部基本能够按照规定对不同风险等级客户开展定期审核工作，记录审核结果，但</w:t>
      </w:r>
      <w:r>
        <w:rPr>
          <w:rFonts w:hint="eastAsia"/>
          <w:lang w:eastAsia="zh-CN"/>
        </w:rPr>
        <w:t>审计</w:t>
      </w:r>
      <w:r>
        <w:rPr>
          <w:rFonts w:hint="eastAsia"/>
        </w:rPr>
        <w:t>期内尚存在X</w:t>
      </w:r>
      <w:r>
        <w:t>X</w:t>
      </w:r>
      <w:r>
        <w:rPr>
          <w:rFonts w:hint="eastAsia"/>
        </w:rPr>
        <w:t>风险等级客户未定期审核的情况。</w:t>
      </w:r>
    </w:p>
  </w:comment>
  <w:comment w:id="1" w:author="gaosiwen" w:date="2021-02-01T16:38:00Z" w:initials="g">
    <w:p w14:paraId="2B517BCD">
      <w:pPr>
        <w:pStyle w:val="2"/>
      </w:pPr>
      <w:r>
        <w:rPr>
          <w:rFonts w:hint="eastAsia"/>
        </w:rPr>
        <w:t>如果</w:t>
      </w:r>
      <w:r>
        <w:rPr>
          <w:rFonts w:hint="eastAsia"/>
          <w:lang w:eastAsia="zh-CN"/>
        </w:rPr>
        <w:t>审计</w:t>
      </w:r>
      <w:r>
        <w:rPr>
          <w:rFonts w:hint="eastAsia"/>
        </w:rPr>
        <w:t>期内发生协查函未及时录入反洗钱系统的情况，这句话应删除。</w:t>
      </w:r>
    </w:p>
  </w:comment>
  <w:comment w:id="2" w:author="高思文" w:date="2024-06-06T15:47:30Z" w:initials="gaolet">
    <w:p w14:paraId="23F403CC">
      <w:pPr>
        <w:pStyle w:val="2"/>
        <w:rPr>
          <w:rFonts w:hint="default" w:eastAsia="宋体"/>
          <w:highlight w:val="yellow"/>
          <w:lang w:val="en-US" w:eastAsia="zh-CN"/>
        </w:rPr>
      </w:pPr>
      <w:r>
        <w:rPr>
          <w:rFonts w:hint="eastAsia"/>
          <w:highlight w:val="none"/>
          <w:lang w:val="en-US" w:eastAsia="zh-CN"/>
        </w:rPr>
        <w:t>一般情况下，营业部都是一般可疑交易。如果有重点可疑交易的，需要在这里说下。如：其中X笔为一般可疑交易，X笔为重点可疑交易</w:t>
      </w:r>
    </w:p>
  </w:comment>
  <w:comment w:id="3" w:author="gaosiwen" w:date="2021-02-02T13:35:00Z" w:initials="g">
    <w:p w14:paraId="75516AA3">
      <w:pPr>
        <w:pStyle w:val="2"/>
        <w:rPr>
          <w:rFonts w:hint="eastAsia"/>
        </w:rPr>
      </w:pPr>
      <w:r>
        <w:rPr>
          <w:rFonts w:hint="eastAsia"/>
        </w:rPr>
        <w:t>问题部分需与上面的基本情况能够呼应起来，勿出现上下矛盾的情况</w:t>
      </w:r>
    </w:p>
  </w:comment>
  <w:comment w:id="4" w:author="gaosiwen" w:date="2021-09-15T09:19:00Z" w:initials="g">
    <w:p w14:paraId="66CA7C89">
      <w:pPr>
        <w:pStyle w:val="2"/>
        <w:rPr>
          <w:rFonts w:hint="eastAsia"/>
        </w:rPr>
      </w:pPr>
      <w:r>
        <w:rPr>
          <w:rFonts w:hint="eastAsia"/>
        </w:rPr>
        <w:t>问题描述与常规报告保持一致</w:t>
      </w:r>
    </w:p>
  </w:comment>
  <w:comment w:id="5" w:author="高思文" w:date="2025-04-02T09:06:49Z" w:initials="gaolet">
    <w:p w14:paraId="2B950736">
      <w:pPr>
        <w:pStyle w:val="2"/>
        <w:rPr>
          <w:rFonts w:hint="default" w:eastAsia="宋体"/>
          <w:highlight w:val="none"/>
          <w:lang w:val="en-US" w:eastAsia="zh-CN"/>
        </w:rPr>
      </w:pPr>
      <w:r>
        <w:rPr>
          <w:rFonts w:hint="eastAsia"/>
          <w:highlight w:val="none"/>
          <w:lang w:val="en-US" w:eastAsia="zh-CN"/>
        </w:rPr>
        <w:t>此处写营业部全称</w:t>
      </w:r>
    </w:p>
  </w:comment>
  <w:comment w:id="6" w:author="yanghaoming" w:date="2026-03-23T10:59:59Z" w:initials="y">
    <w:p w14:paraId="66DA0400">
      <w:pPr>
        <w:pStyle w:val="2"/>
        <w:rPr>
          <w:rFonts w:hint="default" w:eastAsia="宋体"/>
          <w:lang w:val="en-US" w:eastAsia="zh-CN"/>
        </w:rPr>
      </w:pPr>
      <w:r>
        <w:rPr>
          <w:rFonts w:hint="eastAsia"/>
          <w:lang w:val="en-US" w:eastAsia="zh-CN"/>
        </w:rPr>
        <w:t>2个及</w:t>
      </w:r>
      <w:bookmarkStart w:id="11" w:name="_GoBack"/>
      <w:bookmarkEnd w:id="11"/>
      <w:r>
        <w:rPr>
          <w:rFonts w:hint="eastAsia"/>
          <w:lang w:val="en-US" w:eastAsia="zh-CN"/>
        </w:rPr>
        <w:t>以下为“个别”；2个以上为“部分”</w:t>
      </w:r>
    </w:p>
  </w:comment>
  <w:comment w:id="7" w:author="gaosiwen" w:date="2021-02-02T13:21:00Z" w:initials="g">
    <w:p w14:paraId="7DFC03ED">
      <w:pPr>
        <w:pStyle w:val="2"/>
        <w:rPr>
          <w:rFonts w:hint="eastAsia"/>
        </w:rPr>
      </w:pPr>
      <w:r>
        <w:rPr>
          <w:rFonts w:hint="eastAsia"/>
        </w:rPr>
        <w:t>若</w:t>
      </w:r>
      <w:r>
        <w:rPr>
          <w:rFonts w:hint="eastAsia"/>
          <w:lang w:eastAsia="zh-CN"/>
        </w:rPr>
        <w:t>审计</w:t>
      </w:r>
      <w:r>
        <w:rPr>
          <w:rFonts w:hint="eastAsia"/>
        </w:rPr>
        <w:t>没有发现反洗钱问题，则用此版本</w:t>
      </w:r>
    </w:p>
  </w:comment>
  <w:comment w:id="8" w:author="高思文" w:date="2025-04-02T09:07:44Z" w:initials="gaolet">
    <w:p w14:paraId="1204756A">
      <w:pPr>
        <w:pStyle w:val="2"/>
        <w:rPr>
          <w:rFonts w:hint="default" w:eastAsia="宋体"/>
          <w:highlight w:val="none"/>
          <w:lang w:val="en-US" w:eastAsia="zh-CN"/>
        </w:rPr>
      </w:pPr>
      <w:r>
        <w:rPr>
          <w:rFonts w:hint="eastAsia"/>
          <w:highlight w:val="none"/>
          <w:lang w:val="en-US" w:eastAsia="zh-CN"/>
        </w:rPr>
        <w:t>此处写营业部全称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70A6B5C" w15:done="0"/>
  <w15:commentEx w15:paraId="2B517BCD" w15:done="0"/>
  <w15:commentEx w15:paraId="23F403CC" w15:done="0"/>
  <w15:commentEx w15:paraId="75516AA3" w15:done="0"/>
  <w15:commentEx w15:paraId="66CA7C89" w15:done="0"/>
  <w15:commentEx w15:paraId="2B950736" w15:done="0"/>
  <w15:commentEx w15:paraId="66DA0400" w15:done="0"/>
  <w15:commentEx w15:paraId="7DFC03ED" w15:done="0"/>
  <w15:commentEx w15:paraId="1204756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ascii="宋体" w:hAnsi="宋体" w:eastAsia="宋体" w:cs="宋体"/>
                              <w:sz w:val="28"/>
                              <w:szCs w:val="2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1</w:t>
                          </w:r>
                          <w:r>
                            <w:rPr>
                              <w:rFonts w:hint="eastAsia" w:ascii="宋体" w:hAnsi="宋体" w:cs="宋体"/>
                              <w:sz w:val="28"/>
                              <w:szCs w:val="28"/>
                            </w:rPr>
                            <w:fldChar w:fldCharType="end"/>
                          </w:r>
                          <w:r>
                            <w:rPr>
                              <w:rFonts w:hint="eastAsia" w:ascii="宋体" w:hAnsi="宋体" w:cs="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rPr>
                        <w:rFonts w:hint="eastAsia" w:ascii="宋体" w:hAnsi="宋体" w:eastAsia="宋体" w:cs="宋体"/>
                        <w:sz w:val="28"/>
                        <w:szCs w:val="2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1</w:t>
                    </w:r>
                    <w:r>
                      <w:rPr>
                        <w:rFonts w:hint="eastAsia" w:ascii="宋体" w:hAnsi="宋体" w:cs="宋体"/>
                        <w:sz w:val="28"/>
                        <w:szCs w:val="28"/>
                      </w:rPr>
                      <w:fldChar w:fldCharType="end"/>
                    </w:r>
                    <w:r>
                      <w:rPr>
                        <w:rFonts w:hint="eastAsia" w:ascii="宋体" w:hAnsi="宋体" w:cs="宋体"/>
                        <w:sz w:val="28"/>
                        <w:szCs w:val="28"/>
                      </w:rPr>
                      <w:t xml:space="preserve"> —</w:t>
                    </w:r>
                  </w:p>
                </w:txbxContent>
              </v:textbox>
            </v:shape>
          </w:pict>
        </mc:Fallback>
      </mc:AlternateContent>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aosiwen">
    <w15:presenceInfo w15:providerId="None" w15:userId="gaosiwen"/>
  </w15:person>
  <w15:person w15:author="高思文">
    <w15:presenceInfo w15:providerId="None" w15:userId="高思文"/>
  </w15:person>
  <w15:person w15:author="yanghaoming">
    <w15:presenceInfo w15:providerId="None" w15:userId="yanghaom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00026"/>
    <w:rsid w:val="049304BA"/>
    <w:rsid w:val="05BB4295"/>
    <w:rsid w:val="0A177BA1"/>
    <w:rsid w:val="0AF23988"/>
    <w:rsid w:val="0E655144"/>
    <w:rsid w:val="13B241A3"/>
    <w:rsid w:val="173F5FDF"/>
    <w:rsid w:val="18F438E8"/>
    <w:rsid w:val="273965BC"/>
    <w:rsid w:val="37B64644"/>
    <w:rsid w:val="3AFD0450"/>
    <w:rsid w:val="3B5B1523"/>
    <w:rsid w:val="3DF3056F"/>
    <w:rsid w:val="41B87CE4"/>
    <w:rsid w:val="44997F99"/>
    <w:rsid w:val="460E5326"/>
    <w:rsid w:val="4E1D177A"/>
    <w:rsid w:val="5A1C1718"/>
    <w:rsid w:val="5C7E16D5"/>
    <w:rsid w:val="5D5C588F"/>
    <w:rsid w:val="66732288"/>
    <w:rsid w:val="67275E7C"/>
    <w:rsid w:val="69086574"/>
    <w:rsid w:val="6A381CB7"/>
    <w:rsid w:val="6F243A81"/>
    <w:rsid w:val="70046EAE"/>
    <w:rsid w:val="70F84507"/>
    <w:rsid w:val="74EC2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99"/>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itle"/>
    <w:basedOn w:val="1"/>
    <w:next w:val="1"/>
    <w:qFormat/>
    <w:uiPriority w:val="0"/>
    <w:pPr>
      <w:spacing w:line="360" w:lineRule="auto"/>
      <w:jc w:val="center"/>
      <w:outlineLvl w:val="0"/>
    </w:pPr>
    <w:rPr>
      <w:rFonts w:ascii="黑体" w:hAnsi="等线 Light" w:eastAsia="黑体" w:cs="Times New Roman"/>
      <w:bCs/>
      <w:sz w:val="36"/>
      <w:szCs w:val="32"/>
    </w:rPr>
  </w:style>
  <w:style w:type="character" w:styleId="8">
    <w:name w:val="annotation reference"/>
    <w:qFormat/>
    <w:uiPriority w:val="99"/>
    <w:rPr>
      <w:sz w:val="21"/>
      <w:szCs w:val="21"/>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11</TotalTime>
  <ScaleCrop>false</ScaleCrop>
  <LinksUpToDate>false</LinksUpToDate>
  <CharactersWithSpaces>0</CharactersWithSpaces>
  <Application>WPS Office_11.8.6.10973_F1E327BC-269C-435d-A152-05C5408002CA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2023-02-22T08:13:00Z</dcterms:created>
  <dc:creator>gaosiwen</dc:creator>
  <cp:lastModifiedBy>yanghaoming</cp:lastModifiedBy>
  <dcterms:modified xsi:type="dcterms:W3CDTF">2026-03-31T08:39:01Z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2052-11.8.6.10973</vt:lpwstr>
  </property>
  <property fmtid="{D5CDD505-2E9C-101B-9397-08002B2CF9AE}" pid="3" name="ICV">
    <vt:lpwstr>E16C45A877F4478883E132610C6BCFB0_13</vt:lpwstr>
  </property>
</Properties>
</file>