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title：《道德经》核心思想诠解</w:t>
      </w:r>
    </w:p>
    <w:p>
      <w:r>
        <w:rPr>
          <w:b/>
        </w:rPr>
        <w:t>date：2026-03-01</w:t>
      </w:r>
    </w:p>
    <w:p>
      <w:r>
        <w:rPr>
          <w:b/>
        </w:rPr>
        <w:t>category：道家</w:t>
      </w:r>
    </w:p>
    <w:p>
      <w:r>
        <w:rPr>
          <w:b/>
        </w:rPr>
        <w:t>tags：[老子,道德经,道,无为]</w:t>
      </w:r>
    </w:p>
    <w:p>
      <w:pPr>
        <w:pStyle w:val="Heading1"/>
      </w:pPr>
      <w:r>
        <w:t>《道德经》核心思想诠解</w:t>
      </w:r>
    </w:p>
    <w:p>
      <w:pPr>
        <w:pStyle w:val="Heading2"/>
      </w:pPr>
      <w:r>
        <w:t>一、《道德经》其书</w:t>
      </w:r>
    </w:p>
    <w:p>
      <w:r>
        <w:t>《道德经》凡五千余言，八十一章，相传为春秋时老子（李耳）所著，为道家学派之元典。全书以“道”为核心，涵盖宇宙论、政治哲学、人生哲学与辩证法，与《易经》《论语》并称对中华文化影响最深的三部经典。</w:t>
      </w:r>
    </w:p>
    <w:p>
      <w:pPr>
        <w:pStyle w:val="Heading2"/>
      </w:pPr>
      <w:r>
        <w:t>二、“道”：超越而又内在的本体</w:t>
      </w:r>
    </w:p>
    <w:p>
      <w:pPr>
        <w:pStyle w:val="IntenseQuote"/>
      </w:pPr>
      <w:r>
        <w:t>道可道，非常道；名可名，非常名。</w:t>
      </w:r>
    </w:p>
    <w:p>
      <w:r/>
      <w:r>
        <w:rPr>
          <w:b/>
        </w:rPr>
        <w:t>道的超越性</w:t>
      </w:r>
      <w:r>
        <w:t>：“视之不见名曰夷，听之不闻名曰希，搏之不得名曰微。”道先于天地而生——“有物混成，先天地生，寂兮寥兮，独立而不改，周行而不殆，可以为天下母。”</w:t>
      </w:r>
    </w:p>
    <w:p>
      <w:r/>
      <w:r>
        <w:rPr>
          <w:b/>
        </w:rPr>
        <w:t>道的生成性</w:t>
      </w:r>
      <w:r>
        <w:t>：“道生一，一生二，二生三，三生万物。”道不是静止的实体，而是万物生化的终极根源与动力。</w:t>
      </w:r>
    </w:p>
    <w:p>
      <w:r/>
      <w:r>
        <w:rPr>
          <w:b/>
        </w:rPr>
        <w:t>道的法则性</w:t>
      </w:r>
      <w:r>
        <w:t>：“人法地，地法天，天法道，道法自然。”道之运行不恃外力、不假造作，自然而然。</w:t>
      </w:r>
    </w:p>
    <w:p>
      <w:pPr>
        <w:pStyle w:val="Heading2"/>
      </w:pPr>
      <w:r>
        <w:t>三、“无为”：政治的至高原则</w:t>
      </w:r>
    </w:p>
    <w:p>
      <w:r>
        <w:t>“无为”非无所事事，而是不妄为、不私为、因任自然：“为无为，则无不治。”</w:t>
      </w:r>
    </w:p>
    <w:p>
      <w:pPr>
        <w:pStyle w:val="ListBullet"/>
      </w:pPr>
      <w:r>
        <w:t>**治道**：“治大国若烹小鲜”，不轻举妄动，不屡翻搅。</w:t>
      </w:r>
    </w:p>
    <w:p>
      <w:pPr>
        <w:pStyle w:val="ListBullet"/>
      </w:pPr>
      <w:r>
        <w:t>**君道**：“太上，不知有之”，功成事遂，百姓皆谓我自然。</w:t>
      </w:r>
    </w:p>
    <w:p>
      <w:pPr>
        <w:pStyle w:val="ListBullet"/>
      </w:pPr>
      <w:r>
        <w:t>**兵道**：“以正治国，以奇用兵”，善胜敌者不与，善用人者为之下。</w:t>
      </w:r>
    </w:p>
    <w:p>
      <w:r>
        <w:t>老子对当时的政令繁苛深致不满：“天下多忌讳，而民弥贫；民多利器，国家滋昏。”理想政治是“我无为而民自化，我好静而民自正”。</w:t>
      </w:r>
    </w:p>
    <w:p>
      <w:pPr>
        <w:pStyle w:val="Heading2"/>
      </w:pPr>
      <w:r>
        <w:t>四、柔弱胜刚强：贵柔守雌的智慧</w:t>
      </w:r>
    </w:p>
    <w:p>
      <w:r>
        <w:t>“天下莫柔弱于水，而攻坚强者莫之能胜。”老子反常识地发现：柔弱处下者反而长久。</w:t>
      </w:r>
    </w:p>
    <w:p>
      <w:pPr>
        <w:pStyle w:val="ListBullet"/>
      </w:pPr>
      <w:r>
        <w:t>“曲则全，枉则直，洼则盈，敝则新。”</w:t>
      </w:r>
    </w:p>
    <w:p>
      <w:pPr>
        <w:pStyle w:val="ListBullet"/>
      </w:pPr>
      <w:r>
        <w:t>“知其雄，守其雌，为天下溪。”</w:t>
      </w:r>
    </w:p>
    <w:p>
      <w:pPr>
        <w:pStyle w:val="ListBullet"/>
      </w:pPr>
      <w:r>
        <w:t>“夫唯不争，故天下莫能与之争。”</w:t>
      </w:r>
    </w:p>
    <w:p>
      <w:pPr>
        <w:pStyle w:val="ListBullet"/>
      </w:pPr>
      <w:r>
        <w:t>“强梁者不得其死。”</w:t>
      </w:r>
    </w:p>
    <w:p>
      <w:r>
        <w:t>贵柔、处下、不争，既是生存策略，更是保全生命本真、免于物化的哲学态度。</w:t>
      </w:r>
    </w:p>
    <w:p>
      <w:pPr>
        <w:pStyle w:val="Heading2"/>
      </w:pPr>
      <w:r>
        <w:t>五、老子辩证法</w:t>
      </w:r>
    </w:p>
    <w:p>
      <w:r>
        <w:t>老子揭示了对立面的相互依存与转化：“有无相生，难易相成，长短相形，高下相倾，音声相和，前后相随。”祸兮福之所倚，福兮祸之所伏；正复为奇，善复为妖。转化的枢纽是“物壮则老”，盛极必衰。因此圣人“欲不欲，不贵难得之货；学不学，复众人之所过”，以退为进，以静制动。</w:t>
      </w:r>
    </w:p>
    <w:p>
      <w:pPr>
        <w:pStyle w:val="Heading2"/>
      </w:pPr>
      <w:r>
        <w:t>六、人生哲学：知足知止</w:t>
      </w:r>
    </w:p>
    <w:p>
      <w:r>
        <w:t>“祸莫大于不知足，咎莫大于欲得。”名利声色皆为外物，执著则伤生：“五色令人目盲，五音令人耳聋，五味令人口爽，驰骋畋猎令人心发狂。”理想人格是“复归于婴儿”——含德之厚，比于赤子。小国寡民、甘其食美其服的社会图景，则寄托着老子对文明的深刻反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