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F4E78"/>
          <w:sz w:val="40"/>
          <w:szCs w:val="40"/>
        </w:rPr>
        <w:t xml:space="preserve">EMPLOYEE PAYROLL SYSTEM</w:t>
      </w:r>
    </w:p>
    <w:p>
      <w:pPr>
        <w:spacing w:after="400"/>
        <w:jc w:val="center"/>
      </w:pPr>
      <w:r>
        <w:rPr>
          <w:b/>
          <w:bCs/>
          <w:color w:val="2E75B6"/>
          <w:sz w:val="36"/>
          <w:szCs w:val="36"/>
        </w:rPr>
        <w:t xml:space="preserve">WITH BENEFITS MANAGEMENT</w:t>
      </w:r>
    </w:p>
    <w:p>
      <w:pPr>
        <w:pBdr>
          <w:top w:val="single" w:color="2E75B6" w:sz="6" w:space="1"/>
          <w:bottom w:val="single" w:color="2E75B6" w:sz="6" w:space="1"/>
        </w:pBdr>
        <w:spacing w:after="300" w:before="300"/>
      </w:pPr>
    </w:p>
    <w:p>
      <w:pPr>
        <w:spacing w:after="400" w:before="300"/>
        <w:jc w:val="center"/>
      </w:pPr>
      <w:r>
        <w:rPr>
          <w:b/>
          <w:bCs/>
          <w:color w:val="1F4E78"/>
          <w:sz w:val="32"/>
          <w:szCs w:val="32"/>
        </w:rPr>
        <w:t xml:space="preserve">ABSTRACT</w:t>
      </w:r>
    </w:p>
    <w:p>
      <w:pPr>
        <w:spacing w:after="240" w:before="400"/>
        <w:jc w:val="left"/>
      </w:pPr>
      <w:r>
        <w:rPr>
          <w:b/>
          <w:bCs/>
          <w:color w:val="2E75B6"/>
          <w:sz w:val="26"/>
          <w:szCs w:val="26"/>
        </w:rPr>
        <w:t xml:space="preserve">Team Members</w:t>
      </w:r>
    </w:p>
    <w:p>
      <w:pPr>
        <w:spacing w:after="120"/>
      </w:pPr>
      <w:r>
        <w:rPr>
          <w:sz w:val="22"/>
          <w:szCs w:val="22"/>
        </w:rPr>
        <w:t xml:space="preserve">1) Chitta Shankar Ram Madhav (25A31A0531)</w:t>
      </w:r>
    </w:p>
    <w:p>
      <w:pPr>
        <w:spacing w:after="120"/>
      </w:pPr>
      <w:r>
        <w:rPr>
          <w:sz w:val="22"/>
          <w:szCs w:val="22"/>
        </w:rPr>
        <w:t xml:space="preserve">2) Beera Hansika (25A31A0502)</w:t>
      </w:r>
    </w:p>
    <w:p>
      <w:pPr>
        <w:spacing w:after="120"/>
      </w:pPr>
      <w:r>
        <w:rPr>
          <w:sz w:val="22"/>
          <w:szCs w:val="22"/>
        </w:rPr>
        <w:t xml:space="preserve">3) Ganta Pranathi (25A31A0509)</w:t>
      </w:r>
    </w:p>
    <w:p>
      <w:pPr>
        <w:spacing w:after="480"/>
      </w:pPr>
      <w:r>
        <w:rPr>
          <w:sz w:val="22"/>
          <w:szCs w:val="22"/>
        </w:rPr>
        <w:t xml:space="preserve">4) Peddinti Sarvothamma Gnana Vigneswaro Lalith (25A31A0553)</w:t>
      </w:r>
    </w:p>
    <w:p>
      <w:pPr>
        <w:spacing w:after="240" w:before="400"/>
        <w:jc w:val="left"/>
      </w:pPr>
      <w:r>
        <w:rPr>
          <w:b/>
          <w:bCs/>
          <w:color w:val="2E75B6"/>
          <w:sz w:val="26"/>
          <w:szCs w:val="26"/>
        </w:rPr>
        <w:t xml:space="preserve">GUIDED BY:</w:t>
      </w:r>
    </w:p>
    <w:p>
      <w:pPr>
        <w:spacing w:after="120"/>
        <w:jc w:val="center"/>
      </w:pPr>
      <w:r>
        <w:rPr>
          <w:b/>
          <w:bCs/>
          <w:color w:val="1F4E78"/>
          <w:sz w:val="28"/>
          <w:szCs w:val="28"/>
        </w:rPr>
        <w:t xml:space="preserve">Dr. Y. Manas Kumar Yogi</w:t>
      </w:r>
    </w:p>
    <w:p>
      <w:pPr>
        <w:spacing w:after="80"/>
        <w:jc w:val="center"/>
      </w:pPr>
      <w:r>
        <w:rPr>
          <w:sz w:val="22"/>
          <w:szCs w:val="22"/>
        </w:rPr>
        <w:t xml:space="preserve">ASSISTANT PROFESSOR,</w:t>
      </w:r>
    </w:p>
    <w:p>
      <w:pPr>
        <w:spacing w:after="80"/>
        <w:jc w:val="center"/>
      </w:pPr>
      <w:r>
        <w:rPr>
          <w:sz w:val="22"/>
          <w:szCs w:val="22"/>
        </w:rPr>
        <w:t xml:space="preserve">CSE DEPARTMENT,</w:t>
      </w:r>
    </w:p>
    <w:p>
      <w:pPr>
        <w:spacing w:after="800"/>
        <w:jc w:val="center"/>
      </w:pPr>
      <w:r>
        <w:rPr>
          <w:sz w:val="22"/>
          <w:szCs w:val="22"/>
        </w:rPr>
        <w:t xml:space="preserve">PRAGATI ENGINEERING COLLEGE, SURAMPALEM</w:t>
      </w:r>
    </w:p>
    <w:p>
      <w:pPr>
        <w:pageBreakBefore/>
      </w:pPr>
    </w:p>
    <w:p>
      <w:pPr>
        <w:pStyle w:val="Heading1"/>
        <w:spacing w:after="400" w:before="0"/>
      </w:pPr>
      <w:r>
        <w:rPr>
          <w:b/>
          <w:bCs/>
          <w:sz w:val="36"/>
          <w:szCs w:val="36"/>
        </w:rPr>
        <w:t xml:space="preserve">ABSTRACT</w:t>
      </w:r>
    </w:p>
    <w:p>
      <w:pPr>
        <w:pBdr>
          <w:bottom w:val="single" w:color="2E75B6" w:sz="12" w:space="1"/>
        </w:pBdr>
        <w:spacing w:after="240"/>
      </w:pPr>
    </w:p>
    <w:p>
      <w:pPr>
        <w:pStyle w:val="Heading2"/>
      </w:pPr>
      <w:r>
        <w:t xml:space="preserve">1. Overview</w:t>
      </w:r>
    </w:p>
    <w:p>
      <w:pPr>
        <w:spacing w:after="240"/>
        <w:jc w:val="both"/>
      </w:pPr>
      <w:r>
        <w:t xml:space="preserve">This document presents a comprehensive Employee Payroll System implemented in C++ that demonstrates advanced Object-Oriented Programming (OOP) principles. The system provides automated calculation of employee compensation, including net pay computation with tax deductions, overtime pay, and benefits contributions. The architecture leverages inheritance hierarchies to support multiple employee types, each with distinct payment structures and benefit eligibility rules.</w:t>
      </w:r>
    </w:p>
    <w:p>
      <w:pPr>
        <w:pStyle w:val="Heading2"/>
      </w:pPr>
      <w:r>
        <w:t xml:space="preserve">2. Purpose and Objectives</w:t>
      </w:r>
    </w:p>
    <w:p>
      <w:pPr>
        <w:spacing w:after="240"/>
        <w:jc w:val="both"/>
      </w:pPr>
      <w:r>
        <w:t xml:space="preserve">The primary objective of this payroll system is to automate and streamline the complex process of employee compensation management while demonstrating practical application of OOP concepts in a real-world business context. The system addresses the need for accurate, consistent, and efficient payroll processing across diverse employee categories.</w:t>
      </w:r>
    </w:p>
    <w:p>
      <w:pPr>
        <w:pStyle w:val="Heading2"/>
      </w:pPr>
      <w:r>
        <w:t xml:space="preserve">3. Key Features and Capabilities</w:t>
      </w:r>
    </w:p>
    <w:p>
      <w:pPr>
        <w:spacing w:after="120"/>
      </w:pPr>
      <w:r>
        <w:t xml:space="preserve">The system incorporates the following advanced features:</w:t>
      </w:r>
    </w:p>
    <w:p>
      <w:pPr>
        <w:pStyle w:val="ListParagraph"/>
        <w:numPr>
          <w:ilvl w:val="0"/>
          <w:numId w:val="2"/>
        </w:numPr>
      </w:pPr>
      <w:r>
        <w:t xml:space="preserve">Progressive Tax Calculation: Implements a four-bracket tax system (10%, 15%, 22%, 28%) that accurately reflects progressive taxation principles.</w:t>
      </w:r>
    </w:p>
    <w:p>
      <w:pPr>
        <w:pStyle w:val="ListParagraph"/>
        <w:numPr>
          <w:ilvl w:val="0"/>
          <w:numId w:val="2"/>
        </w:numPr>
      </w:pPr>
      <w:r>
        <w:t xml:space="preserve">Overtime Compensation: Calculates overtime pay at 1.5x the regular rate for eligible employees, with different rules for full-time and part-time workers.</w:t>
      </w:r>
    </w:p>
    <w:p>
      <w:pPr>
        <w:pStyle w:val="ListParagraph"/>
        <w:numPr>
          <w:ilvl w:val="0"/>
          <w:numId w:val="2"/>
        </w:numPr>
      </w:pPr>
      <w:r>
        <w:t xml:space="preserve">Benefits Management: Automatically deducts health insurance premiums and calculates 401(k) retirement contributions at 6% of gross pay.</w:t>
      </w:r>
    </w:p>
    <w:p>
      <w:pPr>
        <w:pStyle w:val="ListParagraph"/>
        <w:numPr>
          <w:ilvl w:val="0"/>
          <w:numId w:val="2"/>
        </w:numPr>
      </w:pPr>
      <w:r>
        <w:t xml:space="preserve">Multi-Employee Type Support: Handles full-time employees (salaried), part-time employees (hourly), and independent contractors with appropriate compensation models.</w:t>
      </w:r>
    </w:p>
    <w:p>
      <w:pPr>
        <w:pStyle w:val="ListParagraph"/>
        <w:numPr>
          <w:ilvl w:val="0"/>
          <w:numId w:val="2"/>
        </w:numPr>
        <w:spacing w:after="240"/>
      </w:pPr>
      <w:r>
        <w:t xml:space="preserve">Comprehensive Reporting: Generates detailed payroll statements showing gross pay, all deductions, and net pay with professional formatting.</w:t>
      </w:r>
    </w:p>
    <w:p>
      <w:pPr>
        <w:pStyle w:val="Heading2"/>
      </w:pPr>
      <w:r>
        <w:t xml:space="preserve">4. Object-Oriented Programming Implementation</w:t>
      </w:r>
    </w:p>
    <w:p>
      <w:pPr>
        <w:spacing w:after="120"/>
      </w:pPr>
      <w:r>
        <w:t xml:space="preserve">The system architecture demonstrates core OOP principles through strategic design choices:</w:t>
      </w:r>
    </w:p>
    <w:p>
      <w:pPr>
        <w:pStyle w:val="Heading3"/>
      </w:pPr>
      <w:r>
        <w:t xml:space="preserve">4.1 Inheritance Hierarchy</w:t>
      </w:r>
    </w:p>
    <w:p>
      <w:pPr>
        <w:spacing w:after="160"/>
        <w:jc w:val="both"/>
      </w:pPr>
      <w:r>
        <w:t xml:space="preserve">An abstract base class </w:t>
      </w:r>
      <w:r>
        <w:rPr>
          <w:b/>
          <w:bCs/>
          <w:i/>
          <w:iCs/>
        </w:rPr>
        <w:t xml:space="preserve">Employee</w:t>
      </w:r>
      <w:r>
        <w:t xml:space="preserve"> defines the common interface and shared functionality for all employee types. Three derived classes (</w:t>
      </w:r>
      <w:r>
        <w:rPr>
          <w:i/>
          <w:iCs/>
        </w:rPr>
        <w:t xml:space="preserve">FullTimeEmployee, PartTimeEmployee, Contractor</w:t>
      </w:r>
      <w:r>
        <w:t xml:space="preserve">) extend the base class to implement type-specific payment logic and benefit structures. This hierarchy allows for code reuse while maintaining type-specific behaviors.</w:t>
      </w:r>
    </w:p>
    <w:p>
      <w:pPr>
        <w:pStyle w:val="Heading3"/>
      </w:pPr>
      <w:r>
        <w:t xml:space="preserve">4.2 Encapsulation</w:t>
      </w:r>
    </w:p>
    <w:p>
      <w:pPr>
        <w:spacing w:after="160"/>
        <w:jc w:val="both"/>
      </w:pPr>
      <w:r>
        <w:t xml:space="preserve">Employee data (name, ID, salary, benefits) is protected through access modifiers, with public methods providing controlled access to calculations and information. This ensures data integrity and prevents unauthorized modifications. Private and protected members are only accessible through well-defined public interfaces, maintaining the principle of information hiding.</w:t>
      </w:r>
    </w:p>
    <w:p>
      <w:pPr>
        <w:pStyle w:val="Heading3"/>
      </w:pPr>
      <w:r>
        <w:t xml:space="preserve">4.3 Polymorphism</w:t>
      </w:r>
    </w:p>
    <w:p>
      <w:pPr>
        <w:spacing w:after="160"/>
        <w:jc w:val="both"/>
      </w:pPr>
      <w:r>
        <w:t xml:space="preserve">Virtual functions enable runtime polymorphism, allowing the system to process different employee types through a unified interface. Methods such as </w:t>
      </w:r>
      <w:r>
        <w:rPr>
          <w:rFonts w:ascii="Courier New" w:cs="Courier New" w:eastAsia="Courier New" w:hAnsi="Courier New"/>
        </w:rPr>
        <w:t xml:space="preserve">calculateGrossPay()</w:t>
      </w:r>
      <w:r>
        <w:t xml:space="preserve"> and </w:t>
      </w:r>
      <w:r>
        <w:rPr>
          <w:rFonts w:ascii="Courier New" w:cs="Courier New" w:eastAsia="Courier New" w:hAnsi="Courier New"/>
        </w:rPr>
        <w:t xml:space="preserve">calculateOvertime()</w:t>
      </w:r>
      <w:r>
        <w:t xml:space="preserve"> behave differently based on the actual employee type at runtime. This eliminates the need for type-checking conditionals and allows for cleaner, more maintainable code.</w:t>
      </w:r>
    </w:p>
    <w:p>
      <w:pPr>
        <w:pStyle w:val="Heading3"/>
      </w:pPr>
      <w:r>
        <w:t xml:space="preserve">4.4 Abstraction</w:t>
      </w:r>
    </w:p>
    <w:p>
      <w:pPr>
        <w:spacing w:after="240"/>
        <w:jc w:val="both"/>
      </w:pPr>
      <w:r>
        <w:t xml:space="preserve">Pure virtual functions in the base class enforce implementation contracts, ensuring all derived classes provide essential functionality while hiding implementation complexity from the client code. The </w:t>
      </w:r>
      <w:r>
        <w:rPr>
          <w:i/>
          <w:iCs/>
        </w:rPr>
        <w:t xml:space="preserve">Employee</w:t>
      </w:r>
      <w:r>
        <w:t xml:space="preserve"> class cannot be instantiated directly, forcing the use of concrete employee types.</w:t>
      </w:r>
    </w:p>
    <w:p>
      <w:pPr>
        <w:pStyle w:val="Heading2"/>
      </w:pPr>
      <w:r>
        <w:t xml:space="preserve">5. Technical Specifications</w:t>
      </w:r>
    </w:p>
    <w:p>
      <w:pPr>
        <w:spacing w:after="240"/>
      </w:pPr>
      <w:r>
        <w:rPr>
          <w:b/>
          <w:bCs/>
        </w:rPr>
        <w:t xml:space="preserve">Programming Language: </w:t>
      </w:r>
      <w:r>
        <w:t xml:space="preserve">C++ (Standard 14 or higher)
</w:t>
      </w:r>
      <w:r>
        <w:rPr>
          <w:b/>
          <w:bCs/>
        </w:rPr>
        <w:t xml:space="preserve">Memory Management: </w:t>
      </w:r>
      <w:r>
        <w:t xml:space="preserve">Smart pointers (std::shared_ptr) for automatic resource management
</w:t>
      </w:r>
      <w:r>
        <w:rPr>
          <w:b/>
          <w:bCs/>
        </w:rPr>
        <w:t xml:space="preserve">Data Structures: </w:t>
      </w:r>
      <w:r>
        <w:t xml:space="preserve">STL vectors for dynamic employee collections
</w:t>
      </w:r>
      <w:r>
        <w:rPr>
          <w:b/>
          <w:bCs/>
        </w:rPr>
        <w:t xml:space="preserve">Design Pattern: </w:t>
      </w:r>
      <w:r>
        <w:t xml:space="preserve">Manager pattern (PayrollManager) for centralized payroll processing
</w:t>
      </w:r>
      <w:r>
        <w:rPr>
          <w:b/>
          <w:bCs/>
        </w:rPr>
        <w:t xml:space="preserve">Compilation: </w:t>
      </w:r>
      <w:r>
        <w:t xml:space="preserve">Compatible with g++, clang++, and MSVC compilers</w:t>
      </w:r>
    </w:p>
    <w:p>
      <w:pPr>
        <w:pStyle w:val="Heading2"/>
      </w:pPr>
      <w:r>
        <w:t xml:space="preserve">6. Employee Classification System</w:t>
      </w:r>
    </w:p>
    <w:p>
      <w:pPr>
        <w:pStyle w:val="Heading3"/>
      </w:pPr>
      <w:r>
        <w:t xml:space="preserve">6.1 Full-Time Employees</w:t>
      </w:r>
    </w:p>
    <w:p>
      <w:pPr>
        <w:spacing w:after="160"/>
        <w:jc w:val="both"/>
      </w:pPr>
      <w:r>
        <w:t xml:space="preserve">Receive fixed annual salaries converted to monthly pay. Eligible for full benefits package (health insurance: $200/month, 401(k): 6% contribution). Overtime calculated at 1.5x hourly rate derived from annual salary based on standard 2,080 work hours per year.</w:t>
      </w:r>
    </w:p>
    <w:p>
      <w:pPr>
        <w:pStyle w:val="Heading3"/>
      </w:pPr>
      <w:r>
        <w:t xml:space="preserve">6.2 Part-Time Employees</w:t>
      </w:r>
    </w:p>
    <w:p>
      <w:pPr>
        <w:spacing w:after="160"/>
        <w:jc w:val="both"/>
      </w:pPr>
      <w:r>
        <w:t xml:space="preserve">Compensated at hourly rates with reduced benefits (health insurance: $100/month, 401(k): 6% contribution). Overtime applies for hours exceeding 160 per month at 1.5x regular hourly rate. This reflects typical part-time employment structures.</w:t>
      </w:r>
    </w:p>
    <w:p>
      <w:pPr>
        <w:pStyle w:val="Heading3"/>
      </w:pPr>
      <w:r>
        <w:t xml:space="preserve">6.3 Independent Contractors</w:t>
      </w:r>
    </w:p>
    <w:p>
      <w:pPr>
        <w:spacing w:after="240"/>
        <w:jc w:val="both"/>
      </w:pPr>
      <w:r>
        <w:t xml:space="preserve">Paid at contracted hourly rates with no benefits eligibility. Subject to both income tax and 15.3% self-employment tax (covering Social Security and Medicare). No overtime compensation provided, as contractors typically set their own hours and rates.</w:t>
      </w:r>
    </w:p>
    <w:p>
      <w:pPr>
        <w:pStyle w:val="Heading2"/>
      </w:pPr>
      <w:r>
        <w:t xml:space="preserve">7. System Output and Reporting</w:t>
      </w:r>
    </w:p>
    <w:p>
      <w:pPr>
        <w:spacing w:after="240"/>
        <w:jc w:val="both"/>
      </w:pPr>
      <w:r>
        <w:t xml:space="preserve">The system generates comprehensive payroll statements for each employee, displaying base salary, overtime pay, gross pay, itemized deductions (federal tax, health insurance, retirement contributions), and final net pay. Additionally, a payroll summary report provides aggregated statistics including total employee count, total gross payroll, total net payroll, and total deductions across the organization. All monetary values are displayed in USD with two decimal precision.</w:t>
      </w:r>
    </w:p>
    <w:p>
      <w:pPr>
        <w:pStyle w:val="Heading2"/>
      </w:pPr>
      <w:r>
        <w:t xml:space="preserve">8. Conclusion</w:t>
      </w:r>
    </w:p>
    <w:p>
      <w:pPr>
        <w:spacing w:after="400"/>
        <w:jc w:val="both"/>
      </w:pPr>
      <w:r>
        <w:t xml:space="preserve">This Employee Payroll System successfully demonstrates the practical application of advanced OOP concepts in solving real-world business problems. The modular, extensible architecture allows for easy addition of new employee types or modification of calculation rules. The system provides accurate, consistent payroll processing while maintaining code clarity and maintainability through proper use of inheritance, polymorphism, and encapsulation. This implementation serves as a robust foundation for enterprise payroll applications and as an educational example of professional C++ software development practices.</w:t>
      </w:r>
    </w:p>
    <w:p>
      <w:pPr>
        <w:pBdr>
          <w:top w:val="single" w:color="2E75B6" w:sz="12" w:space="1"/>
        </w:pBdr>
        <w:spacing w:after="240" w:before="240"/>
      </w:pPr>
    </w:p>
    <w:p>
      <w:pPr>
        <w:jc w:val="center"/>
      </w:pPr>
      <w:r>
        <w:rPr>
          <w:i/>
          <w:iCs/>
          <w:color w:val="666666"/>
          <w:sz w:val="20"/>
          <w:szCs w:val="20"/>
        </w:rPr>
        <w:t xml:space="preserve">Project: Employee Payroll System with Benefits Management | C++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Arial" w:cs="Arial" w:eastAsia="Arial" w:hAnsi="Arial"/>
      <w:b/>
      <w:bCs/>
      <w:color w:val="1F4E78"/>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6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2026-05-11T02:34:40.800Z</dcterms:created>
  <dcterms:modified xsi:type="dcterms:W3CDTF">2026-05-11T02:34:40.801Z</dcterms:modified>
</cp:coreProperties>
</file>

<file path=docProps/custom.xml><?xml version="1.0" encoding="utf-8"?>
<Properties xmlns="http://schemas.openxmlformats.org/officeDocument/2006/custom-properties" xmlns:vt="http://schemas.openxmlformats.org/officeDocument/2006/docPropsVTypes"/>
</file>