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40"/>
        <w:jc w:val="center"/>
      </w:pPr>
      <w:r>
        <w:rPr>
          <w:b/>
          <w:bCs/>
          <w:color w:val="1F3864"/>
          <w:sz w:val="44"/>
          <w:szCs w:val="44"/>
        </w:rPr>
        <w:t xml:space="preserve">Code Review Process and</w:t>
      </w:r>
    </w:p>
    <w:p>
      <w:pPr>
        <w:spacing w:after="480"/>
        <w:jc w:val="center"/>
      </w:pPr>
      <w:r>
        <w:rPr>
          <w:b/>
          <w:bCs/>
          <w:color w:val="1F3864"/>
          <w:sz w:val="44"/>
          <w:szCs w:val="44"/>
        </w:rPr>
        <w:t xml:space="preserve">Debugging Strategy Documentation</w:t>
      </w:r>
    </w:p>
    <w:p>
      <w:pPr>
        <w:spacing w:after="200"/>
        <w:jc w:val="center"/>
      </w:pPr>
      <w:r>
        <w:rPr>
          <w:i/>
          <w:iCs/>
          <w:color w:val="2F5496"/>
          <w:sz w:val="26"/>
          <w:szCs w:val="26"/>
        </w:rPr>
        <w:t xml:space="preserve">Week 5 Task — Sustainable Software Development Practices</w:t>
      </w:r>
    </w:p>
    <w:p>
      <w:pPr>
        <w:spacing w:after="1600"/>
        <w:jc w:val="center"/>
      </w:pPr>
      <w:r>
        <w:rPr>
          <w:color w:val="595959"/>
          <w:sz w:val="22"/>
          <w:szCs w:val="22"/>
        </w:rPr>
        <w:t xml:space="preserve">A comprehensive framework for code review, defect management, and debugging methodology</w:t>
      </w:r>
    </w:p>
    <w:p>
      <w:pPr>
        <w:spacing w:after="80"/>
        <w:jc w:val="center"/>
      </w:pPr>
      <w:r>
        <w:rPr>
          <w:sz w:val="22"/>
          <w:szCs w:val="22"/>
        </w:rPr>
        <w:t xml:space="preserve">Prepared for: Course Submission</w:t>
      </w:r>
    </w:p>
    <w:p>
      <w:pPr>
        <w:spacing w:after="80"/>
        <w:jc w:val="center"/>
      </w:pPr>
      <w:r>
        <w:rPr>
          <w:sz w:val="22"/>
          <w:szCs w:val="22"/>
        </w:rPr>
        <w:t xml:space="preserve">Date: September 2026</w:t>
      </w:r>
    </w:p>
    <w:p>
      <w:r>
        <w:br w:type="page"/>
      </w:r>
    </w:p>
    <w:p>
      <w:pPr>
        <w:pStyle w:val="Heading1"/>
        <w:spacing w:after="160" w:before="360"/>
      </w:pPr>
      <w:r>
        <w:rPr>
          <w:b/>
          <w:bCs/>
          <w:color w:val="1F3864"/>
          <w:sz w:val="30"/>
          <w:szCs w:val="30"/>
        </w:rPr>
        <w:t xml:space="preserve">1. Introduction and Objective</w:t>
      </w:r>
    </w:p>
    <w:p>
      <w:pPr>
        <w:spacing w:after="160" w:line="276"/>
      </w:pPr>
      <w:r>
        <w:rPr>
          <w:sz w:val="22"/>
          <w:szCs w:val="22"/>
        </w:rPr>
        <w:t xml:space="preserve">Software defects are rarely the result of a single failure — they emerge from gaps in review discipline, inconsistent debugging practice, and weak feedback loops between developers. This document establishes a structured, repeatable process for two of the most important quality-assurance activities in a software project: code review and debugging. The goal is not simply to catch bugs, but to build a culture and workflow that minimizes defect introduction in the first place, resolves issues efficiently when they occur, and produces a maintainable, well-understood codebase over the life of the project.</w:t>
      </w:r>
    </w:p>
    <w:p>
      <w:pPr>
        <w:spacing w:after="160" w:line="276"/>
      </w:pPr>
      <w:r>
        <w:rPr>
          <w:sz w:val="22"/>
          <w:szCs w:val="22"/>
        </w:rPr>
        <w:t xml:space="preserve">The strategy below is designed to be practical for a small-to-mid-sized development team working in a modern, often distributed, environment. It covers the full lifecycle: how code is reviewed before merge, how bugs are identified and resolved after they surface, how both processes are documented and tracked, and how the team collaborates throughout — supported by two hypothetical case studies that show the framework in action.</w:t>
      </w:r>
    </w:p>
    <w:p>
      <w:pPr>
        <w:pStyle w:val="Heading1"/>
        <w:spacing w:after="160" w:before="360"/>
      </w:pPr>
      <w:r>
        <w:rPr>
          <w:b/>
          <w:bCs/>
          <w:color w:val="1F3864"/>
          <w:sz w:val="30"/>
          <w:szCs w:val="30"/>
        </w:rPr>
        <w:t xml:space="preserve">2. Code Review Process</w:t>
      </w:r>
    </w:p>
    <w:p>
      <w:pPr>
        <w:pStyle w:val="Heading2"/>
        <w:spacing w:after="120" w:before="260"/>
      </w:pPr>
      <w:r>
        <w:rPr>
          <w:b/>
          <w:bCs/>
          <w:color w:val="2F5496"/>
          <w:sz w:val="25"/>
          <w:szCs w:val="25"/>
        </w:rPr>
        <w:t xml:space="preserve">2.1 Purpose and Guiding Principles</w:t>
      </w:r>
    </w:p>
    <w:p>
      <w:pPr>
        <w:spacing w:after="160" w:line="276"/>
      </w:pPr>
      <w:r>
        <w:rPr>
          <w:sz w:val="22"/>
          <w:szCs w:val="22"/>
        </w:rPr>
        <w:t xml:space="preserve">Code review exists to catch defects early, spread knowledge of the codebase across the team, and enforce consistent standards before code reaches production. The process is built on four principles:</w:t>
      </w:r>
    </w:p>
    <w:p>
      <w:pPr>
        <w:pStyle w:val="ListParagraph"/>
        <w:numPr>
          <w:ilvl w:val="0"/>
          <w:numId w:val="2"/>
        </w:numPr>
        <w:spacing w:after="80" w:line="276"/>
      </w:pPr>
      <w:r>
        <w:rPr>
          <w:sz w:val="22"/>
          <w:szCs w:val="22"/>
        </w:rPr>
        <w:t xml:space="preserve">Review the code, not the coder. Feedback is directed at the work, framed objectively, and never personal.</w:t>
      </w:r>
    </w:p>
    <w:p>
      <w:pPr>
        <w:pStyle w:val="ListParagraph"/>
        <w:numPr>
          <w:ilvl w:val="0"/>
          <w:numId w:val="2"/>
        </w:numPr>
        <w:spacing w:after="80" w:line="276"/>
      </w:pPr>
      <w:r>
        <w:rPr>
          <w:sz w:val="22"/>
          <w:szCs w:val="22"/>
        </w:rPr>
        <w:t xml:space="preserve">Small, frequent reviews beat large, infrequent ones. A pull request should be reviewable in under 30 minutes.</w:t>
      </w:r>
    </w:p>
    <w:p>
      <w:pPr>
        <w:pStyle w:val="ListParagraph"/>
        <w:numPr>
          <w:ilvl w:val="0"/>
          <w:numId w:val="2"/>
        </w:numPr>
        <w:spacing w:after="80" w:line="276"/>
      </w:pPr>
      <w:r>
        <w:rPr>
          <w:sz w:val="22"/>
          <w:szCs w:val="22"/>
        </w:rPr>
        <w:t xml:space="preserve">Every change gets reviewed. No exceptions for "small" fixes — small fixes are where regressions hide.</w:t>
      </w:r>
    </w:p>
    <w:p>
      <w:pPr>
        <w:pStyle w:val="ListParagraph"/>
        <w:numPr>
          <w:ilvl w:val="0"/>
          <w:numId w:val="2"/>
        </w:numPr>
        <w:spacing w:after="80" w:line="276"/>
      </w:pPr>
      <w:r>
        <w:rPr>
          <w:sz w:val="22"/>
          <w:szCs w:val="22"/>
        </w:rPr>
        <w:t xml:space="preserve">Reviews are a teaching tool as much as a gate. Comments should explain the "why," not just flag the "what."</w:t>
      </w:r>
    </w:p>
    <w:p>
      <w:pPr>
        <w:pStyle w:val="Heading2"/>
        <w:spacing w:after="120" w:before="260"/>
      </w:pPr>
      <w:r>
        <w:rPr>
          <w:b/>
          <w:bCs/>
          <w:color w:val="2F5496"/>
          <w:sz w:val="25"/>
          <w:szCs w:val="25"/>
        </w:rPr>
        <w:t xml:space="preserve">2.2 The Review Workflow</w:t>
      </w:r>
    </w:p>
    <w:p>
      <w:pPr>
        <w:spacing w:after="160" w:line="276"/>
      </w:pPr>
      <w:r>
        <w:rPr>
          <w:sz w:val="22"/>
          <w:szCs w:val="22"/>
        </w:rPr>
        <w:t xml:space="preserve">Each change moves through six stages before it is considered mergeable:</w:t>
      </w:r>
    </w:p>
    <w:p>
      <w:pPr>
        <w:pStyle w:val="ListParagraph"/>
        <w:numPr>
          <w:ilvl w:val="0"/>
          <w:numId w:val="3"/>
        </w:numPr>
        <w:spacing w:after="80" w:line="276"/>
      </w:pPr>
      <w:r>
        <w:rPr>
          <w:sz w:val="22"/>
          <w:szCs w:val="22"/>
        </w:rPr>
        <w:t xml:space="preserve">Self-review: the author reads their own diff line-by-line, removes debug code, and confirms tests pass locally before opening a pull request (PR).</w:t>
      </w:r>
    </w:p>
    <w:p>
      <w:pPr>
        <w:pStyle w:val="ListParagraph"/>
        <w:numPr>
          <w:ilvl w:val="0"/>
          <w:numId w:val="3"/>
        </w:numPr>
        <w:spacing w:after="80" w:line="276"/>
      </w:pPr>
      <w:r>
        <w:rPr>
          <w:sz w:val="22"/>
          <w:szCs w:val="22"/>
        </w:rPr>
        <w:t xml:space="preserve">PR submission: the author opens a PR with a description covering the problem being solved, the approach taken, and any manual testing performed. The PR is linked to its originating ticket.</w:t>
      </w:r>
    </w:p>
    <w:p>
      <w:pPr>
        <w:pStyle w:val="ListParagraph"/>
        <w:numPr>
          <w:ilvl w:val="0"/>
          <w:numId w:val="3"/>
        </w:numPr>
        <w:spacing w:after="80" w:line="276"/>
      </w:pPr>
      <w:r>
        <w:rPr>
          <w:sz w:val="22"/>
          <w:szCs w:val="22"/>
        </w:rPr>
        <w:t xml:space="preserve">Automated gate: continuous integration (CI) runs linting, unit tests, and static analysis. A PR with failing checks is not eligible for human review.</w:t>
      </w:r>
    </w:p>
    <w:p>
      <w:pPr>
        <w:pStyle w:val="ListParagraph"/>
        <w:numPr>
          <w:ilvl w:val="0"/>
          <w:numId w:val="3"/>
        </w:numPr>
        <w:spacing w:after="80" w:line="276"/>
      </w:pPr>
      <w:r>
        <w:rPr>
          <w:sz w:val="22"/>
          <w:szCs w:val="22"/>
        </w:rPr>
        <w:t xml:space="preserve">Peer review: at least one reviewer (two for changes touching core or shared modules) examines the diff against the checklist in Section 2.3.</w:t>
      </w:r>
    </w:p>
    <w:p>
      <w:pPr>
        <w:pStyle w:val="ListParagraph"/>
        <w:numPr>
          <w:ilvl w:val="0"/>
          <w:numId w:val="3"/>
        </w:numPr>
        <w:spacing w:after="80" w:line="276"/>
      </w:pPr>
      <w:r>
        <w:rPr>
          <w:sz w:val="22"/>
          <w:szCs w:val="22"/>
        </w:rPr>
        <w:t xml:space="preserve">Revision cycle: the author addresses comments, pushes updates, and re-requests review. Threads are resolved by the person who raised them, not the author, to confirm the concern was actually addressed.</w:t>
      </w:r>
    </w:p>
    <w:p>
      <w:pPr>
        <w:pStyle w:val="ListParagraph"/>
        <w:numPr>
          <w:ilvl w:val="0"/>
          <w:numId w:val="3"/>
        </w:numPr>
        <w:spacing w:after="80" w:line="276"/>
      </w:pPr>
      <w:r>
        <w:rPr>
          <w:sz w:val="22"/>
          <w:szCs w:val="22"/>
        </w:rPr>
        <w:t xml:space="preserve">Approval and merge: once approved and CI is green, the author (or the last approver, per team convention) merges using a squash or rebase strategy that keeps history readable.</w:t>
      </w:r>
    </w:p>
    <w:p>
      <w:pPr>
        <w:pStyle w:val="Heading2"/>
        <w:spacing w:after="120" w:before="260"/>
      </w:pPr>
      <w:r>
        <w:rPr>
          <w:b/>
          <w:bCs/>
          <w:color w:val="2F5496"/>
          <w:sz w:val="25"/>
          <w:szCs w:val="25"/>
        </w:rPr>
        <w:t xml:space="preserve">2.3 What to Review</w:t>
      </w:r>
    </w:p>
    <w:p>
      <w:pPr>
        <w:spacing w:after="160" w:line="276"/>
      </w:pPr>
      <w:r>
        <w:rPr>
          <w:sz w:val="22"/>
          <w:szCs w:val="22"/>
        </w:rPr>
        <w:t xml:space="preserve">Reviewers work through a consistent checklist rather than an ad hoc read-through, so that review quality does not depend on who happens to be reviewing: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2F5496" w:val="clear"/>
            <w:tcMar>
              <w:top w:type="dxa" w:w="100"/>
              <w:left w:type="dxa" w:w="120"/>
              <w:bottom w:type="dxa" w:w="100"/>
              <w:right w:type="dxa" w:w="120"/>
            </w:tcMar>
          </w:tcPr>
          <w:p>
            <w:r>
              <w:rPr>
                <w:b/>
                <w:bCs/>
                <w:color w:val="FFFFFF"/>
                <w:sz w:val="20"/>
                <w:szCs w:val="20"/>
              </w:rPr>
              <w:t xml:space="preserve">Category</w:t>
            </w:r>
          </w:p>
        </w:tc>
        <w:tc>
          <w:tcPr>
            <w:tcW w:type="dxa" w:w="6300"/>
            <w:shd w:fill="2F5496" w:val="clear"/>
            <w:tcMar>
              <w:top w:type="dxa" w:w="100"/>
              <w:left w:type="dxa" w:w="120"/>
              <w:bottom w:type="dxa" w:w="100"/>
              <w:right w:type="dxa" w:w="120"/>
            </w:tcMar>
          </w:tcPr>
          <w:p>
            <w:r>
              <w:rPr>
                <w:b/>
                <w:bCs/>
                <w:color w:val="FFFFFF"/>
                <w:sz w:val="20"/>
                <w:szCs w:val="20"/>
              </w:rPr>
              <w:t xml:space="preserve">What the Reviewer Checks</w:t>
            </w:r>
          </w:p>
        </w:tc>
      </w:tr>
      <w:tr>
        <w:tc>
          <w:tcPr>
            <w:tcW w:type="dxa" w:w="3200"/>
            <w:tcMar>
              <w:top w:type="dxa" w:w="100"/>
              <w:left w:type="dxa" w:w="120"/>
              <w:bottom w:type="dxa" w:w="100"/>
              <w:right w:type="dxa" w:w="120"/>
            </w:tcMar>
          </w:tcPr>
          <w:p>
            <w:r>
              <w:rPr>
                <w:b w:val="false"/>
                <w:bCs w:val="false"/>
                <w:color w:val="000000"/>
                <w:sz w:val="20"/>
                <w:szCs w:val="20"/>
              </w:rPr>
              <w:t xml:space="preserve">Correctness</w:t>
            </w:r>
          </w:p>
        </w:tc>
        <w:tc>
          <w:tcPr>
            <w:tcW w:type="dxa" w:w="6300"/>
            <w:tcMar>
              <w:top w:type="dxa" w:w="100"/>
              <w:left w:type="dxa" w:w="120"/>
              <w:bottom w:type="dxa" w:w="100"/>
              <w:right w:type="dxa" w:w="120"/>
            </w:tcMar>
          </w:tcPr>
          <w:p>
            <w:r>
              <w:rPr>
                <w:b w:val="false"/>
                <w:bCs w:val="false"/>
                <w:color w:val="000000"/>
                <w:sz w:val="20"/>
                <w:szCs w:val="20"/>
              </w:rPr>
              <w:t xml:space="preserve">Does the code do what the ticket describes? Are edge cases (empty input, null values, boundary conditions) handled?</w:t>
            </w:r>
          </w:p>
        </w:tc>
      </w:tr>
      <w:tr>
        <w:tc>
          <w:tcPr>
            <w:tcW w:type="dxa" w:w="3200"/>
            <w:shd w:fill="F2F2F2" w:val="clear"/>
            <w:tcMar>
              <w:top w:type="dxa" w:w="100"/>
              <w:left w:type="dxa" w:w="120"/>
              <w:bottom w:type="dxa" w:w="100"/>
              <w:right w:type="dxa" w:w="120"/>
            </w:tcMar>
          </w:tcPr>
          <w:p>
            <w:r>
              <w:rPr>
                <w:b w:val="false"/>
                <w:bCs w:val="false"/>
                <w:color w:val="000000"/>
                <w:sz w:val="20"/>
                <w:szCs w:val="20"/>
              </w:rPr>
              <w:t xml:space="preserve">Tests</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Are new tests included for new behavior? Do they test outcomes, not implementation details? Is coverage of the changed path adequate?</w:t>
            </w:r>
          </w:p>
        </w:tc>
      </w:tr>
      <w:tr>
        <w:tc>
          <w:tcPr>
            <w:tcW w:type="dxa" w:w="3200"/>
            <w:tcMar>
              <w:top w:type="dxa" w:w="100"/>
              <w:left w:type="dxa" w:w="120"/>
              <w:bottom w:type="dxa" w:w="100"/>
              <w:right w:type="dxa" w:w="120"/>
            </w:tcMar>
          </w:tcPr>
          <w:p>
            <w:r>
              <w:rPr>
                <w:b w:val="false"/>
                <w:bCs w:val="false"/>
                <w:color w:val="000000"/>
                <w:sz w:val="20"/>
                <w:szCs w:val="20"/>
              </w:rPr>
              <w:t xml:space="preserve">Readability</w:t>
            </w:r>
          </w:p>
        </w:tc>
        <w:tc>
          <w:tcPr>
            <w:tcW w:type="dxa" w:w="6300"/>
            <w:tcMar>
              <w:top w:type="dxa" w:w="100"/>
              <w:left w:type="dxa" w:w="120"/>
              <w:bottom w:type="dxa" w:w="100"/>
              <w:right w:type="dxa" w:w="120"/>
            </w:tcMar>
          </w:tcPr>
          <w:p>
            <w:r>
              <w:rPr>
                <w:b w:val="false"/>
                <w:bCs w:val="false"/>
                <w:color w:val="000000"/>
                <w:sz w:val="20"/>
                <w:szCs w:val="20"/>
              </w:rPr>
              <w:t xml:space="preserve">Are names descriptive? Is the logic easy to follow without extensive comments explaining what (versus why)?</w:t>
            </w:r>
          </w:p>
        </w:tc>
      </w:tr>
      <w:tr>
        <w:tc>
          <w:tcPr>
            <w:tcW w:type="dxa" w:w="3200"/>
            <w:shd w:fill="F2F2F2" w:val="clear"/>
            <w:tcMar>
              <w:top w:type="dxa" w:w="100"/>
              <w:left w:type="dxa" w:w="120"/>
              <w:bottom w:type="dxa" w:w="100"/>
              <w:right w:type="dxa" w:w="120"/>
            </w:tcMar>
          </w:tcPr>
          <w:p>
            <w:r>
              <w:rPr>
                <w:b w:val="false"/>
                <w:bCs w:val="false"/>
                <w:color w:val="000000"/>
                <w:sz w:val="20"/>
                <w:szCs w:val="20"/>
              </w:rPr>
              <w:t xml:space="preserve">Design</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Does the change fit the existing architecture? Is there unnecessary duplication or a missed abstraction?</w:t>
            </w:r>
          </w:p>
        </w:tc>
      </w:tr>
      <w:tr>
        <w:tc>
          <w:tcPr>
            <w:tcW w:type="dxa" w:w="3200"/>
            <w:tcMar>
              <w:top w:type="dxa" w:w="100"/>
              <w:left w:type="dxa" w:w="120"/>
              <w:bottom w:type="dxa" w:w="100"/>
              <w:right w:type="dxa" w:w="120"/>
            </w:tcMar>
          </w:tcPr>
          <w:p>
            <w:r>
              <w:rPr>
                <w:b w:val="false"/>
                <w:bCs w:val="false"/>
                <w:color w:val="000000"/>
                <w:sz w:val="20"/>
                <w:szCs w:val="20"/>
              </w:rPr>
              <w:t xml:space="preserve">Security</w:t>
            </w:r>
          </w:p>
        </w:tc>
        <w:tc>
          <w:tcPr>
            <w:tcW w:type="dxa" w:w="6300"/>
            <w:tcMar>
              <w:top w:type="dxa" w:w="100"/>
              <w:left w:type="dxa" w:w="120"/>
              <w:bottom w:type="dxa" w:w="100"/>
              <w:right w:type="dxa" w:w="120"/>
            </w:tcMar>
          </w:tcPr>
          <w:p>
            <w:r>
              <w:rPr>
                <w:b w:val="false"/>
                <w:bCs w:val="false"/>
                <w:color w:val="000000"/>
                <w:sz w:val="20"/>
                <w:szCs w:val="20"/>
              </w:rPr>
              <w:t xml:space="preserve">Is user input validated and sanitized? Are secrets, credentials, or tokens kept out of source and logs?</w:t>
            </w:r>
          </w:p>
        </w:tc>
      </w:tr>
      <w:tr>
        <w:tc>
          <w:tcPr>
            <w:tcW w:type="dxa" w:w="3200"/>
            <w:shd w:fill="F2F2F2" w:val="clear"/>
            <w:tcMar>
              <w:top w:type="dxa" w:w="100"/>
              <w:left w:type="dxa" w:w="120"/>
              <w:bottom w:type="dxa" w:w="100"/>
              <w:right w:type="dxa" w:w="120"/>
            </w:tcMar>
          </w:tcPr>
          <w:p>
            <w:r>
              <w:rPr>
                <w:b w:val="false"/>
                <w:bCs w:val="false"/>
                <w:color w:val="000000"/>
                <w:sz w:val="20"/>
                <w:szCs w:val="20"/>
              </w:rPr>
              <w:t xml:space="preserve">Performance</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Are there obvious inefficiencies — N+1 queries, unnecessary loops, unbounded memory growth?</w:t>
            </w:r>
          </w:p>
        </w:tc>
      </w:tr>
      <w:tr>
        <w:tc>
          <w:tcPr>
            <w:tcW w:type="dxa" w:w="3200"/>
            <w:tcMar>
              <w:top w:type="dxa" w:w="100"/>
              <w:left w:type="dxa" w:w="120"/>
              <w:bottom w:type="dxa" w:w="100"/>
              <w:right w:type="dxa" w:w="120"/>
            </w:tcMar>
          </w:tcPr>
          <w:p>
            <w:r>
              <w:rPr>
                <w:b w:val="false"/>
                <w:bCs w:val="false"/>
                <w:color w:val="000000"/>
                <w:sz w:val="20"/>
                <w:szCs w:val="20"/>
              </w:rPr>
              <w:t xml:space="preserve">Error handling</w:t>
            </w:r>
          </w:p>
        </w:tc>
        <w:tc>
          <w:tcPr>
            <w:tcW w:type="dxa" w:w="6300"/>
            <w:tcMar>
              <w:top w:type="dxa" w:w="100"/>
              <w:left w:type="dxa" w:w="120"/>
              <w:bottom w:type="dxa" w:w="100"/>
              <w:right w:type="dxa" w:w="120"/>
            </w:tcMar>
          </w:tcPr>
          <w:p>
            <w:r>
              <w:rPr>
                <w:b w:val="false"/>
                <w:bCs w:val="false"/>
                <w:color w:val="000000"/>
                <w:sz w:val="20"/>
                <w:szCs w:val="20"/>
              </w:rPr>
              <w:t xml:space="preserve">Are failures caught and surfaced meaningfully, rather than silently swallowed?</w:t>
            </w:r>
          </w:p>
        </w:tc>
      </w:tr>
      <w:tr>
        <w:tc>
          <w:tcPr>
            <w:tcW w:type="dxa" w:w="3200"/>
            <w:shd w:fill="F2F2F2" w:val="clear"/>
            <w:tcMar>
              <w:top w:type="dxa" w:w="100"/>
              <w:left w:type="dxa" w:w="120"/>
              <w:bottom w:type="dxa" w:w="100"/>
              <w:right w:type="dxa" w:w="120"/>
            </w:tcMar>
          </w:tcPr>
          <w:p>
            <w:r>
              <w:rPr>
                <w:b w:val="false"/>
                <w:bCs w:val="false"/>
                <w:color w:val="000000"/>
                <w:sz w:val="20"/>
                <w:szCs w:val="20"/>
              </w:rPr>
              <w:t xml:space="preserve">Documentation</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Are public APIs, configuration changes, and non-obvious decisions documented inline or in project docs?</w:t>
            </w:r>
          </w:p>
        </w:tc>
      </w:tr>
    </w:tbl>
    <w:p>
      <w:pPr>
        <w:pStyle w:val="Heading2"/>
        <w:spacing w:after="120" w:before="260"/>
      </w:pPr>
      <w:r>
        <w:rPr>
          <w:b/>
          <w:bCs/>
          <w:color w:val="2F5496"/>
          <w:sz w:val="25"/>
          <w:szCs w:val="25"/>
        </w:rPr>
        <w:t xml:space="preserve">2.4 Tools for Collaboration</w:t>
      </w:r>
    </w:p>
    <w:p>
      <w:pPr>
        <w:pStyle w:val="ListParagraph"/>
        <w:numPr>
          <w:ilvl w:val="0"/>
          <w:numId w:val="2"/>
        </w:numPr>
        <w:spacing w:after="80" w:line="276"/>
      </w:pPr>
      <w:r>
        <w:rPr>
          <w:sz w:val="22"/>
          <w:szCs w:val="22"/>
        </w:rPr>
        <w:t xml:space="preserve">Version control platform (GitHub, GitLab, or Bitbucket) for pull requests, inline comments, and required-approval branch protection rules.</w:t>
      </w:r>
    </w:p>
    <w:p>
      <w:pPr>
        <w:pStyle w:val="ListParagraph"/>
        <w:numPr>
          <w:ilvl w:val="0"/>
          <w:numId w:val="2"/>
        </w:numPr>
        <w:spacing w:after="80" w:line="276"/>
      </w:pPr>
      <w:r>
        <w:rPr>
          <w:sz w:val="22"/>
          <w:szCs w:val="22"/>
        </w:rPr>
        <w:t xml:space="preserve">CI/CD pipeline (GitHub Actions, GitLab CI, or Jenkins) to automate linting, unit tests, build verification, and static analysis on every push.</w:t>
      </w:r>
    </w:p>
    <w:p>
      <w:pPr>
        <w:pStyle w:val="ListParagraph"/>
        <w:numPr>
          <w:ilvl w:val="0"/>
          <w:numId w:val="2"/>
        </w:numPr>
        <w:spacing w:after="80" w:line="276"/>
      </w:pPr>
      <w:r>
        <w:rPr>
          <w:sz w:val="22"/>
          <w:szCs w:val="22"/>
        </w:rPr>
        <w:t xml:space="preserve">Static analysis and style tools (ESLint/Prettier, Pylint/Black, SonarQube) to remove subjective style debate from human review.</w:t>
      </w:r>
    </w:p>
    <w:p>
      <w:pPr>
        <w:pStyle w:val="ListParagraph"/>
        <w:numPr>
          <w:ilvl w:val="0"/>
          <w:numId w:val="2"/>
        </w:numPr>
        <w:spacing w:after="80" w:line="276"/>
      </w:pPr>
      <w:r>
        <w:rPr>
          <w:sz w:val="22"/>
          <w:szCs w:val="22"/>
        </w:rPr>
        <w:t xml:space="preserve">Ticket/issue tracker (Jira, Linear, or GitHub Issues) so every PR traces back to a documented requirement or defect.</w:t>
      </w:r>
    </w:p>
    <w:p>
      <w:pPr>
        <w:pStyle w:val="ListParagraph"/>
        <w:numPr>
          <w:ilvl w:val="0"/>
          <w:numId w:val="2"/>
        </w:numPr>
        <w:spacing w:after="80" w:line="276"/>
      </w:pPr>
      <w:r>
        <w:rPr>
          <w:sz w:val="22"/>
          <w:szCs w:val="22"/>
        </w:rPr>
        <w:t xml:space="preserve">Real-time chat (Slack or Microsoft Teams) with a dedicated review-request channel to reduce PR turnaround time.</w:t>
      </w:r>
    </w:p>
    <w:p>
      <w:pPr>
        <w:pStyle w:val="Heading2"/>
        <w:spacing w:after="120" w:before="260"/>
      </w:pPr>
      <w:r>
        <w:rPr>
          <w:b/>
          <w:bCs/>
          <w:color w:val="2F5496"/>
          <w:sz w:val="25"/>
          <w:szCs w:val="25"/>
        </w:rPr>
        <w:t xml:space="preserve">2.5 Best Practices for Feedback</w:t>
      </w:r>
    </w:p>
    <w:p>
      <w:pPr>
        <w:pStyle w:val="ListParagraph"/>
        <w:numPr>
          <w:ilvl w:val="0"/>
          <w:numId w:val="2"/>
        </w:numPr>
        <w:spacing w:after="80" w:line="276"/>
      </w:pPr>
      <w:r>
        <w:rPr>
          <w:sz w:val="22"/>
          <w:szCs w:val="22"/>
        </w:rPr>
        <w:t xml:space="preserve">Distinguish blocking issues from suggestions explicitly — prefix optional comments with "Nit:" or "Optional:" so authors know what must be fixed versus considered.</w:t>
      </w:r>
    </w:p>
    <w:p>
      <w:pPr>
        <w:pStyle w:val="ListParagraph"/>
        <w:numPr>
          <w:ilvl w:val="0"/>
          <w:numId w:val="2"/>
        </w:numPr>
        <w:spacing w:after="80" w:line="276"/>
      </w:pPr>
      <w:r>
        <w:rPr>
          <w:sz w:val="22"/>
          <w:szCs w:val="22"/>
        </w:rPr>
        <w:t xml:space="preserve">Ask questions instead of issuing directives where the intent is unclear: "What happens here if the list is empty?" invites discussion rather than defensiveness.</w:t>
      </w:r>
    </w:p>
    <w:p>
      <w:pPr>
        <w:pStyle w:val="ListParagraph"/>
        <w:numPr>
          <w:ilvl w:val="0"/>
          <w:numId w:val="2"/>
        </w:numPr>
        <w:spacing w:after="80" w:line="276"/>
      </w:pPr>
      <w:r>
        <w:rPr>
          <w:sz w:val="22"/>
          <w:szCs w:val="22"/>
        </w:rPr>
        <w:t xml:space="preserve">Explain the reasoning behind a requested change, ideally with a link to documentation or a prior incident, so the standard is understood, not just followed.</w:t>
      </w:r>
    </w:p>
    <w:p>
      <w:pPr>
        <w:pStyle w:val="ListParagraph"/>
        <w:numPr>
          <w:ilvl w:val="0"/>
          <w:numId w:val="2"/>
        </w:numPr>
        <w:spacing w:after="80" w:line="276"/>
      </w:pPr>
      <w:r>
        <w:rPr>
          <w:sz w:val="22"/>
          <w:szCs w:val="22"/>
        </w:rPr>
        <w:t xml:space="preserve">Set a team-level service-level expectation for review turnaround (for example, first response within one business day) so PRs do not stall.</w:t>
      </w:r>
    </w:p>
    <w:p>
      <w:pPr>
        <w:pStyle w:val="ListParagraph"/>
        <w:numPr>
          <w:ilvl w:val="0"/>
          <w:numId w:val="2"/>
        </w:numPr>
        <w:spacing w:after="80" w:line="276"/>
      </w:pPr>
      <w:r>
        <w:rPr>
          <w:sz w:val="22"/>
          <w:szCs w:val="22"/>
        </w:rPr>
        <w:t xml:space="preserve">Approve with minor comments when a change is safe to merge as-is; reserve "request changes" for issues that must be fixed first.</w:t>
      </w:r>
    </w:p>
    <w:p>
      <w:pPr>
        <w:pStyle w:val="Heading1"/>
        <w:spacing w:after="160" w:before="360"/>
      </w:pPr>
      <w:r>
        <w:rPr>
          <w:b/>
          <w:bCs/>
          <w:color w:val="1F3864"/>
          <w:sz w:val="30"/>
          <w:szCs w:val="30"/>
        </w:rPr>
        <w:t xml:space="preserve">3. Debugging Methodology</w:t>
      </w:r>
    </w:p>
    <w:p>
      <w:pPr>
        <w:spacing w:after="160" w:line="276"/>
      </w:pPr>
      <w:r>
        <w:rPr>
          <w:sz w:val="22"/>
          <w:szCs w:val="22"/>
        </w:rPr>
        <w:t xml:space="preserve">Debugging is treated as a disciplined, five-stage process rather than trial-and-error. Skipping stages — particularly reproduction and isolation — is the most common reason debugging sessions run long.</w:t>
      </w:r>
    </w:p>
    <w:p>
      <w:pPr>
        <w:pStyle w:val="Heading2"/>
        <w:spacing w:after="120" w:before="260"/>
      </w:pPr>
      <w:r>
        <w:rPr>
          <w:b/>
          <w:bCs/>
          <w:color w:val="2F5496"/>
          <w:sz w:val="25"/>
          <w:szCs w:val="25"/>
        </w:rPr>
        <w:t xml:space="preserve">3.1 The Five Stages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300"/>
      </w:tblGrid>
      <w:tr>
        <w:trPr>
          <w:tblHeader/>
        </w:trPr>
        <w:tc>
          <w:tcPr>
            <w:tcW w:type="dxa" w:w="2000"/>
            <w:shd w:fill="2F5496" w:val="clear"/>
            <w:tcMar>
              <w:top w:type="dxa" w:w="100"/>
              <w:left w:type="dxa" w:w="120"/>
              <w:bottom w:type="dxa" w:w="100"/>
              <w:right w:type="dxa" w:w="120"/>
            </w:tcMar>
          </w:tcPr>
          <w:p>
            <w:r>
              <w:rPr>
                <w:b/>
                <w:bCs/>
                <w:color w:val="FFFFFF"/>
                <w:sz w:val="20"/>
                <w:szCs w:val="20"/>
              </w:rPr>
              <w:t xml:space="preserve">Stage</w:t>
            </w:r>
          </w:p>
        </w:tc>
        <w:tc>
          <w:tcPr>
            <w:tcW w:type="dxa" w:w="3200"/>
            <w:shd w:fill="2F5496" w:val="clear"/>
            <w:tcMar>
              <w:top w:type="dxa" w:w="100"/>
              <w:left w:type="dxa" w:w="120"/>
              <w:bottom w:type="dxa" w:w="100"/>
              <w:right w:type="dxa" w:w="120"/>
            </w:tcMar>
          </w:tcPr>
          <w:p>
            <w:r>
              <w:rPr>
                <w:b/>
                <w:bCs/>
                <w:color w:val="FFFFFF"/>
                <w:sz w:val="20"/>
                <w:szCs w:val="20"/>
              </w:rPr>
              <w:t xml:space="preserve">Goal</w:t>
            </w:r>
          </w:p>
        </w:tc>
        <w:tc>
          <w:tcPr>
            <w:tcW w:type="dxa" w:w="4300"/>
            <w:shd w:fill="2F5496" w:val="clear"/>
            <w:tcMar>
              <w:top w:type="dxa" w:w="100"/>
              <w:left w:type="dxa" w:w="120"/>
              <w:bottom w:type="dxa" w:w="100"/>
              <w:right w:type="dxa" w:w="120"/>
            </w:tcMar>
          </w:tcPr>
          <w:p>
            <w:r>
              <w:rPr>
                <w:b/>
                <w:bCs/>
                <w:color w:val="FFFFFF"/>
                <w:sz w:val="20"/>
                <w:szCs w:val="20"/>
              </w:rPr>
              <w:t xml:space="preserve">Key Activities</w:t>
            </w:r>
          </w:p>
        </w:tc>
      </w:tr>
      <w:tr>
        <w:tc>
          <w:tcPr>
            <w:tcW w:type="dxa" w:w="2000"/>
            <w:tcMar>
              <w:top w:type="dxa" w:w="100"/>
              <w:left w:type="dxa" w:w="120"/>
              <w:bottom w:type="dxa" w:w="100"/>
              <w:right w:type="dxa" w:w="120"/>
            </w:tcMar>
          </w:tcPr>
          <w:p>
            <w:r>
              <w:rPr>
                <w:b w:val="false"/>
                <w:bCs w:val="false"/>
                <w:color w:val="000000"/>
                <w:sz w:val="20"/>
                <w:szCs w:val="20"/>
              </w:rPr>
              <w:t xml:space="preserve">1. Identify</w:t>
            </w:r>
          </w:p>
        </w:tc>
        <w:tc>
          <w:tcPr>
            <w:tcW w:type="dxa" w:w="3200"/>
            <w:tcMar>
              <w:top w:type="dxa" w:w="100"/>
              <w:left w:type="dxa" w:w="120"/>
              <w:bottom w:type="dxa" w:w="100"/>
              <w:right w:type="dxa" w:w="120"/>
            </w:tcMar>
          </w:tcPr>
          <w:p>
            <w:r>
              <w:rPr>
                <w:b w:val="false"/>
                <w:bCs w:val="false"/>
                <w:color w:val="000000"/>
                <w:sz w:val="20"/>
                <w:szCs w:val="20"/>
              </w:rPr>
              <w:t xml:space="preserve">Confirm the defect exists and understand its impact</w:t>
            </w:r>
          </w:p>
        </w:tc>
        <w:tc>
          <w:tcPr>
            <w:tcW w:type="dxa" w:w="4300"/>
            <w:tcMar>
              <w:top w:type="dxa" w:w="100"/>
              <w:left w:type="dxa" w:w="120"/>
              <w:bottom w:type="dxa" w:w="100"/>
              <w:right w:type="dxa" w:w="120"/>
            </w:tcMar>
          </w:tcPr>
          <w:p>
            <w:r>
              <w:rPr>
                <w:b w:val="false"/>
                <w:bCs w:val="false"/>
                <w:color w:val="000000"/>
                <w:sz w:val="20"/>
                <w:szCs w:val="20"/>
              </w:rPr>
              <w:t xml:space="preserve">Reproduce reliably; capture exact steps, environment, and inputs; check error logs and monitoring alerts; assess severity and scope</w:t>
            </w:r>
          </w:p>
        </w:tc>
      </w:tr>
      <w:tr>
        <w:tc>
          <w:tcPr>
            <w:tcW w:type="dxa" w:w="2000"/>
            <w:shd w:fill="F2F2F2" w:val="clear"/>
            <w:tcMar>
              <w:top w:type="dxa" w:w="100"/>
              <w:left w:type="dxa" w:w="120"/>
              <w:bottom w:type="dxa" w:w="100"/>
              <w:right w:type="dxa" w:w="120"/>
            </w:tcMar>
          </w:tcPr>
          <w:p>
            <w:r>
              <w:rPr>
                <w:b w:val="false"/>
                <w:bCs w:val="false"/>
                <w:color w:val="000000"/>
                <w:sz w:val="20"/>
                <w:szCs w:val="20"/>
              </w:rPr>
              <w:t xml:space="preserve">2. Isolate</w:t>
            </w:r>
          </w:p>
        </w:tc>
        <w:tc>
          <w:tcPr>
            <w:tcW w:type="dxa" w:w="3200"/>
            <w:shd w:fill="F2F2F2" w:val="clear"/>
            <w:tcMar>
              <w:top w:type="dxa" w:w="100"/>
              <w:left w:type="dxa" w:w="120"/>
              <w:bottom w:type="dxa" w:w="100"/>
              <w:right w:type="dxa" w:w="120"/>
            </w:tcMar>
          </w:tcPr>
          <w:p>
            <w:r>
              <w:rPr>
                <w:b w:val="false"/>
                <w:bCs w:val="false"/>
                <w:color w:val="000000"/>
                <w:sz w:val="20"/>
                <w:szCs w:val="20"/>
              </w:rPr>
              <w:t xml:space="preserve">Narrow down the root cause to a specific component</w:t>
            </w:r>
          </w:p>
        </w:tc>
        <w:tc>
          <w:tcPr>
            <w:tcW w:type="dxa" w:w="4300"/>
            <w:shd w:fill="F2F2F2" w:val="clear"/>
            <w:tcMar>
              <w:top w:type="dxa" w:w="100"/>
              <w:left w:type="dxa" w:w="120"/>
              <w:bottom w:type="dxa" w:w="100"/>
              <w:right w:type="dxa" w:w="120"/>
            </w:tcMar>
          </w:tcPr>
          <w:p>
            <w:r>
              <w:rPr>
                <w:b w:val="false"/>
                <w:bCs w:val="false"/>
                <w:color w:val="000000"/>
                <w:sz w:val="20"/>
                <w:szCs w:val="20"/>
              </w:rPr>
              <w:t xml:space="preserve">Bisect the code (git bisect) or the data; add targeted logging; use breakpoints to inspect state; form and test a hypothesis</w:t>
            </w:r>
          </w:p>
        </w:tc>
      </w:tr>
      <w:tr>
        <w:tc>
          <w:tcPr>
            <w:tcW w:type="dxa" w:w="2000"/>
            <w:tcMar>
              <w:top w:type="dxa" w:w="100"/>
              <w:left w:type="dxa" w:w="120"/>
              <w:bottom w:type="dxa" w:w="100"/>
              <w:right w:type="dxa" w:w="120"/>
            </w:tcMar>
          </w:tcPr>
          <w:p>
            <w:r>
              <w:rPr>
                <w:b w:val="false"/>
                <w:bCs w:val="false"/>
                <w:color w:val="000000"/>
                <w:sz w:val="20"/>
                <w:szCs w:val="20"/>
              </w:rPr>
              <w:t xml:space="preserve">3. Resolve</w:t>
            </w:r>
          </w:p>
        </w:tc>
        <w:tc>
          <w:tcPr>
            <w:tcW w:type="dxa" w:w="3200"/>
            <w:tcMar>
              <w:top w:type="dxa" w:w="100"/>
              <w:left w:type="dxa" w:w="120"/>
              <w:bottom w:type="dxa" w:w="100"/>
              <w:right w:type="dxa" w:w="120"/>
            </w:tcMar>
          </w:tcPr>
          <w:p>
            <w:r>
              <w:rPr>
                <w:b w:val="false"/>
                <w:bCs w:val="false"/>
                <w:color w:val="000000"/>
                <w:sz w:val="20"/>
                <w:szCs w:val="20"/>
              </w:rPr>
              <w:t xml:space="preserve">Implement a fix that addresses the cause, not the symptom</w:t>
            </w:r>
          </w:p>
        </w:tc>
        <w:tc>
          <w:tcPr>
            <w:tcW w:type="dxa" w:w="4300"/>
            <w:tcMar>
              <w:top w:type="dxa" w:w="100"/>
              <w:left w:type="dxa" w:w="120"/>
              <w:bottom w:type="dxa" w:w="100"/>
              <w:right w:type="dxa" w:w="120"/>
            </w:tcMar>
          </w:tcPr>
          <w:p>
            <w:r>
              <w:rPr>
                <w:b w:val="false"/>
                <w:bCs w:val="false"/>
                <w:color w:val="000000"/>
                <w:sz w:val="20"/>
                <w:szCs w:val="20"/>
              </w:rPr>
              <w:t xml:space="preserve">Write the fix; write or update a regression test that fails before and passes after the fix; keep the change minimal and scoped</w:t>
            </w:r>
          </w:p>
        </w:tc>
      </w:tr>
      <w:tr>
        <w:tc>
          <w:tcPr>
            <w:tcW w:type="dxa" w:w="2000"/>
            <w:shd w:fill="F2F2F2" w:val="clear"/>
            <w:tcMar>
              <w:top w:type="dxa" w:w="100"/>
              <w:left w:type="dxa" w:w="120"/>
              <w:bottom w:type="dxa" w:w="100"/>
              <w:right w:type="dxa" w:w="120"/>
            </w:tcMar>
          </w:tcPr>
          <w:p>
            <w:r>
              <w:rPr>
                <w:b w:val="false"/>
                <w:bCs w:val="false"/>
                <w:color w:val="000000"/>
                <w:sz w:val="20"/>
                <w:szCs w:val="20"/>
              </w:rPr>
              <w:t xml:space="preserve">4. Verify</w:t>
            </w:r>
          </w:p>
        </w:tc>
        <w:tc>
          <w:tcPr>
            <w:tcW w:type="dxa" w:w="3200"/>
            <w:shd w:fill="F2F2F2" w:val="clear"/>
            <w:tcMar>
              <w:top w:type="dxa" w:w="100"/>
              <w:left w:type="dxa" w:w="120"/>
              <w:bottom w:type="dxa" w:w="100"/>
              <w:right w:type="dxa" w:w="120"/>
            </w:tcMar>
          </w:tcPr>
          <w:p>
            <w:r>
              <w:rPr>
                <w:b w:val="false"/>
                <w:bCs w:val="false"/>
                <w:color w:val="000000"/>
                <w:sz w:val="20"/>
                <w:szCs w:val="20"/>
              </w:rPr>
              <w:t xml:space="preserve">Confirm the fix works and nothing else broke</w:t>
            </w:r>
          </w:p>
        </w:tc>
        <w:tc>
          <w:tcPr>
            <w:tcW w:type="dxa" w:w="4300"/>
            <w:shd w:fill="F2F2F2" w:val="clear"/>
            <w:tcMar>
              <w:top w:type="dxa" w:w="100"/>
              <w:left w:type="dxa" w:w="120"/>
              <w:bottom w:type="dxa" w:w="100"/>
              <w:right w:type="dxa" w:w="120"/>
            </w:tcMar>
          </w:tcPr>
          <w:p>
            <w:r>
              <w:rPr>
                <w:b w:val="false"/>
                <w:bCs w:val="false"/>
                <w:color w:val="000000"/>
                <w:sz w:val="20"/>
                <w:szCs w:val="20"/>
              </w:rPr>
              <w:t xml:space="preserve">Run the full automated test suite; manually verify the original repro steps; check adjacent functionality for side effects</w:t>
            </w:r>
          </w:p>
        </w:tc>
      </w:tr>
      <w:tr>
        <w:tc>
          <w:tcPr>
            <w:tcW w:type="dxa" w:w="2000"/>
            <w:tcMar>
              <w:top w:type="dxa" w:w="100"/>
              <w:left w:type="dxa" w:w="120"/>
              <w:bottom w:type="dxa" w:w="100"/>
              <w:right w:type="dxa" w:w="120"/>
            </w:tcMar>
          </w:tcPr>
          <w:p>
            <w:r>
              <w:rPr>
                <w:b w:val="false"/>
                <w:bCs w:val="false"/>
                <w:color w:val="000000"/>
                <w:sz w:val="20"/>
                <w:szCs w:val="20"/>
              </w:rPr>
              <w:t xml:space="preserve">5. Prevent</w:t>
            </w:r>
          </w:p>
        </w:tc>
        <w:tc>
          <w:tcPr>
            <w:tcW w:type="dxa" w:w="3200"/>
            <w:tcMar>
              <w:top w:type="dxa" w:w="100"/>
              <w:left w:type="dxa" w:w="120"/>
              <w:bottom w:type="dxa" w:w="100"/>
              <w:right w:type="dxa" w:w="120"/>
            </w:tcMar>
          </w:tcPr>
          <w:p>
            <w:r>
              <w:rPr>
                <w:b w:val="false"/>
                <w:bCs w:val="false"/>
                <w:color w:val="000000"/>
                <w:sz w:val="20"/>
                <w:szCs w:val="20"/>
              </w:rPr>
              <w:t xml:space="preserve">Reduce the chance of recurrence</w:t>
            </w:r>
          </w:p>
        </w:tc>
        <w:tc>
          <w:tcPr>
            <w:tcW w:type="dxa" w:w="4300"/>
            <w:tcMar>
              <w:top w:type="dxa" w:w="100"/>
              <w:left w:type="dxa" w:w="120"/>
              <w:bottom w:type="dxa" w:w="100"/>
              <w:right w:type="dxa" w:w="120"/>
            </w:tcMar>
          </w:tcPr>
          <w:p>
            <w:r>
              <w:rPr>
                <w:b w:val="false"/>
                <w:bCs w:val="false"/>
                <w:color w:val="000000"/>
                <w:sz w:val="20"/>
                <w:szCs w:val="20"/>
              </w:rPr>
              <w:t xml:space="preserve">Document the root cause; add monitoring/alerts if the class of bug could recur; share the finding with the team</w:t>
            </w:r>
          </w:p>
        </w:tc>
      </w:tr>
    </w:tbl>
    <w:p>
      <w:pPr>
        <w:pStyle w:val="Heading2"/>
        <w:spacing w:after="120" w:before="260"/>
      </w:pPr>
      <w:r>
        <w:rPr>
          <w:b/>
          <w:bCs/>
          <w:color w:val="2F5496"/>
          <w:sz w:val="25"/>
          <w:szCs w:val="25"/>
        </w:rPr>
        <w:t xml:space="preserve">3.2 Tools and Techniques</w:t>
      </w:r>
    </w:p>
    <w:p>
      <w:pPr>
        <w:pStyle w:val="Heading3"/>
        <w:spacing w:after="100" w:before="200"/>
      </w:pPr>
      <w:r>
        <w:rPr>
          <w:b/>
          <w:bCs/>
          <w:i/>
          <w:iCs/>
          <w:sz w:val="23"/>
          <w:szCs w:val="23"/>
        </w:rPr>
        <w:t xml:space="preserve">Logging</w:t>
      </w:r>
    </w:p>
    <w:p>
      <w:pPr>
        <w:spacing w:after="160" w:line="276"/>
      </w:pPr>
      <w:r>
        <w:rPr>
          <w:sz w:val="22"/>
          <w:szCs w:val="22"/>
        </w:rPr>
        <w:t xml:space="preserve">Structured, leveled logging (DEBUG, INFO, WARN, ERROR) is used consistently across the codebase rather than ad hoc print statements. Log entries include contextual identifiers — request ID, user ID, transaction ID — so that a single failure can be traced across services. Centralized log aggregation (e.g., the ELK stack, Datadog, or CloudWatch Logs) allows searching and correlating logs across environments rather than SSH-ing into individual machines.</w:t>
      </w:r>
    </w:p>
    <w:p>
      <w:pPr>
        <w:pStyle w:val="Heading3"/>
        <w:spacing w:after="100" w:before="200"/>
      </w:pPr>
      <w:r>
        <w:rPr>
          <w:b/>
          <w:bCs/>
          <w:i/>
          <w:iCs/>
          <w:sz w:val="23"/>
          <w:szCs w:val="23"/>
        </w:rPr>
        <w:t xml:space="preserve">Breakpoints and Interactive Debugging</w:t>
      </w:r>
    </w:p>
    <w:p>
      <w:pPr>
        <w:spacing w:after="160" w:line="276"/>
      </w:pPr>
      <w:r>
        <w:rPr>
          <w:sz w:val="22"/>
          <w:szCs w:val="22"/>
        </w:rPr>
        <w:t xml:space="preserve">For issues that are reproducible locally, an interactive debugger (built into the IDE, or tools such as pdb, gdb, or Chrome DevTools) is preferred over inserted print statements, since it allows inspecting live variable state, stepping through execution, and evaluating expressions without modifying source code. Conditional breakpoints (triggering only when a specific condition is met) are used for issues that occur deep inside a loop or only under specific data conditions.</w:t>
      </w:r>
    </w:p>
    <w:p>
      <w:pPr>
        <w:pStyle w:val="Heading3"/>
        <w:spacing w:after="100" w:before="200"/>
      </w:pPr>
      <w:r>
        <w:rPr>
          <w:b/>
          <w:bCs/>
          <w:i/>
          <w:iCs/>
          <w:sz w:val="23"/>
          <w:szCs w:val="23"/>
        </w:rPr>
        <w:t xml:space="preserve">Automated Error Detection</w:t>
      </w:r>
    </w:p>
    <w:p>
      <w:pPr>
        <w:pStyle w:val="ListParagraph"/>
        <w:numPr>
          <w:ilvl w:val="0"/>
          <w:numId w:val="2"/>
        </w:numPr>
        <w:spacing w:after="80" w:line="276"/>
      </w:pPr>
      <w:r>
        <w:rPr>
          <w:sz w:val="22"/>
          <w:szCs w:val="22"/>
        </w:rPr>
        <w:t xml:space="preserve">Error-tracking services (Sentry, Rollbar, or Bugsnag) automatically capture unhandled exceptions in production with full stack traces and environment context, and group recurring errors so duplicates do not flood the backlog.</w:t>
      </w:r>
    </w:p>
    <w:p>
      <w:pPr>
        <w:pStyle w:val="ListParagraph"/>
        <w:numPr>
          <w:ilvl w:val="0"/>
          <w:numId w:val="2"/>
        </w:numPr>
        <w:spacing w:after="80" w:line="276"/>
      </w:pPr>
      <w:r>
        <w:rPr>
          <w:sz w:val="22"/>
          <w:szCs w:val="22"/>
        </w:rPr>
        <w:t xml:space="preserve">Static analysis and type checking (TypeScript, mypy, or equivalent) catch a class of defects before the code ever runs.</w:t>
      </w:r>
    </w:p>
    <w:p>
      <w:pPr>
        <w:pStyle w:val="ListParagraph"/>
        <w:numPr>
          <w:ilvl w:val="0"/>
          <w:numId w:val="2"/>
        </w:numPr>
        <w:spacing w:after="80" w:line="276"/>
      </w:pPr>
      <w:r>
        <w:rPr>
          <w:sz w:val="22"/>
          <w:szCs w:val="22"/>
        </w:rPr>
        <w:t xml:space="preserve">Automated test suites — unit, integration, and end-to-end — run on every commit via CI, catching regressions before they reach a human reviewer or a user.</w:t>
      </w:r>
    </w:p>
    <w:p>
      <w:pPr>
        <w:pStyle w:val="ListParagraph"/>
        <w:numPr>
          <w:ilvl w:val="0"/>
          <w:numId w:val="2"/>
        </w:numPr>
        <w:spacing w:after="80" w:line="276"/>
      </w:pPr>
      <w:r>
        <w:rPr>
          <w:sz w:val="22"/>
          <w:szCs w:val="22"/>
        </w:rPr>
        <w:t xml:space="preserve">Fuzz testing and property-based testing surface edge cases that hand-written test cases tend to miss.</w:t>
      </w:r>
    </w:p>
    <w:p>
      <w:pPr>
        <w:pStyle w:val="Heading2"/>
        <w:spacing w:after="120" w:before="260"/>
      </w:pPr>
      <w:r>
        <w:rPr>
          <w:b/>
          <w:bCs/>
          <w:color w:val="2F5496"/>
          <w:sz w:val="25"/>
          <w:szCs w:val="25"/>
        </w:rPr>
        <w:t xml:space="preserve">3.3 Debugging Strategy by Defect Type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6100"/>
      </w:tblGrid>
      <w:tr>
        <w:trPr>
          <w:tblHeader/>
        </w:trPr>
        <w:tc>
          <w:tcPr>
            <w:tcW w:type="dxa" w:w="2400"/>
            <w:shd w:fill="2F5496" w:val="clear"/>
            <w:tcMar>
              <w:top w:type="dxa" w:w="100"/>
              <w:left w:type="dxa" w:w="120"/>
              <w:bottom w:type="dxa" w:w="100"/>
              <w:right w:type="dxa" w:w="120"/>
            </w:tcMar>
          </w:tcPr>
          <w:p>
            <w:r>
              <w:rPr>
                <w:b/>
                <w:bCs/>
                <w:color w:val="FFFFFF"/>
                <w:sz w:val="20"/>
                <w:szCs w:val="20"/>
              </w:rPr>
              <w:t xml:space="preserve">Defect Type</w:t>
            </w:r>
          </w:p>
        </w:tc>
        <w:tc>
          <w:tcPr>
            <w:tcW w:type="dxa" w:w="6100"/>
            <w:shd w:fill="2F5496" w:val="clear"/>
            <w:tcMar>
              <w:top w:type="dxa" w:w="100"/>
              <w:left w:type="dxa" w:w="120"/>
              <w:bottom w:type="dxa" w:w="100"/>
              <w:right w:type="dxa" w:w="120"/>
            </w:tcMar>
          </w:tcPr>
          <w:p>
            <w:r>
              <w:rPr>
                <w:b/>
                <w:bCs/>
                <w:color w:val="FFFFFF"/>
                <w:sz w:val="20"/>
                <w:szCs w:val="20"/>
              </w:rPr>
              <w:t xml:space="preserve">Recommended Approach</w:t>
            </w:r>
          </w:p>
        </w:tc>
      </w:tr>
      <w:tr>
        <w:tc>
          <w:tcPr>
            <w:tcW w:type="dxa" w:w="2400"/>
            <w:tcMar>
              <w:top w:type="dxa" w:w="100"/>
              <w:left w:type="dxa" w:w="120"/>
              <w:bottom w:type="dxa" w:w="100"/>
              <w:right w:type="dxa" w:w="120"/>
            </w:tcMar>
          </w:tcPr>
          <w:p>
            <w:r>
              <w:rPr>
                <w:b w:val="false"/>
                <w:bCs w:val="false"/>
                <w:color w:val="000000"/>
                <w:sz w:val="20"/>
                <w:szCs w:val="20"/>
              </w:rPr>
              <w:t xml:space="preserve">Logic error</w:t>
            </w:r>
          </w:p>
        </w:tc>
        <w:tc>
          <w:tcPr>
            <w:tcW w:type="dxa" w:w="6100"/>
            <w:tcMar>
              <w:top w:type="dxa" w:w="100"/>
              <w:left w:type="dxa" w:w="120"/>
              <w:bottom w:type="dxa" w:w="100"/>
              <w:right w:type="dxa" w:w="120"/>
            </w:tcMar>
          </w:tcPr>
          <w:p>
            <w:r>
              <w:rPr>
                <w:b w:val="false"/>
                <w:bCs w:val="false"/>
                <w:color w:val="000000"/>
                <w:sz w:val="20"/>
                <w:szCs w:val="20"/>
              </w:rPr>
              <w:t xml:space="preserve">Reproduce with a minimal test case; step through with a debugger; compare actual vs. expected state at each stage of the function.</w:t>
            </w:r>
          </w:p>
        </w:tc>
      </w:tr>
      <w:tr>
        <w:tc>
          <w:tcPr>
            <w:tcW w:type="dxa" w:w="2400"/>
            <w:shd w:fill="F2F2F2" w:val="clear"/>
            <w:tcMar>
              <w:top w:type="dxa" w:w="100"/>
              <w:left w:type="dxa" w:w="120"/>
              <w:bottom w:type="dxa" w:w="100"/>
              <w:right w:type="dxa" w:w="120"/>
            </w:tcMar>
          </w:tcPr>
          <w:p>
            <w:r>
              <w:rPr>
                <w:b w:val="false"/>
                <w:bCs w:val="false"/>
                <w:color w:val="000000"/>
                <w:sz w:val="20"/>
                <w:szCs w:val="20"/>
              </w:rPr>
              <w:t xml:space="preserve">Intermittent / race condition</w:t>
            </w:r>
          </w:p>
        </w:tc>
        <w:tc>
          <w:tcPr>
            <w:tcW w:type="dxa" w:w="6100"/>
            <w:shd w:fill="F2F2F2" w:val="clear"/>
            <w:tcMar>
              <w:top w:type="dxa" w:w="100"/>
              <w:left w:type="dxa" w:w="120"/>
              <w:bottom w:type="dxa" w:w="100"/>
              <w:right w:type="dxa" w:w="120"/>
            </w:tcMar>
          </w:tcPr>
          <w:p>
            <w:r>
              <w:rPr>
                <w:b w:val="false"/>
                <w:bCs w:val="false"/>
                <w:color w:val="000000"/>
                <w:sz w:val="20"/>
                <w:szCs w:val="20"/>
              </w:rPr>
              <w:t xml:space="preserve">Increase logging around shared state and timing; stress-test with concurrent load; use thread/async-safe inspection tools rather than relying on single-run reproduction.</w:t>
            </w:r>
          </w:p>
        </w:tc>
      </w:tr>
      <w:tr>
        <w:tc>
          <w:tcPr>
            <w:tcW w:type="dxa" w:w="2400"/>
            <w:tcMar>
              <w:top w:type="dxa" w:w="100"/>
              <w:left w:type="dxa" w:w="120"/>
              <w:bottom w:type="dxa" w:w="100"/>
              <w:right w:type="dxa" w:w="120"/>
            </w:tcMar>
          </w:tcPr>
          <w:p>
            <w:r>
              <w:rPr>
                <w:b w:val="false"/>
                <w:bCs w:val="false"/>
                <w:color w:val="000000"/>
                <w:sz w:val="20"/>
                <w:szCs w:val="20"/>
              </w:rPr>
              <w:t xml:space="preserve">Performance regression</w:t>
            </w:r>
          </w:p>
        </w:tc>
        <w:tc>
          <w:tcPr>
            <w:tcW w:type="dxa" w:w="6100"/>
            <w:tcMar>
              <w:top w:type="dxa" w:w="100"/>
              <w:left w:type="dxa" w:w="120"/>
              <w:bottom w:type="dxa" w:w="100"/>
              <w:right w:type="dxa" w:w="120"/>
            </w:tcMar>
          </w:tcPr>
          <w:p>
            <w:r>
              <w:rPr>
                <w:b w:val="false"/>
                <w:bCs w:val="false"/>
                <w:color w:val="000000"/>
                <w:sz w:val="20"/>
                <w:szCs w:val="20"/>
              </w:rPr>
              <w:t xml:space="preserve">Profile before optimizing (CPU/memory profiler or APM tool); compare against a baseline; fix the largest bottleneck first rather than micro-optimizing broadly.</w:t>
            </w:r>
          </w:p>
        </w:tc>
      </w:tr>
      <w:tr>
        <w:tc>
          <w:tcPr>
            <w:tcW w:type="dxa" w:w="2400"/>
            <w:shd w:fill="F2F2F2" w:val="clear"/>
            <w:tcMar>
              <w:top w:type="dxa" w:w="100"/>
              <w:left w:type="dxa" w:w="120"/>
              <w:bottom w:type="dxa" w:w="100"/>
              <w:right w:type="dxa" w:w="120"/>
            </w:tcMar>
          </w:tcPr>
          <w:p>
            <w:r>
              <w:rPr>
                <w:b w:val="false"/>
                <w:bCs w:val="false"/>
                <w:color w:val="000000"/>
                <w:sz w:val="20"/>
                <w:szCs w:val="20"/>
              </w:rPr>
              <w:t xml:space="preserve">Integration / third-party failure</w:t>
            </w:r>
          </w:p>
        </w:tc>
        <w:tc>
          <w:tcPr>
            <w:tcW w:type="dxa" w:w="6100"/>
            <w:shd w:fill="F2F2F2" w:val="clear"/>
            <w:tcMar>
              <w:top w:type="dxa" w:w="100"/>
              <w:left w:type="dxa" w:w="120"/>
              <w:bottom w:type="dxa" w:w="100"/>
              <w:right w:type="dxa" w:w="120"/>
            </w:tcMar>
          </w:tcPr>
          <w:p>
            <w:r>
              <w:rPr>
                <w:b w:val="false"/>
                <w:bCs w:val="false"/>
                <w:color w:val="000000"/>
                <w:sz w:val="20"/>
                <w:szCs w:val="20"/>
              </w:rPr>
              <w:t xml:space="preserve">Check the external service's status and API version; reproduce with a minimal request outside the application; add a contract test to catch future drift.</w:t>
            </w:r>
          </w:p>
        </w:tc>
      </w:tr>
      <w:tr>
        <w:tc>
          <w:tcPr>
            <w:tcW w:type="dxa" w:w="2400"/>
            <w:tcMar>
              <w:top w:type="dxa" w:w="100"/>
              <w:left w:type="dxa" w:w="120"/>
              <w:bottom w:type="dxa" w:w="100"/>
              <w:right w:type="dxa" w:w="120"/>
            </w:tcMar>
          </w:tcPr>
          <w:p>
            <w:r>
              <w:rPr>
                <w:b w:val="false"/>
                <w:bCs w:val="false"/>
                <w:color w:val="000000"/>
                <w:sz w:val="20"/>
                <w:szCs w:val="20"/>
              </w:rPr>
              <w:t xml:space="preserve">Data corruption</w:t>
            </w:r>
          </w:p>
        </w:tc>
        <w:tc>
          <w:tcPr>
            <w:tcW w:type="dxa" w:w="6100"/>
            <w:tcMar>
              <w:top w:type="dxa" w:w="100"/>
              <w:left w:type="dxa" w:w="120"/>
              <w:bottom w:type="dxa" w:w="100"/>
              <w:right w:type="dxa" w:w="120"/>
            </w:tcMar>
          </w:tcPr>
          <w:p>
            <w:r>
              <w:rPr>
                <w:b w:val="false"/>
                <w:bCs w:val="false"/>
                <w:color w:val="000000"/>
                <w:sz w:val="20"/>
                <w:szCs w:val="20"/>
              </w:rPr>
              <w:t xml:space="preserve">Trace the write path with logging; check for missing validation or transaction boundaries; verify the fix against a copy of production-shaped data.</w:t>
            </w:r>
          </w:p>
        </w:tc>
      </w:tr>
    </w:tbl>
    <w:p>
      <w:pPr>
        <w:pStyle w:val="Heading1"/>
        <w:spacing w:after="160" w:before="360"/>
      </w:pPr>
      <w:r>
        <w:rPr>
          <w:b/>
          <w:bCs/>
          <w:color w:val="1F3864"/>
          <w:sz w:val="30"/>
          <w:szCs w:val="30"/>
        </w:rPr>
        <w:t xml:space="preserve">4. Documentation and Reporting</w:t>
      </w:r>
    </w:p>
    <w:p>
      <w:pPr>
        <w:pStyle w:val="Heading2"/>
        <w:spacing w:after="120" w:before="260"/>
      </w:pPr>
      <w:r>
        <w:rPr>
          <w:b/>
          <w:bCs/>
          <w:color w:val="2F5496"/>
          <w:sz w:val="25"/>
          <w:szCs w:val="25"/>
        </w:rPr>
        <w:t xml:space="preserve">4.1 Defect Management System</w:t>
      </w:r>
    </w:p>
    <w:p>
      <w:pPr>
        <w:spacing w:after="160" w:line="276"/>
      </w:pPr>
      <w:r>
        <w:rPr>
          <w:sz w:val="22"/>
          <w:szCs w:val="22"/>
        </w:rPr>
        <w:t xml:space="preserve">Every defect — whether found in review, testing, or production — is logged as a ticket in the team's issue tracker rather than communicated only verbally or in chat. This ensures nothing is lost and creates a searchable history for future debugging. Each ticket follows a standard template:</w:t>
      </w:r>
    </w:p>
    <w:p>
      <w:pPr>
        <w:pStyle w:val="ListParagraph"/>
        <w:numPr>
          <w:ilvl w:val="0"/>
          <w:numId w:val="2"/>
        </w:numPr>
        <w:spacing w:after="80" w:line="276"/>
      </w:pPr>
      <w:r>
        <w:rPr>
          <w:sz w:val="22"/>
          <w:szCs w:val="22"/>
        </w:rPr>
        <w:t xml:space="preserve">Title: a concise, searchable summary of the symptom.</w:t>
      </w:r>
    </w:p>
    <w:p>
      <w:pPr>
        <w:pStyle w:val="ListParagraph"/>
        <w:numPr>
          <w:ilvl w:val="0"/>
          <w:numId w:val="2"/>
        </w:numPr>
        <w:spacing w:after="80" w:line="276"/>
      </w:pPr>
      <w:r>
        <w:rPr>
          <w:sz w:val="22"/>
          <w:szCs w:val="22"/>
        </w:rPr>
        <w:t xml:space="preserve">Severity/priority: Critical, High, Medium, or Low, based on user impact and urgency.</w:t>
      </w:r>
    </w:p>
    <w:p>
      <w:pPr>
        <w:pStyle w:val="ListParagraph"/>
        <w:numPr>
          <w:ilvl w:val="0"/>
          <w:numId w:val="2"/>
        </w:numPr>
        <w:spacing w:after="80" w:line="276"/>
      </w:pPr>
      <w:r>
        <w:rPr>
          <w:sz w:val="22"/>
          <w:szCs w:val="22"/>
        </w:rPr>
        <w:t xml:space="preserve">Steps to reproduce: exact, numbered steps, including environment and input data.</w:t>
      </w:r>
    </w:p>
    <w:p>
      <w:pPr>
        <w:pStyle w:val="ListParagraph"/>
        <w:numPr>
          <w:ilvl w:val="0"/>
          <w:numId w:val="2"/>
        </w:numPr>
        <w:spacing w:after="80" w:line="276"/>
      </w:pPr>
      <w:r>
        <w:rPr>
          <w:sz w:val="22"/>
          <w:szCs w:val="22"/>
        </w:rPr>
        <w:t xml:space="preserve">Expected vs. actual behavior.</w:t>
      </w:r>
    </w:p>
    <w:p>
      <w:pPr>
        <w:pStyle w:val="ListParagraph"/>
        <w:numPr>
          <w:ilvl w:val="0"/>
          <w:numId w:val="2"/>
        </w:numPr>
        <w:spacing w:after="80" w:line="276"/>
      </w:pPr>
      <w:r>
        <w:rPr>
          <w:sz w:val="22"/>
          <w:szCs w:val="22"/>
        </w:rPr>
        <w:t xml:space="preserve">Supporting evidence: logs, screenshots, or stack traces.</w:t>
      </w:r>
    </w:p>
    <w:p>
      <w:pPr>
        <w:pStyle w:val="ListParagraph"/>
        <w:numPr>
          <w:ilvl w:val="0"/>
          <w:numId w:val="2"/>
        </w:numPr>
        <w:spacing w:after="80" w:line="276"/>
      </w:pPr>
      <w:r>
        <w:rPr>
          <w:sz w:val="22"/>
          <w:szCs w:val="22"/>
        </w:rPr>
        <w:t xml:space="preserve">Root cause (filled in once diagnosed).</w:t>
      </w:r>
    </w:p>
    <w:p>
      <w:pPr>
        <w:pStyle w:val="ListParagraph"/>
        <w:numPr>
          <w:ilvl w:val="0"/>
          <w:numId w:val="2"/>
        </w:numPr>
        <w:spacing w:after="80" w:line="276"/>
      </w:pPr>
      <w:r>
        <w:rPr>
          <w:sz w:val="22"/>
          <w:szCs w:val="22"/>
        </w:rPr>
        <w:t xml:space="preserve">Resolution and linked pull request.</w:t>
      </w:r>
    </w:p>
    <w:p>
      <w:pPr>
        <w:pStyle w:val="ListParagraph"/>
        <w:numPr>
          <w:ilvl w:val="0"/>
          <w:numId w:val="2"/>
        </w:numPr>
        <w:spacing w:after="80" w:line="276"/>
      </w:pPr>
      <w:r>
        <w:rPr>
          <w:sz w:val="22"/>
          <w:szCs w:val="22"/>
        </w:rPr>
        <w:t xml:space="preserve">Regression test reference confirming the fix is covered.</w:t>
      </w:r>
    </w:p>
    <w:p>
      <w:pPr>
        <w:pStyle w:val="Heading2"/>
        <w:spacing w:after="120" w:before="260"/>
      </w:pPr>
      <w:r>
        <w:rPr>
          <w:b/>
          <w:bCs/>
          <w:color w:val="2F5496"/>
          <w:sz w:val="25"/>
          <w:szCs w:val="25"/>
        </w:rPr>
        <w:t xml:space="preserve">4.2 Defect Lifecycle</w:t>
      </w:r>
    </w:p>
    <w:p>
      <w:pPr>
        <w:spacing w:after="160" w:line="276"/>
      </w:pPr>
      <w:r>
        <w:rPr>
          <w:sz w:val="22"/>
          <w:szCs w:val="22"/>
        </w:rPr>
        <w:t xml:space="preserve">Tickets move through a fixed set of states — New → Triaged → In Progress → In Review → Verified → Closed — with a Reopened state available if verification fails. Triage happens on a regular cadence (e.g., a daily stand-up review for Critical/High items, weekly for the rest) so that nothing sits unassigned indefinitely.</w:t>
      </w:r>
    </w:p>
    <w:p>
      <w:pPr>
        <w:pStyle w:val="Heading2"/>
        <w:spacing w:after="120" w:before="260"/>
      </w:pPr>
      <w:r>
        <w:rPr>
          <w:b/>
          <w:bCs/>
          <w:color w:val="2F5496"/>
          <w:sz w:val="25"/>
          <w:szCs w:val="25"/>
        </w:rPr>
        <w:t xml:space="preserve">4.3 Long-Term Monitoring and Prevention</w:t>
      </w:r>
    </w:p>
    <w:p>
      <w:pPr>
        <w:pStyle w:val="ListParagraph"/>
        <w:numPr>
          <w:ilvl w:val="0"/>
          <w:numId w:val="2"/>
        </w:numPr>
        <w:spacing w:after="80" w:line="276"/>
      </w:pPr>
      <w:r>
        <w:rPr>
          <w:sz w:val="22"/>
          <w:szCs w:val="22"/>
        </w:rPr>
        <w:t xml:space="preserve">Defect trend tracking: the team reviews weekly or monthly metrics — defects opened vs. closed, average time-to-resolution, and defect density per module — to spot components that repeatedly generate issues.</w:t>
      </w:r>
    </w:p>
    <w:p>
      <w:pPr>
        <w:pStyle w:val="ListParagraph"/>
        <w:numPr>
          <w:ilvl w:val="0"/>
          <w:numId w:val="2"/>
        </w:numPr>
        <w:spacing w:after="80" w:line="276"/>
      </w:pPr>
      <w:r>
        <w:rPr>
          <w:sz w:val="22"/>
          <w:szCs w:val="22"/>
        </w:rPr>
        <w:t xml:space="preserve">Root cause categorization: each closed defect is tagged with a root-cause category (e.g., missing validation, race condition, unclear requirement) so recurring patterns are visible over time, not just individual incidents.</w:t>
      </w:r>
    </w:p>
    <w:p>
      <w:pPr>
        <w:pStyle w:val="ListParagraph"/>
        <w:numPr>
          <w:ilvl w:val="0"/>
          <w:numId w:val="2"/>
        </w:numPr>
        <w:spacing w:after="80" w:line="276"/>
      </w:pPr>
      <w:r>
        <w:rPr>
          <w:sz w:val="22"/>
          <w:szCs w:val="22"/>
        </w:rPr>
        <w:t xml:space="preserve">Blameless post-incident reviews: any Critical or High severity production defect gets a short written retrospective focused on process gaps, not individual fault, with concrete follow-up actions.</w:t>
      </w:r>
    </w:p>
    <w:p>
      <w:pPr>
        <w:pStyle w:val="ListParagraph"/>
        <w:numPr>
          <w:ilvl w:val="0"/>
          <w:numId w:val="2"/>
        </w:numPr>
        <w:spacing w:after="80" w:line="276"/>
      </w:pPr>
      <w:r>
        <w:rPr>
          <w:sz w:val="22"/>
          <w:szCs w:val="22"/>
        </w:rPr>
        <w:t xml:space="preserve">Technical debt backlog: fixes that address only the symptom due to time pressure are logged as follow-up tickets so the underlying cause is not forgotten.</w:t>
      </w:r>
    </w:p>
    <w:p>
      <w:pPr>
        <w:pStyle w:val="ListParagraph"/>
        <w:numPr>
          <w:ilvl w:val="0"/>
          <w:numId w:val="2"/>
        </w:numPr>
        <w:spacing w:after="80" w:line="276"/>
      </w:pPr>
      <w:r>
        <w:rPr>
          <w:sz w:val="22"/>
          <w:szCs w:val="22"/>
        </w:rPr>
        <w:t xml:space="preserve">Monitoring and alerting: key error rates and performance metrics are tracked on dashboards with alert thresholds, so regressions are caught by the system before a user reports them.</w:t>
      </w:r>
    </w:p>
    <w:p>
      <w:pPr>
        <w:pStyle w:val="Heading1"/>
        <w:spacing w:after="160" w:before="360"/>
      </w:pPr>
      <w:r>
        <w:rPr>
          <w:b/>
          <w:bCs/>
          <w:color w:val="1F3864"/>
          <w:sz w:val="30"/>
          <w:szCs w:val="30"/>
        </w:rPr>
        <w:t xml:space="preserve">5. Collaboration Techniques for Remote and Virtual Teams</w:t>
      </w:r>
    </w:p>
    <w:p>
      <w:pPr>
        <w:spacing w:after="160" w:line="276"/>
      </w:pPr>
      <w:r>
        <w:rPr>
          <w:sz w:val="22"/>
          <w:szCs w:val="22"/>
        </w:rPr>
        <w:t xml:space="preserve">Distributed teams lose the informal, over-the-shoulder communication that co-located teams rely on, so collaboration during review and debugging has to be made deliberate:</w:t>
      </w:r>
    </w:p>
    <w:p>
      <w:pPr>
        <w:pStyle w:val="ListParagraph"/>
        <w:numPr>
          <w:ilvl w:val="0"/>
          <w:numId w:val="2"/>
        </w:numPr>
        <w:spacing w:after="80" w:line="276"/>
      </w:pPr>
      <w:r>
        <w:rPr>
          <w:sz w:val="22"/>
          <w:szCs w:val="22"/>
        </w:rPr>
        <w:t xml:space="preserve">Asynchronous-first reviews: written PR comments with full context (screenshots, logs, reasoning) so a reviewer in a different time zone can act without needing a live meeting.</w:t>
      </w:r>
    </w:p>
    <w:p>
      <w:pPr>
        <w:pStyle w:val="ListParagraph"/>
        <w:numPr>
          <w:ilvl w:val="0"/>
          <w:numId w:val="2"/>
        </w:numPr>
        <w:spacing w:after="80" w:line="276"/>
      </w:pPr>
      <w:r>
        <w:rPr>
          <w:sz w:val="22"/>
          <w:szCs w:val="22"/>
        </w:rPr>
        <w:t xml:space="preserve">Scheduled overlap windows: a shared block of hours across time zones reserved for synchronous pairing, debugging sessions, and urgent review requests.</w:t>
      </w:r>
    </w:p>
    <w:p>
      <w:pPr>
        <w:pStyle w:val="ListParagraph"/>
        <w:numPr>
          <w:ilvl w:val="0"/>
          <w:numId w:val="2"/>
        </w:numPr>
        <w:spacing w:after="80" w:line="276"/>
      </w:pPr>
      <w:r>
        <w:rPr>
          <w:sz w:val="22"/>
          <w:szCs w:val="22"/>
        </w:rPr>
        <w:t xml:space="preserve">Pair and mob debugging: for gnarly, hard-to-reproduce bugs, two or more engineers share a screen (via video call and a shared terminal or IDE Live Share session) to debug together in real time, which shortens isolation time and spreads knowledge simultaneously.</w:t>
      </w:r>
    </w:p>
    <w:p>
      <w:pPr>
        <w:pStyle w:val="ListParagraph"/>
        <w:numPr>
          <w:ilvl w:val="0"/>
          <w:numId w:val="2"/>
        </w:numPr>
        <w:spacing w:after="80" w:line="276"/>
      </w:pPr>
      <w:r>
        <w:rPr>
          <w:sz w:val="22"/>
          <w:szCs w:val="22"/>
        </w:rPr>
        <w:t xml:space="preserve">Shared runbooks and playbooks: common debugging procedures (how to pull production logs, how to reproduce a given class of issue) are documented centrally so no single person is a bottleneck.</w:t>
      </w:r>
    </w:p>
    <w:p>
      <w:pPr>
        <w:pStyle w:val="ListParagraph"/>
        <w:numPr>
          <w:ilvl w:val="0"/>
          <w:numId w:val="2"/>
        </w:numPr>
        <w:spacing w:after="80" w:line="276"/>
      </w:pPr>
      <w:r>
        <w:rPr>
          <w:sz w:val="22"/>
          <w:szCs w:val="22"/>
        </w:rPr>
        <w:t xml:space="preserve">Explicit status updates: engineers post short async updates on long-running debugging efforts (what's been tried, what's ruled out) so others can jump in productively instead of repeating dead ends.</w:t>
      </w:r>
    </w:p>
    <w:p>
      <w:pPr>
        <w:pStyle w:val="ListParagraph"/>
        <w:numPr>
          <w:ilvl w:val="0"/>
          <w:numId w:val="2"/>
        </w:numPr>
        <w:spacing w:after="80" w:line="276"/>
      </w:pPr>
      <w:r>
        <w:rPr>
          <w:sz w:val="22"/>
          <w:szCs w:val="22"/>
        </w:rPr>
        <w:t xml:space="preserve">Rotating review ownership: review load is distributed across the team on a visible rotation to avoid bottlenecking on one or two senior engineers and to spread codebase familiarity.</w:t>
      </w:r>
    </w:p>
    <w:p>
      <w:pPr>
        <w:pStyle w:val="Heading1"/>
        <w:spacing w:after="160" w:before="360"/>
      </w:pPr>
      <w:r>
        <w:rPr>
          <w:b/>
          <w:bCs/>
          <w:color w:val="1F3864"/>
          <w:sz w:val="30"/>
          <w:szCs w:val="30"/>
        </w:rPr>
        <w:t xml:space="preserve">6. Case Studies</w:t>
      </w:r>
    </w:p>
    <w:p>
      <w:pPr>
        <w:pStyle w:val="Heading2"/>
        <w:spacing w:after="120" w:before="260"/>
      </w:pPr>
      <w:r>
        <w:rPr>
          <w:b/>
          <w:bCs/>
          <w:color w:val="2F5496"/>
          <w:sz w:val="25"/>
          <w:szCs w:val="25"/>
        </w:rPr>
        <w:t xml:space="preserve">Case Study 1: Intermittent Checkout Failure</w:t>
      </w:r>
    </w:p>
    <w:p>
      <w:pPr>
        <w:spacing w:after="160" w:line="276"/>
      </w:pPr>
      <w:r>
        <w:rPr>
          <w:sz w:val="22"/>
          <w:szCs w:val="22"/>
        </w:rPr>
        <w:t xml:space="preserve">Scenario: A retail application's checkout service intermittently returns a 500 error under peak load, affecting roughly 2% of transactions. The bug does not reproduce locally and does not appear in the staging environment.</w:t>
      </w:r>
    </w:p>
    <w:p>
      <w:pPr>
        <w:spacing w:after="160" w:line="276"/>
      </w:pPr>
      <w:r>
        <w:rPr>
          <w:sz w:val="22"/>
          <w:szCs w:val="22"/>
        </w:rPr>
        <w:t xml:space="preserve">Application of the strategy:</w:t>
      </w:r>
    </w:p>
    <w:p>
      <w:pPr>
        <w:pStyle w:val="ListParagraph"/>
        <w:numPr>
          <w:ilvl w:val="0"/>
          <w:numId w:val="3"/>
        </w:numPr>
        <w:spacing w:after="80" w:line="276"/>
      </w:pPr>
      <w:r>
        <w:rPr>
          <w:sz w:val="22"/>
          <w:szCs w:val="22"/>
        </w:rPr>
        <w:t xml:space="preserve">Identify: Error-tracking (Sentry) groups the failures and shows they cluster around a specific inventory-check function, correlating with high concurrent traffic. Severity is marked Critical due to revenue impact.</w:t>
      </w:r>
    </w:p>
    <w:p>
      <w:pPr>
        <w:pStyle w:val="ListParagraph"/>
        <w:numPr>
          <w:ilvl w:val="0"/>
          <w:numId w:val="3"/>
        </w:numPr>
        <w:spacing w:after="80" w:line="276"/>
      </w:pPr>
      <w:r>
        <w:rPr>
          <w:sz w:val="22"/>
          <w:szCs w:val="22"/>
        </w:rPr>
        <w:t xml:space="preserve">Isolate: Structured logs with request IDs reveal that two concurrent requests for the same product occasionally read stale inventory counts before either write completes — a classic race condition. A load test locally reproduces it under concurrency.</w:t>
      </w:r>
    </w:p>
    <w:p>
      <w:pPr>
        <w:pStyle w:val="ListParagraph"/>
        <w:numPr>
          <w:ilvl w:val="0"/>
          <w:numId w:val="3"/>
        </w:numPr>
        <w:spacing w:after="80" w:line="276"/>
      </w:pPr>
      <w:r>
        <w:rPr>
          <w:sz w:val="22"/>
          <w:szCs w:val="22"/>
        </w:rPr>
        <w:t xml:space="preserve">Resolve: The inventory check-and-decrement is wrapped in a database-level transaction with row locking, eliminating the race window. A concurrency-based regression test is added to the suite.</w:t>
      </w:r>
    </w:p>
    <w:p>
      <w:pPr>
        <w:pStyle w:val="ListParagraph"/>
        <w:numPr>
          <w:ilvl w:val="0"/>
          <w:numId w:val="3"/>
        </w:numPr>
        <w:spacing w:after="80" w:line="276"/>
      </w:pPr>
      <w:r>
        <w:rPr>
          <w:sz w:val="22"/>
          <w:szCs w:val="22"/>
        </w:rPr>
        <w:t xml:space="preserve">Verify: The load test that reproduced the issue is run again post-fix and passes consistently across 500 simulated concurrent checkouts; the full regression suite passes.</w:t>
      </w:r>
    </w:p>
    <w:p>
      <w:pPr>
        <w:pStyle w:val="ListParagraph"/>
        <w:numPr>
          <w:ilvl w:val="0"/>
          <w:numId w:val="3"/>
        </w:numPr>
        <w:spacing w:after="80" w:line="276"/>
      </w:pPr>
      <w:r>
        <w:rPr>
          <w:sz w:val="22"/>
          <w:szCs w:val="22"/>
        </w:rPr>
        <w:t xml:space="preserve">Prevent: A dashboard alert is added for checkout error-rate spikes, and the root cause (race condition category) is logged in the defect tracker. A short async write-up is shared with the team, and the pattern is added to the code-review checklist for any code touching shared counters.</w:t>
      </w:r>
    </w:p>
    <w:p>
      <w:pPr>
        <w:pStyle w:val="Heading2"/>
        <w:spacing w:after="120" w:before="260"/>
      </w:pPr>
      <w:r>
        <w:rPr>
          <w:b/>
          <w:bCs/>
          <w:color w:val="2F5496"/>
          <w:sz w:val="25"/>
          <w:szCs w:val="25"/>
        </w:rPr>
        <w:t xml:space="preserve">Case Study 2: Logic Regression Introduced During Refactor</w:t>
      </w:r>
    </w:p>
    <w:p>
      <w:pPr>
        <w:spacing w:after="160" w:line="276"/>
      </w:pPr>
      <w:r>
        <w:rPr>
          <w:sz w:val="22"/>
          <w:szCs w:val="22"/>
        </w:rPr>
        <w:t xml:space="preserve">Scenario: A developer refactors a discount-calculation module for readability. Two weeks later, customer support reports that a specific coupon type is being applied twice, discounting orders far more than intended.</w:t>
      </w:r>
    </w:p>
    <w:p>
      <w:pPr>
        <w:spacing w:after="160" w:line="276"/>
      </w:pPr>
      <w:r>
        <w:rPr>
          <w:sz w:val="22"/>
          <w:szCs w:val="22"/>
        </w:rPr>
        <w:t xml:space="preserve">Application of the strategy:</w:t>
      </w:r>
    </w:p>
    <w:p>
      <w:pPr>
        <w:pStyle w:val="ListParagraph"/>
        <w:numPr>
          <w:ilvl w:val="0"/>
          <w:numId w:val="3"/>
        </w:numPr>
        <w:spacing w:after="80" w:line="276"/>
      </w:pPr>
      <w:r>
        <w:rPr>
          <w:sz w:val="22"/>
          <w:szCs w:val="22"/>
        </w:rPr>
        <w:t xml:space="preserve">Identify: The ticket is filed with exact reproduction steps (a specific coupon code and cart contents) and screenshots of the incorrect total. Severity is High — financial impact, but limited to one coupon type.</w:t>
      </w:r>
    </w:p>
    <w:p>
      <w:pPr>
        <w:pStyle w:val="ListParagraph"/>
        <w:numPr>
          <w:ilvl w:val="0"/>
          <w:numId w:val="3"/>
        </w:numPr>
        <w:spacing w:after="80" w:line="276"/>
      </w:pPr>
      <w:r>
        <w:rPr>
          <w:sz w:val="22"/>
          <w:szCs w:val="22"/>
        </w:rPr>
        <w:t xml:space="preserve">Isolate: git bisect across commits since the refactor narrows the regression to a single pull request. A breakpoint set inside the discount function shows the discount loop iterating over a list that, post-refactor, now includes the coupon twice due to a merged data structure.</w:t>
      </w:r>
    </w:p>
    <w:p>
      <w:pPr>
        <w:pStyle w:val="ListParagraph"/>
        <w:numPr>
          <w:ilvl w:val="0"/>
          <w:numId w:val="3"/>
        </w:numPr>
        <w:spacing w:after="80" w:line="276"/>
      </w:pPr>
      <w:r>
        <w:rPr>
          <w:sz w:val="22"/>
          <w:szCs w:val="22"/>
        </w:rPr>
        <w:t xml:space="preserve">Resolve: The duplicate-inclusion bug is fixed, and a unit test covering "discount applied exactly once per coupon" is added — a case the original refactor's test suite had not covered.</w:t>
      </w:r>
    </w:p>
    <w:p>
      <w:pPr>
        <w:pStyle w:val="ListParagraph"/>
        <w:numPr>
          <w:ilvl w:val="0"/>
          <w:numId w:val="3"/>
        </w:numPr>
        <w:spacing w:after="80" w:line="276"/>
      </w:pPr>
      <w:r>
        <w:rPr>
          <w:sz w:val="22"/>
          <w:szCs w:val="22"/>
        </w:rPr>
        <w:t xml:space="preserve">Verify: The specific repro case from support is retested and confirmed fixed; the broader discount test suite (now expanded) passes.</w:t>
      </w:r>
    </w:p>
    <w:p>
      <w:pPr>
        <w:pStyle w:val="ListParagraph"/>
        <w:numPr>
          <w:ilvl w:val="0"/>
          <w:numId w:val="3"/>
        </w:numPr>
        <w:spacing w:after="80" w:line="276"/>
      </w:pPr>
      <w:r>
        <w:rPr>
          <w:sz w:val="22"/>
          <w:szCs w:val="22"/>
        </w:rPr>
        <w:t xml:space="preserve">Prevent: The retrospective notes that the refactor's PR review approved a structural change to a shared list without a corresponding test for iteration behavior. The code-review checklist (Section 2.3) is updated to explicitly flag changes to shared collections as requiring updated test coverage, closing the gap that let the regression through review.</w:t>
      </w:r>
    </w:p>
    <w:p>
      <w:pPr>
        <w:pStyle w:val="Heading1"/>
        <w:spacing w:after="160" w:before="360"/>
      </w:pPr>
      <w:r>
        <w:rPr>
          <w:b/>
          <w:bCs/>
          <w:color w:val="1F3864"/>
          <w:sz w:val="30"/>
          <w:szCs w:val="30"/>
        </w:rPr>
        <w:t xml:space="preserve">7. Conclusion</w:t>
      </w:r>
    </w:p>
    <w:p>
      <w:pPr>
        <w:spacing w:after="160" w:line="276"/>
      </w:pPr>
      <w:r>
        <w:rPr>
          <w:sz w:val="22"/>
          <w:szCs w:val="22"/>
        </w:rPr>
        <w:t xml:space="preserve">Code review and debugging are often treated as separate, reactive activities, but they function best as one connected quality system: a strong review process prevents many defects from ever reaching production, a disciplined debugging methodology resolves the ones that slip through efficiently, and consistent documentation turns each incident into an input that strengthens the next review. Layered on top of deliberate remote-collaboration practices, this framework is designed to scale with a growing codebase and a distributed team, keeping defect rates low and the system maintainable over the long term.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2026-09-27T15:32:22.366Z</dcterms:created>
  <dcterms:modified xsi:type="dcterms:W3CDTF">2026-09-27T15:32:22.378Z</dcterms:modified>
</cp:coreProperties>
</file>

<file path=docProps/custom.xml><?xml version="1.0" encoding="utf-8"?>
<Properties xmlns="http://schemas.openxmlformats.org/officeDocument/2006/custom-properties" xmlns:vt="http://schemas.openxmlformats.org/officeDocument/2006/docPropsVTypes"/>
</file>