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Proposed Solution Template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Team Size</w:t>
            </w:r>
          </w:p>
        </w:tc>
        <w:tc>
          <w:tcPr>
            <w:tcW w:type="dxa" w:w="5184"/>
            <w:vAlign w:val="center"/>
          </w:tcPr>
          <w:p>
            <w:r/>
            <w:r>
              <w:rPr>
                <w:b w:val="0"/>
                <w:sz w:val="18"/>
              </w:rPr>
              <w:t>4</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Maximum Marks</w:t>
            </w:r>
          </w:p>
        </w:tc>
        <w:tc>
          <w:tcPr>
            <w:tcW w:type="dxa" w:w="5184"/>
            <w:vAlign w:val="center"/>
          </w:tcPr>
          <w:p>
            <w:r/>
            <w:r>
              <w:rPr>
                <w:b w:val="0"/>
                <w:sz w:val="18"/>
              </w:rPr>
              <w:t>2 Marks</w:t>
            </w:r>
          </w:p>
        </w:tc>
      </w:tr>
    </w:tbl>
    <w:p/>
    <w:p>
      <w:r>
        <w:rPr>
          <w:b/>
          <w:sz w:val="24"/>
        </w:rPr>
        <w:t>Proposed Solution Template</w:t>
      </w:r>
    </w:p>
    <w:p>
      <w:r>
        <w:t>The project team shall fill the following information in the proposed solution template.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S.No.</w:t>
            </w:r>
          </w:p>
        </w:tc>
        <w:tc>
          <w:tcPr>
            <w:tcW w:type="dxa" w:w="3456"/>
            <w:vAlign w:val="center"/>
            <w:shd w:fill="D9EAF7"/>
          </w:tcPr>
          <w:p>
            <w:r/>
            <w:r>
              <w:rPr>
                <w:b/>
                <w:sz w:val="18"/>
              </w:rPr>
              <w:t>Parameter</w:t>
            </w:r>
          </w:p>
        </w:tc>
        <w:tc>
          <w:tcPr>
            <w:tcW w:type="dxa" w:w="3456"/>
            <w:vAlign w:val="center"/>
            <w:shd w:fill="D9EAF7"/>
          </w:tcPr>
          <w:p>
            <w:r/>
            <w:r>
              <w:rPr>
                <w:b/>
                <w:sz w:val="18"/>
              </w:rPr>
              <w:t>Description</w:t>
            </w:r>
          </w:p>
        </w:tc>
      </w:tr>
      <w:tr>
        <w:tc>
          <w:tcPr>
            <w:tcW w:type="dxa" w:w="3456"/>
            <w:vAlign w:val="center"/>
          </w:tcPr>
          <w:p>
            <w:r/>
            <w:r>
              <w:rPr>
                <w:b w:val="0"/>
                <w:sz w:val="18"/>
              </w:rPr>
              <w:t>1</w:t>
            </w:r>
          </w:p>
        </w:tc>
        <w:tc>
          <w:tcPr>
            <w:tcW w:type="dxa" w:w="3456"/>
            <w:vAlign w:val="center"/>
          </w:tcPr>
          <w:p>
            <w:r/>
            <w:r>
              <w:rPr>
                <w:b w:val="0"/>
                <w:sz w:val="18"/>
              </w:rPr>
              <w:t>Problem Statement (Problem to be solved)</w:t>
            </w:r>
          </w:p>
        </w:tc>
        <w:tc>
          <w:tcPr>
            <w:tcW w:type="dxa" w:w="3456"/>
            <w:vAlign w:val="center"/>
          </w:tcPr>
          <w:p>
            <w:r/>
            <w:r>
              <w:rPr>
                <w:b w:val="0"/>
                <w:sz w:val="18"/>
              </w:rPr>
              <w:t>Planning purchases and services within a fixed budget can be time-consuming and difficult when users must compare many options across different categories. Users may also struggle to match recommendations with their budget, preferences, occasion, room requirements, or outfit style.</w:t>
            </w:r>
          </w:p>
        </w:tc>
      </w:tr>
      <w:tr>
        <w:tc>
          <w:tcPr>
            <w:tcW w:type="dxa" w:w="3456"/>
            <w:vAlign w:val="center"/>
          </w:tcPr>
          <w:p>
            <w:r/>
            <w:r>
              <w:rPr>
                <w:b w:val="0"/>
                <w:sz w:val="18"/>
              </w:rPr>
              <w:t>2</w:t>
            </w:r>
          </w:p>
        </w:tc>
        <w:tc>
          <w:tcPr>
            <w:tcW w:type="dxa" w:w="3456"/>
            <w:vAlign w:val="center"/>
          </w:tcPr>
          <w:p>
            <w:r/>
            <w:r>
              <w:rPr>
                <w:b w:val="0"/>
                <w:sz w:val="18"/>
              </w:rPr>
              <w:t>Idea / Solution description</w:t>
            </w:r>
          </w:p>
        </w:tc>
        <w:tc>
          <w:tcPr>
            <w:tcW w:type="dxa" w:w="3456"/>
            <w:vAlign w:val="center"/>
          </w:tcPr>
          <w:p>
            <w:r/>
            <w:r>
              <w:rPr>
                <w:b w:val="0"/>
                <w:sz w:val="18"/>
              </w:rPr>
              <w:t>PocketSmart AI is a GenAI-powered budget and recommendation assistant that provides personalized suggestions for Home Interior Planning, Party Budget Planning, and Jewelry Recommendations. Users enter their budget and preferences through a web interface, and the FastAPI backend uses Gemini 1.5 Flash Pro to generate contextual recommendations. The Jewelry Planner can also accept an optional outfit image for multimodal recommendations. The system includes user registration, login/session handling, recommendation details, and recommendation history.</w:t>
            </w:r>
          </w:p>
        </w:tc>
      </w:tr>
      <w:tr>
        <w:tc>
          <w:tcPr>
            <w:tcW w:type="dxa" w:w="3456"/>
            <w:vAlign w:val="center"/>
          </w:tcPr>
          <w:p>
            <w:r/>
            <w:r>
              <w:rPr>
                <w:b w:val="0"/>
                <w:sz w:val="18"/>
              </w:rPr>
              <w:t>3</w:t>
            </w:r>
          </w:p>
        </w:tc>
        <w:tc>
          <w:tcPr>
            <w:tcW w:type="dxa" w:w="3456"/>
            <w:vAlign w:val="center"/>
          </w:tcPr>
          <w:p>
            <w:r/>
            <w:r>
              <w:rPr>
                <w:b w:val="0"/>
                <w:sz w:val="18"/>
              </w:rPr>
              <w:t>Novelty / Uniqueness</w:t>
            </w:r>
          </w:p>
        </w:tc>
        <w:tc>
          <w:tcPr>
            <w:tcW w:type="dxa" w:w="3456"/>
            <w:vAlign w:val="center"/>
          </w:tcPr>
          <w:p>
            <w:r/>
            <w:r>
              <w:rPr>
                <w:b w:val="0"/>
                <w:sz w:val="18"/>
              </w:rPr>
              <w:t>Combines budget-aware AI recommendations across three different planning domains—Home Interior, Party, and Jewelry—with contextual preference processing in one application. The Jewelry Planner additionally supports optional outfit-image analysis so recommendations can consider visual style and color coordination.</w:t>
            </w:r>
          </w:p>
        </w:tc>
      </w:tr>
      <w:tr>
        <w:tc>
          <w:tcPr>
            <w:tcW w:type="dxa" w:w="3456"/>
            <w:vAlign w:val="center"/>
          </w:tcPr>
          <w:p>
            <w:r/>
            <w:r>
              <w:rPr>
                <w:b w:val="0"/>
                <w:sz w:val="18"/>
              </w:rPr>
              <w:t>4</w:t>
            </w:r>
          </w:p>
        </w:tc>
        <w:tc>
          <w:tcPr>
            <w:tcW w:type="dxa" w:w="3456"/>
            <w:vAlign w:val="center"/>
          </w:tcPr>
          <w:p>
            <w:r/>
            <w:r>
              <w:rPr>
                <w:b w:val="0"/>
                <w:sz w:val="18"/>
              </w:rPr>
              <w:t>Social Impact / Customer Satisfaction</w:t>
            </w:r>
          </w:p>
        </w:tc>
        <w:tc>
          <w:tcPr>
            <w:tcW w:type="dxa" w:w="3456"/>
            <w:vAlign w:val="center"/>
          </w:tcPr>
          <w:p>
            <w:r/>
            <w:r>
              <w:rPr>
                <w:b w:val="0"/>
                <w:sz w:val="18"/>
              </w:rPr>
              <w:t>Helps users make more informed budget-based planning decisions by reducing the effort needed to explore products and services. Personalized recommendations can make planning more convenient and can improve the user experience by considering budget, preferences, occasion, guest count, room requirements, and optional outfit images.</w:t>
            </w:r>
          </w:p>
        </w:tc>
      </w:tr>
      <w:tr>
        <w:tc>
          <w:tcPr>
            <w:tcW w:type="dxa" w:w="3456"/>
            <w:vAlign w:val="center"/>
          </w:tcPr>
          <w:p>
            <w:r/>
            <w:r>
              <w:rPr>
                <w:b w:val="0"/>
                <w:sz w:val="18"/>
              </w:rPr>
              <w:t>5</w:t>
            </w:r>
          </w:p>
        </w:tc>
        <w:tc>
          <w:tcPr>
            <w:tcW w:type="dxa" w:w="3456"/>
            <w:vAlign w:val="center"/>
          </w:tcPr>
          <w:p>
            <w:r/>
            <w:r>
              <w:rPr>
                <w:b w:val="0"/>
                <w:sz w:val="18"/>
              </w:rPr>
              <w:t>Business Model (Revenue Model)</w:t>
            </w:r>
          </w:p>
        </w:tc>
        <w:tc>
          <w:tcPr>
            <w:tcW w:type="dxa" w:w="3456"/>
            <w:vAlign w:val="center"/>
          </w:tcPr>
          <w:p>
            <w:r/>
            <w:r>
              <w:rPr>
                <w:b w:val="0"/>
                <w:sz w:val="18"/>
              </w:rPr>
              <w:t>Potential revenue models include premium access to advanced AI recommendations, subscription plans for frequent users, usage-based access to enhanced planning features, and partnerships or referral-based models with participating product and service platforms.</w:t>
            </w:r>
          </w:p>
        </w:tc>
      </w:tr>
      <w:tr>
        <w:tc>
          <w:tcPr>
            <w:tcW w:type="dxa" w:w="3456"/>
            <w:vAlign w:val="center"/>
          </w:tcPr>
          <w:p>
            <w:r/>
            <w:r>
              <w:rPr>
                <w:b w:val="0"/>
                <w:sz w:val="18"/>
              </w:rPr>
              <w:t>6</w:t>
            </w:r>
          </w:p>
        </w:tc>
        <w:tc>
          <w:tcPr>
            <w:tcW w:type="dxa" w:w="3456"/>
            <w:vAlign w:val="center"/>
          </w:tcPr>
          <w:p>
            <w:r/>
            <w:r>
              <w:rPr>
                <w:b w:val="0"/>
                <w:sz w:val="18"/>
              </w:rPr>
              <w:t>Scalability of the Solution</w:t>
            </w:r>
          </w:p>
        </w:tc>
        <w:tc>
          <w:tcPr>
            <w:tcW w:type="dxa" w:w="3456"/>
            <w:vAlign w:val="center"/>
          </w:tcPr>
          <w:p>
            <w:r/>
            <w:r>
              <w:rPr>
                <w:b w:val="0"/>
                <w:sz w:val="18"/>
              </w:rPr>
              <w:t>The modular FastAPI architecture can be extended with additional planner categories, AI/LLM capabilities, more product and service sources, enhanced recommendation history, analytics, stronger personalization, and higher-capacity cloud deployment as the number of users and requests grows.</w:t>
            </w:r>
          </w:p>
        </w:tc>
      </w:tr>
    </w:tbl>
    <w:p/>
    <w:p>
      <w:pPr>
        <w:jc w:val="center"/>
      </w:pPr>
      <w:r>
        <w:rPr>
          <w:i/>
          <w:sz w:val="18"/>
        </w:rPr>
        <w:t>PocketSmart AI – Proposed Solution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