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9824" w14:textId="77D958FD" w:rsidR="00607B63" w:rsidRPr="00607B63" w:rsidRDefault="00607B63" w:rsidP="00F420E2">
      <w:pPr>
        <w:pStyle w:val="Heading2"/>
        <w:spacing w:before="0" w:after="0" w:line="360" w:lineRule="auto"/>
        <w:rPr>
          <w:rFonts w:ascii="黑体" w:eastAsia="黑体" w:hAnsi="黑体"/>
        </w:rPr>
      </w:pPr>
      <w:r>
        <w:rPr>
          <w:rFonts w:ascii="黑体" w:eastAsia="黑体" w:hAnsi="黑体" w:hint="eastAsia"/>
        </w:rPr>
        <w:t>3</w:t>
      </w:r>
      <w:r w:rsidRPr="00607B63">
        <w:rPr>
          <w:rFonts w:ascii="黑体" w:eastAsia="黑体" w:hAnsi="黑体" w:hint="eastAsia"/>
        </w:rPr>
        <w:t>市场分析</w:t>
      </w:r>
    </w:p>
    <w:p w14:paraId="3C4813ED" w14:textId="46731DD0" w:rsidR="0066351A" w:rsidRPr="00F420E2" w:rsidRDefault="00F420E2" w:rsidP="00F420E2">
      <w:pPr>
        <w:pStyle w:val="Heading2"/>
        <w:spacing w:before="0" w:after="0" w:line="360" w:lineRule="auto"/>
        <w:rPr>
          <w:rFonts w:ascii="黑体" w:eastAsia="黑体" w:hAnsi="黑体"/>
          <w:sz w:val="30"/>
          <w:szCs w:val="30"/>
        </w:rPr>
      </w:pPr>
      <w:r w:rsidRPr="00F420E2">
        <w:rPr>
          <w:rFonts w:ascii="黑体" w:eastAsia="黑体" w:hAnsi="黑体" w:hint="eastAsia"/>
          <w:sz w:val="30"/>
          <w:szCs w:val="30"/>
        </w:rPr>
        <w:t>3.1</w:t>
      </w:r>
      <w:r w:rsidR="00112AF4" w:rsidRPr="00F420E2">
        <w:rPr>
          <w:rFonts w:ascii="黑体" w:eastAsia="黑体" w:hAnsi="黑体" w:hint="eastAsia"/>
          <w:sz w:val="30"/>
          <w:szCs w:val="30"/>
        </w:rPr>
        <w:t>市场环境分析：</w:t>
      </w:r>
    </w:p>
    <w:p w14:paraId="79DEAE2F" w14:textId="6935E8C2" w:rsidR="009F30C2" w:rsidRPr="00585115" w:rsidRDefault="009F30C2" w:rsidP="00107803">
      <w:pPr>
        <w:spacing w:line="360" w:lineRule="auto"/>
        <w:ind w:firstLineChars="200" w:firstLine="480"/>
        <w:rPr>
          <w:rFonts w:ascii="宋体" w:eastAsia="宋体" w:hAnsi="宋体"/>
          <w:sz w:val="24"/>
          <w:szCs w:val="24"/>
        </w:rPr>
      </w:pPr>
      <w:r w:rsidRPr="00585115">
        <w:rPr>
          <w:rFonts w:ascii="宋体" w:eastAsia="宋体" w:hAnsi="宋体" w:hint="eastAsia"/>
          <w:sz w:val="24"/>
          <w:szCs w:val="24"/>
        </w:rPr>
        <w:t>知识图谱是一种重要的知识表示形式,能够打破不同应用场景下的数据隔离</w:t>
      </w:r>
      <w:r w:rsidR="008718CF" w:rsidRPr="00585115">
        <w:rPr>
          <w:rFonts w:ascii="宋体" w:eastAsia="宋体" w:hAnsi="宋体" w:hint="eastAsia"/>
          <w:sz w:val="24"/>
          <w:szCs w:val="24"/>
        </w:rPr>
        <w:t>，</w:t>
      </w:r>
      <w:r w:rsidRPr="00585115">
        <w:rPr>
          <w:rFonts w:ascii="宋体" w:eastAsia="宋体" w:hAnsi="宋体" w:hint="eastAsia"/>
          <w:sz w:val="24"/>
          <w:szCs w:val="24"/>
        </w:rPr>
        <w:t>通过将应用数学、图形学、信息可视化技术、信息科学等学科的理论与计量学引文分析、共现分析等方法结合，并利用可视化的图谱形象地展示学科的核心结构、发展历史、前沿领域以及整体知识架构</w:t>
      </w:r>
      <w:r w:rsidR="00567BA5">
        <w:rPr>
          <w:rFonts w:ascii="宋体" w:eastAsia="宋体" w:hAnsi="宋体" w:hint="eastAsia"/>
          <w:sz w:val="24"/>
          <w:szCs w:val="24"/>
        </w:rPr>
        <w:t>从而</w:t>
      </w:r>
      <w:r w:rsidRPr="00585115">
        <w:rPr>
          <w:rFonts w:ascii="宋体" w:eastAsia="宋体" w:hAnsi="宋体" w:hint="eastAsia"/>
          <w:sz w:val="24"/>
          <w:szCs w:val="24"/>
        </w:rPr>
        <w:t>达到多学科融合目的的现代理论。知识图谱能为学科研究提供切实的、有价值的参考，因此其发展备受重视，行业前景较为广阔。</w:t>
      </w:r>
    </w:p>
    <w:p w14:paraId="1C10E316" w14:textId="4A308E7B" w:rsidR="00285654" w:rsidRPr="006341FD" w:rsidRDefault="006341FD" w:rsidP="006341FD">
      <w:pPr>
        <w:pStyle w:val="Heading2"/>
        <w:spacing w:before="0" w:after="0" w:line="360" w:lineRule="auto"/>
        <w:rPr>
          <w:rFonts w:ascii="黑体" w:eastAsia="黑体" w:hAnsi="黑体"/>
          <w:sz w:val="28"/>
          <w:szCs w:val="28"/>
        </w:rPr>
      </w:pPr>
      <w:bookmarkStart w:id="0" w:name="_Toc18972"/>
      <w:r w:rsidRPr="006341FD">
        <w:rPr>
          <w:rFonts w:ascii="黑体" w:eastAsia="黑体" w:hAnsi="黑体" w:hint="eastAsia"/>
          <w:sz w:val="28"/>
          <w:szCs w:val="28"/>
        </w:rPr>
        <w:t>3.1.1</w:t>
      </w:r>
      <w:r w:rsidR="00285654" w:rsidRPr="006341FD">
        <w:rPr>
          <w:rFonts w:ascii="黑体" w:eastAsia="黑体" w:hAnsi="黑体" w:hint="eastAsia"/>
          <w:sz w:val="28"/>
          <w:szCs w:val="28"/>
        </w:rPr>
        <w:t>知识图谱行业PEST分析</w:t>
      </w:r>
      <w:bookmarkEnd w:id="0"/>
    </w:p>
    <w:p w14:paraId="773BD60C" w14:textId="160826C9" w:rsidR="00285654" w:rsidRPr="006341FD" w:rsidRDefault="006341FD" w:rsidP="00107803">
      <w:pPr>
        <w:pStyle w:val="NormalWeb"/>
        <w:shd w:val="clear" w:color="auto" w:fill="FFFFFF"/>
        <w:spacing w:before="0" w:beforeAutospacing="0" w:after="0" w:afterAutospacing="0" w:line="360" w:lineRule="auto"/>
        <w:ind w:firstLineChars="200" w:firstLine="480"/>
        <w:jc w:val="both"/>
      </w:pPr>
      <w:r w:rsidRPr="006341FD">
        <w:rPr>
          <w:rFonts w:hint="eastAsia"/>
        </w:rPr>
        <w:t>1.</w:t>
      </w:r>
      <w:r w:rsidR="00285654" w:rsidRPr="006341FD">
        <w:rPr>
          <w:rFonts w:hint="eastAsia"/>
        </w:rPr>
        <w:t>市场因素：</w:t>
      </w:r>
    </w:p>
    <w:p w14:paraId="1728239C" w14:textId="069ADCF5" w:rsidR="00285654" w:rsidRPr="00AF78EA"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t>20</w:t>
      </w:r>
      <w:r w:rsidRPr="00585115">
        <w:rPr>
          <w:rFonts w:hint="eastAsia"/>
        </w:rPr>
        <w:t>20</w:t>
      </w:r>
      <w:r w:rsidRPr="00585115">
        <w:t>年是</w:t>
      </w:r>
      <w:r w:rsidRPr="00585115">
        <w:rPr>
          <w:rFonts w:hint="eastAsia"/>
        </w:rPr>
        <w:t>知识图谱</w:t>
      </w:r>
      <w:r w:rsidRPr="00585115">
        <w:t>行业发展过程中非常关键的一年，首先，从外部宏观环境来讲，经济增长方式</w:t>
      </w:r>
      <w:r w:rsidR="00567BA5">
        <w:rPr>
          <w:rFonts w:hint="eastAsia"/>
        </w:rPr>
        <w:t>的</w:t>
      </w:r>
      <w:r w:rsidR="00567BA5" w:rsidRPr="00585115">
        <w:t>转变</w:t>
      </w:r>
      <w:r w:rsidRPr="00585115">
        <w:t>，严格的节能减排对</w:t>
      </w:r>
      <w:r w:rsidRPr="00585115">
        <w:rPr>
          <w:rFonts w:hint="eastAsia"/>
        </w:rPr>
        <w:t>知识图谱</w:t>
      </w:r>
      <w:r w:rsidRPr="00585115">
        <w:t>行业的发展都产生了深刻的影响，另外还有来自通货膨胀、人民币升值、人力资源成本上升等等因素的影响；从企业内部来讲，产业链各环节竞争、技术工艺升级、出口市场逐步萎缩、产品销售市场日益复杂等问题，都是企业决策者所必须面对和亟待解决的</w:t>
      </w:r>
      <w:r w:rsidR="002173D7">
        <w:rPr>
          <w:rFonts w:hint="eastAsia"/>
        </w:rPr>
        <w:t>[</w:t>
      </w:r>
      <w:r w:rsidR="002173D7">
        <w:t>1]</w:t>
      </w:r>
      <w:r w:rsidRPr="00585115">
        <w:t>。</w:t>
      </w:r>
    </w:p>
    <w:p w14:paraId="79EAE1D9" w14:textId="0085B1B3" w:rsidR="00285654" w:rsidRPr="006341FD" w:rsidRDefault="006341FD" w:rsidP="00107803">
      <w:pPr>
        <w:pStyle w:val="NormalWeb"/>
        <w:shd w:val="clear" w:color="auto" w:fill="FFFFFF"/>
        <w:spacing w:before="0" w:beforeAutospacing="0" w:after="0" w:afterAutospacing="0" w:line="360" w:lineRule="auto"/>
        <w:ind w:firstLineChars="200" w:firstLine="480"/>
        <w:jc w:val="both"/>
      </w:pPr>
      <w:r w:rsidRPr="006341FD">
        <w:rPr>
          <w:rFonts w:hint="eastAsia"/>
        </w:rPr>
        <w:t>2.</w:t>
      </w:r>
      <w:r w:rsidR="00285654" w:rsidRPr="006341FD">
        <w:rPr>
          <w:rFonts w:hint="eastAsia"/>
        </w:rPr>
        <w:t>经济因素：</w:t>
      </w:r>
    </w:p>
    <w:p w14:paraId="7ABC2A6E" w14:textId="0559C780" w:rsidR="00AF78EA" w:rsidRPr="00AF78EA" w:rsidRDefault="00134666" w:rsidP="00134666">
      <w:pPr>
        <w:pStyle w:val="NormalWeb"/>
        <w:shd w:val="clear" w:color="auto" w:fill="FFFFFF"/>
        <w:tabs>
          <w:tab w:val="left" w:pos="480"/>
        </w:tabs>
        <w:spacing w:before="0" w:beforeAutospacing="0" w:after="0" w:afterAutospacing="0" w:line="360" w:lineRule="auto"/>
        <w:jc w:val="both"/>
        <w:rPr>
          <w:color w:val="252525"/>
        </w:rPr>
      </w:pPr>
      <w:r>
        <w:rPr>
          <w:rFonts w:cs="Arial"/>
          <w:color w:val="333333"/>
        </w:rPr>
        <w:tab/>
      </w:r>
      <w:r w:rsidR="00285654" w:rsidRPr="00AF78EA">
        <w:rPr>
          <w:rFonts w:cs="Arial" w:hint="eastAsia"/>
          <w:color w:val="333333"/>
        </w:rPr>
        <w:t>知识图谱行业需求</w:t>
      </w:r>
      <w:r w:rsidR="00567BA5" w:rsidRPr="00AF78EA">
        <w:rPr>
          <w:rFonts w:cs="Arial" w:hint="eastAsia"/>
          <w:color w:val="333333"/>
        </w:rPr>
        <w:t>持续</w:t>
      </w:r>
      <w:r w:rsidR="00285654" w:rsidRPr="00AF78EA">
        <w:rPr>
          <w:rFonts w:cs="Arial" w:hint="eastAsia"/>
          <w:color w:val="333333"/>
        </w:rPr>
        <w:t>火热，资本利好知识图谱领域，行业发展长期向好。</w:t>
      </w:r>
    </w:p>
    <w:p w14:paraId="3BAFD7CD" w14:textId="181157DE" w:rsidR="00AF78EA" w:rsidRDefault="00285654" w:rsidP="00134666">
      <w:pPr>
        <w:pStyle w:val="NormalWeb"/>
        <w:shd w:val="clear" w:color="auto" w:fill="FFFFFF"/>
        <w:spacing w:before="0" w:beforeAutospacing="0" w:after="0" w:afterAutospacing="0" w:line="360" w:lineRule="auto"/>
        <w:ind w:firstLine="420"/>
        <w:jc w:val="both"/>
        <w:rPr>
          <w:color w:val="252525"/>
        </w:rPr>
      </w:pPr>
      <w:r w:rsidRPr="00AF78EA">
        <w:rPr>
          <w:rFonts w:hint="eastAsia"/>
          <w:color w:val="252525"/>
          <w:shd w:val="clear" w:color="auto" w:fill="FFFFFF"/>
        </w:rPr>
        <w:t>今后五年经济社会发展的主要目标是：经济保持中高速增长，到2020年国内生产总值和城乡居民人均收入比2019年翻一番，主要经济指标平衡协调，发展质量和效益明显提高；创新驱动发展成效显著；发展协调性明显增强；人民生活水平和质量普遍提高；国民素质和社会文明程度显著提高；生态环境质量总体改善；各方面制度更加成熟更加定型。</w:t>
      </w:r>
    </w:p>
    <w:p w14:paraId="6F25C56A" w14:textId="6B92AFBF" w:rsidR="00285654" w:rsidRPr="00AF78EA"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color w:val="252525"/>
        </w:rPr>
      </w:pPr>
      <w:r w:rsidRPr="00AF78EA">
        <w:rPr>
          <w:rFonts w:hint="eastAsia"/>
          <w:color w:val="252525"/>
          <w:shd w:val="clear" w:color="auto" w:fill="FFFFFF"/>
        </w:rPr>
        <w:t>我国知识图谱行业如何透视现状、锚定未来、战略前瞻、科学规划，寻求技术突破、产业创新、经济发展，为引领下一轮发展打下坚实的基础。</w:t>
      </w:r>
    </w:p>
    <w:p w14:paraId="1713700B" w14:textId="756D1A16"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下游行业交易规模增长，为知识图谱行业提供新的发展动力。</w:t>
      </w:r>
    </w:p>
    <w:p w14:paraId="5FBE0546" w14:textId="758EA6D0"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2019年居民人均可支配收入28228元，同比实际增长6.5%，居民消费水平的提高为知识图谱行业市场需求提供经济基础。</w:t>
      </w:r>
    </w:p>
    <w:p w14:paraId="17DD3FE0" w14:textId="6B66103C" w:rsidR="00285654" w:rsidRPr="006341FD" w:rsidRDefault="006341FD" w:rsidP="006341FD">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6341FD">
        <w:rPr>
          <w:rFonts w:cs="Arial" w:hint="eastAsia"/>
          <w:color w:val="333333"/>
        </w:rPr>
        <w:t>3.</w:t>
      </w:r>
      <w:r w:rsidR="00285654" w:rsidRPr="006341FD">
        <w:rPr>
          <w:rFonts w:cs="Arial" w:hint="eastAsia"/>
          <w:color w:val="333333"/>
        </w:rPr>
        <w:t>社会因素：</w:t>
      </w:r>
    </w:p>
    <w:p w14:paraId="1DE82801" w14:textId="607541FC" w:rsidR="00285654" w:rsidRPr="00585115" w:rsidRDefault="00567BA5"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Pr>
          <w:rFonts w:cs="Arial" w:hint="eastAsia"/>
          <w:color w:val="333333"/>
        </w:rPr>
        <w:lastRenderedPageBreak/>
        <w:t>我们到了互联网时代，应用的特点发生了变化，大部分都是大规模开放性应用。同时大数据时代</w:t>
      </w:r>
      <w:r w:rsidR="00632DA5">
        <w:rPr>
          <w:rFonts w:cs="Arial" w:hint="eastAsia"/>
          <w:color w:val="333333"/>
        </w:rPr>
        <w:t>也给新时期知识库技术的发展带来了机遇。在大数据时代，我们拥有了前所未有的算力和数据，有着花样繁多的模型，大规模的众包平台，以及高质量的用户内容，这使得自动化知识获取、自动化的知识图谱构建成为可能。</w:t>
      </w:r>
    </w:p>
    <w:p w14:paraId="6E53679B" w14:textId="7532D25B"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90后、00后等各类人群，逐步成为知识图谱行业的消费主力。</w:t>
      </w:r>
    </w:p>
    <w:p w14:paraId="10BA9CD3" w14:textId="3997A17E" w:rsidR="00285654" w:rsidRPr="006341FD" w:rsidRDefault="006341FD"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6341FD">
        <w:rPr>
          <w:rFonts w:cs="Arial" w:hint="eastAsia"/>
          <w:color w:val="333333"/>
        </w:rPr>
        <w:t>4.</w:t>
      </w:r>
      <w:r w:rsidR="00285654" w:rsidRPr="006341FD">
        <w:rPr>
          <w:rFonts w:cs="Arial" w:hint="eastAsia"/>
          <w:color w:val="333333"/>
        </w:rPr>
        <w:t>技术因素：</w:t>
      </w:r>
    </w:p>
    <w:p w14:paraId="621EF356" w14:textId="39BCD373"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科技赋能VR、大数据、云计算、知识图谱、5G等逐步从一线城市过渡到2、3、4线城市，实现知识图谱行业科技体验的普及化。</w:t>
      </w:r>
    </w:p>
    <w:p w14:paraId="586A1C48" w14:textId="1C08B1AE"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知识图谱行业引入ERP、OA、EAP等系统，优化信息化管理施工环节，提高了行业效率。</w:t>
      </w:r>
    </w:p>
    <w:p w14:paraId="418ED6CC" w14:textId="4B6F89DF" w:rsidR="00285654" w:rsidRPr="006341FD" w:rsidRDefault="006341FD" w:rsidP="006341FD">
      <w:pPr>
        <w:pStyle w:val="Heading2"/>
        <w:spacing w:before="0" w:after="0" w:line="360" w:lineRule="auto"/>
        <w:rPr>
          <w:rFonts w:ascii="黑体" w:eastAsia="黑体" w:hAnsi="黑体"/>
          <w:sz w:val="28"/>
          <w:szCs w:val="28"/>
        </w:rPr>
      </w:pPr>
      <w:r w:rsidRPr="006341FD">
        <w:rPr>
          <w:rFonts w:ascii="黑体" w:eastAsia="黑体" w:hAnsi="黑体" w:hint="eastAsia"/>
          <w:sz w:val="28"/>
          <w:szCs w:val="28"/>
        </w:rPr>
        <w:t>3.1.2</w:t>
      </w:r>
      <w:r w:rsidR="00285654" w:rsidRPr="006341FD">
        <w:rPr>
          <w:rFonts w:ascii="黑体" w:eastAsia="黑体" w:hAnsi="黑体" w:hint="eastAsia"/>
          <w:sz w:val="28"/>
          <w:szCs w:val="28"/>
        </w:rPr>
        <w:t>知识图谱</w:t>
      </w:r>
      <w:r w:rsidR="00285654" w:rsidRPr="006341FD">
        <w:rPr>
          <w:rFonts w:ascii="黑体" w:eastAsia="黑体" w:hAnsi="黑体"/>
          <w:sz w:val="28"/>
          <w:szCs w:val="28"/>
        </w:rPr>
        <w:t>行业</w:t>
      </w:r>
      <w:r w:rsidR="00285654" w:rsidRPr="006341FD">
        <w:rPr>
          <w:rFonts w:ascii="黑体" w:eastAsia="黑体" w:hAnsi="黑体" w:hint="eastAsia"/>
          <w:sz w:val="28"/>
          <w:szCs w:val="28"/>
        </w:rPr>
        <w:t>发展现状</w:t>
      </w:r>
      <w:r w:rsidR="00285654" w:rsidRPr="006341FD">
        <w:rPr>
          <w:rFonts w:ascii="黑体" w:eastAsia="黑体" w:hAnsi="黑体"/>
          <w:sz w:val="28"/>
          <w:szCs w:val="28"/>
        </w:rPr>
        <w:t>分析</w:t>
      </w:r>
    </w:p>
    <w:p w14:paraId="1FD31499" w14:textId="77777777" w:rsidR="00285654" w:rsidRPr="00585115" w:rsidRDefault="00285654" w:rsidP="00107803">
      <w:pPr>
        <w:pStyle w:val="NormalWeb"/>
        <w:shd w:val="clear" w:color="auto" w:fill="FFFFFF"/>
        <w:spacing w:before="0" w:beforeAutospacing="0" w:after="0" w:afterAutospacing="0" w:line="360" w:lineRule="auto"/>
        <w:ind w:firstLineChars="200" w:firstLine="480"/>
        <w:jc w:val="both"/>
        <w:rPr>
          <w:color w:val="333333"/>
        </w:rPr>
      </w:pPr>
      <w:r w:rsidRPr="00585115">
        <w:rPr>
          <w:rFonts w:hint="eastAsia"/>
          <w:color w:val="333333"/>
        </w:rPr>
        <w:t>知识图谱</w:t>
      </w:r>
      <w:r w:rsidRPr="00585115">
        <w:rPr>
          <w:color w:val="333333"/>
        </w:rPr>
        <w:t>市场热度高涨，其应用</w:t>
      </w:r>
      <w:r w:rsidRPr="00585115">
        <w:rPr>
          <w:rFonts w:hint="eastAsia"/>
          <w:color w:val="333333"/>
        </w:rPr>
        <w:t>市场</w:t>
      </w:r>
      <w:r w:rsidRPr="00585115">
        <w:rPr>
          <w:color w:val="333333"/>
        </w:rPr>
        <w:t>得到跨越式发展的根本原因在于技术</w:t>
      </w:r>
      <w:r w:rsidRPr="00585115">
        <w:rPr>
          <w:rFonts w:hint="eastAsia"/>
          <w:color w:val="333333"/>
        </w:rPr>
        <w:t>、安全、品种的</w:t>
      </w:r>
      <w:r w:rsidRPr="00585115">
        <w:rPr>
          <w:color w:val="333333"/>
        </w:rPr>
        <w:t>革新。</w:t>
      </w:r>
      <w:r w:rsidRPr="00585115">
        <w:rPr>
          <w:rFonts w:hint="eastAsia"/>
          <w:color w:val="333333"/>
        </w:rPr>
        <w:t>用户需求的爆发式增长</w:t>
      </w:r>
      <w:r w:rsidRPr="00585115">
        <w:rPr>
          <w:color w:val="333333"/>
        </w:rPr>
        <w:t>极大丰富了</w:t>
      </w:r>
      <w:r w:rsidRPr="00585115">
        <w:rPr>
          <w:rFonts w:hint="eastAsia"/>
          <w:color w:val="333333"/>
        </w:rPr>
        <w:t>知识图谱</w:t>
      </w:r>
      <w:r w:rsidRPr="00585115">
        <w:rPr>
          <w:color w:val="333333"/>
        </w:rPr>
        <w:t>的应用</w:t>
      </w:r>
      <w:r w:rsidRPr="00585115">
        <w:rPr>
          <w:rFonts w:hint="eastAsia"/>
          <w:color w:val="333333"/>
        </w:rPr>
        <w:t>市场</w:t>
      </w:r>
      <w:r w:rsidRPr="00585115">
        <w:rPr>
          <w:color w:val="333333"/>
        </w:rPr>
        <w:t>。</w:t>
      </w:r>
    </w:p>
    <w:p w14:paraId="197BE075" w14:textId="1363C7A6" w:rsidR="00FA07B2" w:rsidRPr="00FA07B2" w:rsidRDefault="00285654" w:rsidP="006341FD">
      <w:pPr>
        <w:pStyle w:val="NormalWeb"/>
        <w:shd w:val="clear" w:color="auto" w:fill="FFFFFF"/>
        <w:spacing w:before="0" w:beforeAutospacing="0" w:after="0" w:afterAutospacing="0" w:line="360" w:lineRule="auto"/>
        <w:ind w:firstLineChars="200" w:firstLine="480"/>
        <w:jc w:val="both"/>
      </w:pPr>
      <w:r w:rsidRPr="00585115">
        <w:rPr>
          <w:rFonts w:hint="eastAsia"/>
          <w:color w:val="333333"/>
        </w:rPr>
        <w:t>一方面，知识图谱的产业链中原料和供应商的进一步推动，有利于产业源端的重组升级，优化产业流程；另一方面知识图谱技术、品质、品种的更新迭代，有利于产品的不断升级和质量改进，进一步满足用户的新需求</w:t>
      </w:r>
      <w:r w:rsidRPr="00585115">
        <w:rPr>
          <w:color w:val="333333"/>
        </w:rPr>
        <w:t>，</w:t>
      </w:r>
      <w:r w:rsidRPr="00585115">
        <w:rPr>
          <w:rFonts w:hint="eastAsia"/>
          <w:color w:val="333333"/>
        </w:rPr>
        <w:t>这些都</w:t>
      </w:r>
      <w:r w:rsidRPr="00585115">
        <w:rPr>
          <w:color w:val="333333"/>
        </w:rPr>
        <w:t>有利于产业进一步发展。多方的推动使得</w:t>
      </w:r>
      <w:r w:rsidRPr="00585115">
        <w:rPr>
          <w:rFonts w:hint="eastAsia"/>
          <w:color w:val="333333"/>
        </w:rPr>
        <w:t>知识图谱</w:t>
      </w:r>
      <w:r w:rsidRPr="00585115">
        <w:rPr>
          <w:color w:val="333333"/>
        </w:rPr>
        <w:t>应用</w:t>
      </w:r>
      <w:r w:rsidRPr="00585115">
        <w:rPr>
          <w:rFonts w:hint="eastAsia"/>
          <w:color w:val="333333"/>
        </w:rPr>
        <w:t>将在未来5年</w:t>
      </w:r>
      <w:r w:rsidRPr="00585115">
        <w:rPr>
          <w:color w:val="333333"/>
        </w:rPr>
        <w:t>得到爆发式发展。</w:t>
      </w:r>
      <w:r w:rsidR="00B153B9">
        <w:rPr>
          <w:rFonts w:hint="eastAsia"/>
        </w:rPr>
        <w:t>良好的社会环境也为我公司发展提供了非常肥沃的土壤条件</w:t>
      </w:r>
    </w:p>
    <w:p w14:paraId="1AC7ED1F" w14:textId="08E35E62" w:rsidR="00847552" w:rsidRPr="006341FD" w:rsidRDefault="006341FD" w:rsidP="006341FD">
      <w:pPr>
        <w:pStyle w:val="Heading2"/>
        <w:spacing w:before="0" w:after="0" w:line="360" w:lineRule="auto"/>
        <w:rPr>
          <w:rFonts w:ascii="黑体" w:eastAsia="黑体" w:hAnsi="黑体"/>
          <w:sz w:val="28"/>
          <w:szCs w:val="28"/>
        </w:rPr>
      </w:pPr>
      <w:r w:rsidRPr="006341FD">
        <w:rPr>
          <w:rFonts w:ascii="黑体" w:eastAsia="黑体" w:hAnsi="黑体" w:hint="eastAsia"/>
          <w:sz w:val="28"/>
          <w:szCs w:val="28"/>
        </w:rPr>
        <w:t>3.1.3</w:t>
      </w:r>
      <w:r w:rsidR="00847552" w:rsidRPr="006341FD">
        <w:rPr>
          <w:rFonts w:ascii="黑体" w:eastAsia="黑体" w:hAnsi="黑体" w:hint="eastAsia"/>
          <w:sz w:val="28"/>
          <w:szCs w:val="28"/>
        </w:rPr>
        <w:t>行业规模分析</w:t>
      </w:r>
    </w:p>
    <w:p w14:paraId="69D5827D" w14:textId="2FEB0FA1"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据协会统计</w:t>
      </w:r>
      <w:r w:rsidR="000436D8">
        <w:rPr>
          <w:rFonts w:cs="Arial" w:hint="eastAsia"/>
          <w:color w:val="252525"/>
          <w:shd w:val="clear" w:color="auto" w:fill="FFFFFF"/>
        </w:rPr>
        <w:t>[</w:t>
      </w:r>
      <w:r w:rsidR="000436D8">
        <w:rPr>
          <w:rFonts w:cs="Arial"/>
          <w:color w:val="252525"/>
          <w:shd w:val="clear" w:color="auto" w:fill="FFFFFF"/>
        </w:rPr>
        <w:t>2]</w:t>
      </w:r>
      <w:r w:rsidRPr="00585115">
        <w:rPr>
          <w:rFonts w:cs="Arial" w:hint="eastAsia"/>
          <w:color w:val="252525"/>
          <w:shd w:val="clear" w:color="auto" w:fill="FFFFFF"/>
        </w:rPr>
        <w:t>，2019年我国知识图谱产销较快增长，产销总量再创历史新高，比上年同期分别增长14.5%和13.7%，高于上年同期11.2和9.0个百分点。12月产销比上月分别增长1.7%和4.0%，比上年同期分别增长15.0%和9.5%。</w:t>
      </w:r>
    </w:p>
    <w:p w14:paraId="3EFBDAB7" w14:textId="59548A56" w:rsidR="006A2F30" w:rsidRPr="00585115" w:rsidRDefault="00B434AF"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1.</w:t>
      </w:r>
      <w:r w:rsidR="006A2F30" w:rsidRPr="00585115">
        <w:rPr>
          <w:rFonts w:cs="Arial" w:hint="eastAsia"/>
          <w:color w:val="252525"/>
          <w:shd w:val="clear" w:color="auto" w:fill="FFFFFF"/>
        </w:rPr>
        <w:t>产品销售同比增长14.9%</w:t>
      </w:r>
    </w:p>
    <w:p w14:paraId="7A61CF64" w14:textId="78E7E32D"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产销比上年同期分别增长15.5%和14.9%，增速高于总体1.0和1.2个百分点，其快速增长对于产销增长贡献度分别达到92.3%和94.1%。其中，同比增长3.4%；12月产销量比上月分别增长0.2%和3.2%；与上年同期相比，产销量分别增长13.6%和9.1%，产销同比均呈较快增长。</w:t>
      </w:r>
    </w:p>
    <w:p w14:paraId="155E36E0" w14:textId="05AD66C2" w:rsidR="006A2F30" w:rsidRPr="00585115" w:rsidRDefault="00B434AF"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2.</w:t>
      </w:r>
      <w:r w:rsidR="006A2F30" w:rsidRPr="00585115">
        <w:rPr>
          <w:rFonts w:cs="Arial" w:hint="eastAsia"/>
          <w:color w:val="252525"/>
          <w:shd w:val="clear" w:color="auto" w:fill="FFFFFF"/>
        </w:rPr>
        <w:t>销售同比增长5.8%</w:t>
      </w:r>
    </w:p>
    <w:p w14:paraId="7B4EAFCF" w14:textId="73033B04"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lastRenderedPageBreak/>
        <w:t>2019年，同比分别增长了8.0%和5.8%，增幅进一步提高；同比增长11.2%和8.8%，12月环比增长12.4%，同比增长25.1%；环比增长10.5%，同比增长12.1%。</w:t>
      </w:r>
    </w:p>
    <w:p w14:paraId="14BB8705" w14:textId="60815A0E" w:rsidR="006A2F30" w:rsidRPr="00585115" w:rsidRDefault="00B434AF"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3.</w:t>
      </w:r>
      <w:r w:rsidR="006A2F30" w:rsidRPr="00585115">
        <w:rPr>
          <w:rFonts w:cs="Arial" w:hint="eastAsia"/>
          <w:color w:val="252525"/>
          <w:shd w:val="clear" w:color="auto" w:fill="FFFFFF"/>
        </w:rPr>
        <w:t>产品销售同比增长53.0%</w:t>
      </w:r>
    </w:p>
    <w:p w14:paraId="2B990576" w14:textId="5DFC0A74" w:rsidR="006A2F30" w:rsidRPr="006A2F30"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2019年比上年同期分别增长51.7%和53.0%。比上年同期分别增长63.9%和65.1%；比上年同期分别增长15.7%和17.1%。</w:t>
      </w:r>
    </w:p>
    <w:p w14:paraId="1E8D0951" w14:textId="77777777" w:rsidR="00CE470F" w:rsidRDefault="009A20EA" w:rsidP="00CE470F">
      <w:pPr>
        <w:spacing w:line="360" w:lineRule="auto"/>
        <w:ind w:firstLineChars="200" w:firstLine="480"/>
        <w:rPr>
          <w:rFonts w:ascii="宋体" w:eastAsia="宋体" w:hAnsi="宋体" w:cs="Arial"/>
          <w:color w:val="191919"/>
          <w:sz w:val="24"/>
          <w:szCs w:val="24"/>
        </w:rPr>
      </w:pPr>
      <w:r>
        <w:rPr>
          <w:rFonts w:ascii="宋体" w:eastAsia="宋体" w:hAnsi="宋体" w:cs="Arial" w:hint="eastAsia"/>
          <w:color w:val="191919"/>
          <w:sz w:val="24"/>
          <w:szCs w:val="24"/>
        </w:rPr>
        <w:t>另</w:t>
      </w:r>
      <w:r w:rsidR="00847552" w:rsidRPr="00107803">
        <w:rPr>
          <w:rFonts w:ascii="宋体" w:eastAsia="宋体" w:hAnsi="宋体" w:cs="Arial"/>
          <w:color w:val="191919"/>
          <w:sz w:val="24"/>
          <w:szCs w:val="24"/>
        </w:rPr>
        <w:t>据艾瑞咨询</w:t>
      </w:r>
      <w:r w:rsidR="00847552" w:rsidRPr="00585115">
        <w:rPr>
          <w:rFonts w:ascii="宋体" w:eastAsia="宋体" w:hAnsi="宋体" w:cs="Arial"/>
          <w:color w:val="191919"/>
          <w:sz w:val="24"/>
          <w:szCs w:val="24"/>
        </w:rPr>
        <w:t>统计推算，2019年涵盖大数据分析预测、领域知识图谱及NLP应用的大数据智能市场规模约为106.6亿元，预计2023年将突破300亿元，年复合增长率为30.8%，</w:t>
      </w:r>
      <w:r w:rsidR="00847552" w:rsidRPr="00847552">
        <w:rPr>
          <w:rFonts w:ascii="宋体" w:eastAsia="宋体" w:hAnsi="宋体" w:cs="Arial" w:hint="eastAsia"/>
          <w:color w:val="191919"/>
          <w:sz w:val="24"/>
          <w:szCs w:val="24"/>
        </w:rPr>
        <w:t>其中2019年市场中以金融领域和公安领域应用份额占比最大。</w:t>
      </w:r>
      <w:r w:rsidR="00847552" w:rsidRPr="00585115">
        <w:rPr>
          <w:rFonts w:ascii="宋体" w:eastAsia="宋体" w:hAnsi="宋体" w:cs="Arial" w:hint="eastAsia"/>
          <w:color w:val="191919"/>
          <w:sz w:val="24"/>
          <w:szCs w:val="24"/>
        </w:rPr>
        <w:t xml:space="preserve">其市场规模发展趋势如图1。 </w:t>
      </w:r>
    </w:p>
    <w:p w14:paraId="7C3D24F2" w14:textId="1844B2D3" w:rsidR="00FA07B2" w:rsidRPr="00585115" w:rsidRDefault="00CE470F" w:rsidP="00CE470F">
      <w:pPr>
        <w:spacing w:line="360" w:lineRule="auto"/>
        <w:jc w:val="center"/>
        <w:rPr>
          <w:rFonts w:ascii="宋体" w:eastAsia="宋体" w:hAnsi="宋体" w:cs="Arial"/>
          <w:color w:val="191919"/>
          <w:sz w:val="24"/>
          <w:szCs w:val="24"/>
        </w:rPr>
      </w:pPr>
      <w:r>
        <w:object w:dxaOrig="10697" w:dyaOrig="5569" w14:anchorId="1D538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292.9pt" o:ole="">
            <v:imagedata r:id="rId7" o:title="" croptop="3389f" cropleft="9830f" cropright="7982f"/>
          </v:shape>
          <o:OLEObject Type="Embed" ProgID="Origin95.Graph" ShapeID="_x0000_i1025" DrawAspect="Content" ObjectID="_1656664493" r:id="rId8"/>
        </w:object>
      </w:r>
    </w:p>
    <w:p w14:paraId="016765AD" w14:textId="1B3A3F2C" w:rsidR="00847552" w:rsidRPr="00585115" w:rsidRDefault="00847552" w:rsidP="00107803">
      <w:pPr>
        <w:spacing w:line="360" w:lineRule="auto"/>
        <w:ind w:firstLineChars="200" w:firstLine="480"/>
        <w:rPr>
          <w:rFonts w:ascii="宋体" w:eastAsia="宋体" w:hAnsi="宋体"/>
          <w:sz w:val="24"/>
          <w:szCs w:val="24"/>
        </w:rPr>
      </w:pPr>
    </w:p>
    <w:p w14:paraId="76B45B83" w14:textId="77777777" w:rsidR="00847552" w:rsidRPr="00585115"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图一 中国大数据只能市场规模</w:t>
      </w:r>
    </w:p>
    <w:p w14:paraId="00279D3E" w14:textId="77777777" w:rsidR="00847552" w:rsidRPr="00585115"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（来源艾瑞咨询研究院）</w:t>
      </w:r>
    </w:p>
    <w:p w14:paraId="34E9F1E2" w14:textId="515897B6" w:rsidR="00847552" w:rsidRPr="00585115" w:rsidRDefault="00CE470F" w:rsidP="00CE470F">
      <w:pPr>
        <w:spacing w:line="360" w:lineRule="auto"/>
        <w:ind w:firstLineChars="200" w:firstLine="420"/>
        <w:jc w:val="left"/>
        <w:rPr>
          <w:rFonts w:ascii="宋体" w:eastAsia="宋体" w:hAnsi="宋体"/>
          <w:sz w:val="24"/>
          <w:szCs w:val="24"/>
        </w:rPr>
      </w:pPr>
      <w:r>
        <w:object w:dxaOrig="10670" w:dyaOrig="5503" w14:anchorId="7775B9D8">
          <v:shape id="_x0000_i1026" type="#_x0000_t75" style="width:404.75pt;height:275.45pt" o:ole="">
            <v:imagedata r:id="rId9" o:title="" croptop="3097f" cropleft="15796f" cropright="2437f"/>
          </v:shape>
          <o:OLEObject Type="Embed" ProgID="Origin95.Graph" ShapeID="_x0000_i1026" DrawAspect="Content" ObjectID="_1656664494" r:id="rId10"/>
        </w:object>
      </w:r>
    </w:p>
    <w:p w14:paraId="0DF1442F" w14:textId="77777777" w:rsidR="00847552" w:rsidRDefault="00847552" w:rsidP="00F420E2">
      <w:pPr>
        <w:spacing w:line="360" w:lineRule="auto"/>
        <w:ind w:firstLineChars="200" w:firstLine="482"/>
        <w:jc w:val="center"/>
        <w:rPr>
          <w:rFonts w:ascii="宋体" w:eastAsia="宋体" w:hAnsi="宋体"/>
          <w:b/>
          <w:bCs/>
          <w:sz w:val="24"/>
          <w:szCs w:val="24"/>
        </w:rPr>
      </w:pPr>
      <w:r w:rsidRPr="00B153B9">
        <w:rPr>
          <w:rFonts w:ascii="宋体" w:eastAsia="宋体" w:hAnsi="宋体" w:hint="eastAsia"/>
          <w:b/>
          <w:bCs/>
          <w:sz w:val="24"/>
          <w:szCs w:val="24"/>
        </w:rPr>
        <w:t>图2</w:t>
      </w:r>
      <w:r w:rsidRPr="00B153B9">
        <w:rPr>
          <w:rFonts w:ascii="宋体" w:eastAsia="宋体" w:hAnsi="宋体"/>
          <w:b/>
          <w:bCs/>
          <w:sz w:val="24"/>
          <w:szCs w:val="24"/>
        </w:rPr>
        <w:t xml:space="preserve"> </w:t>
      </w:r>
      <w:r w:rsidRPr="00B153B9">
        <w:rPr>
          <w:rFonts w:ascii="宋体" w:eastAsia="宋体" w:hAnsi="宋体" w:hint="eastAsia"/>
          <w:b/>
          <w:bCs/>
          <w:sz w:val="24"/>
          <w:szCs w:val="24"/>
        </w:rPr>
        <w:t>市场应用结构</w:t>
      </w:r>
    </w:p>
    <w:p w14:paraId="7BD1888A" w14:textId="77777777" w:rsidR="00847552" w:rsidRPr="00B153B9"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（来源艾瑞咨询研究院）</w:t>
      </w:r>
    </w:p>
    <w:p w14:paraId="7419FEB8" w14:textId="2E0FB020" w:rsidR="00847552" w:rsidRPr="00B434AF" w:rsidRDefault="00B434AF" w:rsidP="00B434AF">
      <w:pPr>
        <w:pStyle w:val="Heading2"/>
        <w:spacing w:before="0" w:after="0" w:line="360" w:lineRule="auto"/>
        <w:rPr>
          <w:rFonts w:ascii="黑体" w:eastAsia="黑体" w:hAnsi="黑体"/>
          <w:sz w:val="28"/>
          <w:szCs w:val="28"/>
        </w:rPr>
      </w:pPr>
      <w:r w:rsidRPr="00B434AF">
        <w:rPr>
          <w:rFonts w:ascii="黑体" w:eastAsia="黑体" w:hAnsi="黑体" w:hint="eastAsia"/>
          <w:sz w:val="28"/>
          <w:szCs w:val="28"/>
        </w:rPr>
        <w:t>3.1.4</w:t>
      </w:r>
      <w:r w:rsidR="008055D6">
        <w:rPr>
          <w:rFonts w:ascii="黑体" w:eastAsia="黑体" w:hAnsi="黑体" w:hint="eastAsia"/>
          <w:sz w:val="28"/>
          <w:szCs w:val="28"/>
        </w:rPr>
        <w:t>中国对知识图谱行业政策分析</w:t>
      </w:r>
    </w:p>
    <w:p w14:paraId="630B55D4" w14:textId="1BCEA7AF" w:rsidR="00323184" w:rsidRDefault="009B494D" w:rsidP="008055D6">
      <w:pPr>
        <w:spacing w:line="360" w:lineRule="auto"/>
        <w:ind w:firstLineChars="200" w:firstLine="420"/>
        <w:rPr>
          <w:rFonts w:ascii="宋体" w:eastAsia="宋体" w:hAnsi="宋体"/>
          <w:sz w:val="24"/>
          <w:szCs w:val="24"/>
        </w:rPr>
      </w:pPr>
      <w:r>
        <w:rPr>
          <w:rFonts w:ascii="Arial" w:hAnsi="Arial" w:cs="Arial" w:hint="eastAsia"/>
          <w:color w:val="191919"/>
          <w:shd w:val="clear" w:color="auto" w:fill="FFFFFF"/>
        </w:rPr>
        <w:t>在</w:t>
      </w:r>
      <w:r>
        <w:rPr>
          <w:rFonts w:ascii="Arial" w:hAnsi="Arial" w:cs="Arial" w:hint="eastAsia"/>
          <w:color w:val="191919"/>
          <w:shd w:val="clear" w:color="auto" w:fill="FFFFFF"/>
        </w:rPr>
        <w:t>2019</w:t>
      </w:r>
      <w:r>
        <w:rPr>
          <w:rFonts w:ascii="Arial" w:hAnsi="Arial" w:cs="Arial" w:hint="eastAsia"/>
          <w:color w:val="191919"/>
          <w:shd w:val="clear" w:color="auto" w:fill="FFFFFF"/>
        </w:rPr>
        <w:t>年</w:t>
      </w:r>
      <w:r w:rsidR="00323184">
        <w:rPr>
          <w:rFonts w:ascii="Arial" w:hAnsi="Arial" w:cs="Arial"/>
          <w:color w:val="191919"/>
          <w:shd w:val="clear" w:color="auto" w:fill="FFFFFF"/>
        </w:rPr>
        <w:t>工信部</w:t>
      </w:r>
      <w:r>
        <w:rPr>
          <w:rFonts w:ascii="Arial" w:hAnsi="Arial" w:cs="Arial" w:hint="eastAsia"/>
          <w:color w:val="191919"/>
          <w:shd w:val="clear" w:color="auto" w:fill="FFFFFF"/>
        </w:rPr>
        <w:t>曾</w:t>
      </w:r>
      <w:r w:rsidR="00323184">
        <w:rPr>
          <w:rFonts w:ascii="Arial" w:hAnsi="Arial" w:cs="Arial"/>
          <w:color w:val="191919"/>
          <w:shd w:val="clear" w:color="auto" w:fill="FFFFFF"/>
        </w:rPr>
        <w:t>发文明确指出</w:t>
      </w:r>
      <w:r w:rsidR="00927212">
        <w:rPr>
          <w:rFonts w:ascii="Arial" w:hAnsi="Arial" w:cs="Arial" w:hint="eastAsia"/>
          <w:color w:val="191919"/>
          <w:shd w:val="clear" w:color="auto" w:fill="FFFFFF"/>
        </w:rPr>
        <w:t>[</w:t>
      </w:r>
      <w:r w:rsidR="00927212">
        <w:rPr>
          <w:rFonts w:ascii="Arial" w:hAnsi="Arial" w:cs="Arial"/>
          <w:color w:val="191919"/>
          <w:shd w:val="clear" w:color="auto" w:fill="FFFFFF"/>
        </w:rPr>
        <w:t>3]</w:t>
      </w:r>
      <w:r w:rsidR="00323184">
        <w:rPr>
          <w:rFonts w:ascii="Arial" w:hAnsi="Arial" w:cs="Arial"/>
          <w:color w:val="191919"/>
          <w:shd w:val="clear" w:color="auto" w:fill="FFFFFF"/>
        </w:rPr>
        <w:t>，</w:t>
      </w:r>
      <w:r w:rsidR="00323184">
        <w:rPr>
          <w:rFonts w:ascii="Arial" w:hAnsi="Arial" w:cs="Arial"/>
          <w:color w:val="191919"/>
          <w:shd w:val="clear" w:color="auto" w:fill="FFFFFF"/>
        </w:rPr>
        <w:t>2020</w:t>
      </w:r>
      <w:r w:rsidR="00323184">
        <w:rPr>
          <w:rFonts w:ascii="Arial" w:hAnsi="Arial" w:cs="Arial"/>
          <w:color w:val="191919"/>
          <w:shd w:val="clear" w:color="auto" w:fill="FFFFFF"/>
        </w:rPr>
        <w:t>年将围绕工业大数据融合应用、民生大数据创新应用、大数据关键技术先导应用、大数据管理能力提升</w:t>
      </w:r>
      <w:r w:rsidR="00323184">
        <w:rPr>
          <w:rFonts w:ascii="Arial" w:hAnsi="Arial" w:cs="Arial"/>
          <w:color w:val="191919"/>
          <w:shd w:val="clear" w:color="auto" w:fill="FFFFFF"/>
        </w:rPr>
        <w:t>4</w:t>
      </w:r>
      <w:r w:rsidR="00323184">
        <w:rPr>
          <w:rFonts w:ascii="Arial" w:hAnsi="Arial" w:cs="Arial"/>
          <w:color w:val="191919"/>
          <w:shd w:val="clear" w:color="auto" w:fill="FFFFFF"/>
        </w:rPr>
        <w:t>大类</w:t>
      </w:r>
      <w:r w:rsidR="00323184">
        <w:rPr>
          <w:rFonts w:ascii="Arial" w:hAnsi="Arial" w:cs="Arial"/>
          <w:color w:val="191919"/>
          <w:shd w:val="clear" w:color="auto" w:fill="FFFFFF"/>
        </w:rPr>
        <w:t>7</w:t>
      </w:r>
      <w:r w:rsidR="00323184">
        <w:rPr>
          <w:rFonts w:ascii="Arial" w:hAnsi="Arial" w:cs="Arial"/>
          <w:color w:val="191919"/>
          <w:shd w:val="clear" w:color="auto" w:fill="FFFFFF"/>
        </w:rPr>
        <w:t>个细分方向着重发展，而知识图谱作为集大数据和人工智能于一身的综合技术，也将成为重点关注领域。</w:t>
      </w:r>
    </w:p>
    <w:p w14:paraId="5EDE6D67" w14:textId="77B7BD9A" w:rsidR="008055D6" w:rsidRPr="008055D6" w:rsidRDefault="009B494D" w:rsidP="009B494D">
      <w:pPr>
        <w:spacing w:line="360" w:lineRule="auto"/>
        <w:ind w:firstLineChars="200" w:firstLine="480"/>
        <w:rPr>
          <w:rFonts w:ascii="宋体" w:eastAsia="宋体" w:hAnsi="宋体"/>
          <w:sz w:val="24"/>
          <w:szCs w:val="24"/>
        </w:rPr>
      </w:pPr>
      <w:r>
        <w:rPr>
          <w:rFonts w:ascii="宋体" w:eastAsia="宋体" w:hAnsi="宋体" w:hint="eastAsia"/>
          <w:sz w:val="24"/>
          <w:szCs w:val="24"/>
        </w:rPr>
        <w:t>由</w:t>
      </w:r>
      <w:r w:rsidR="005A5251" w:rsidRPr="008055D6">
        <w:rPr>
          <w:rFonts w:ascii="宋体" w:eastAsia="宋体" w:hAnsi="宋体"/>
          <w:sz w:val="24"/>
          <w:szCs w:val="24"/>
        </w:rPr>
        <w:t>中国电子技术标准化研究院联合</w:t>
      </w:r>
      <w:r>
        <w:rPr>
          <w:rFonts w:ascii="宋体" w:eastAsia="宋体" w:hAnsi="宋体" w:hint="eastAsia"/>
          <w:sz w:val="24"/>
          <w:szCs w:val="24"/>
        </w:rPr>
        <w:t>数家企业与</w:t>
      </w:r>
      <w:r w:rsidR="005A5251" w:rsidRPr="008055D6">
        <w:rPr>
          <w:rFonts w:ascii="宋体" w:eastAsia="宋体" w:hAnsi="宋体"/>
          <w:sz w:val="24"/>
          <w:szCs w:val="24"/>
        </w:rPr>
        <w:t>高校联合</w:t>
      </w:r>
      <w:r w:rsidR="005A5251">
        <w:rPr>
          <w:rFonts w:ascii="宋体" w:eastAsia="宋体" w:hAnsi="宋体" w:hint="eastAsia"/>
          <w:sz w:val="24"/>
          <w:szCs w:val="24"/>
        </w:rPr>
        <w:t>编写</w:t>
      </w:r>
      <w:r>
        <w:rPr>
          <w:rFonts w:ascii="宋体" w:eastAsia="宋体" w:hAnsi="宋体" w:hint="eastAsia"/>
          <w:sz w:val="24"/>
          <w:szCs w:val="24"/>
        </w:rPr>
        <w:t>的</w:t>
      </w:r>
      <w:r w:rsidR="005A5251" w:rsidRPr="008055D6">
        <w:rPr>
          <w:rFonts w:ascii="宋体" w:eastAsia="宋体" w:hAnsi="宋体" w:hint="eastAsia"/>
          <w:sz w:val="24"/>
          <w:szCs w:val="24"/>
        </w:rPr>
        <w:t>《知识图谱标准化白皮书》（</w:t>
      </w:r>
      <w:r w:rsidR="005A5251" w:rsidRPr="008055D6">
        <w:rPr>
          <w:rFonts w:ascii="宋体" w:eastAsia="宋体" w:hAnsi="宋体"/>
          <w:sz w:val="24"/>
          <w:szCs w:val="24"/>
        </w:rPr>
        <w:t>2019版）</w:t>
      </w:r>
      <w:r>
        <w:rPr>
          <w:rFonts w:ascii="宋体" w:eastAsia="宋体" w:hAnsi="宋体" w:hint="eastAsia"/>
          <w:sz w:val="24"/>
          <w:szCs w:val="24"/>
        </w:rPr>
        <w:t>也已发布。</w:t>
      </w:r>
      <w:r w:rsidR="008055D6" w:rsidRPr="008055D6">
        <w:rPr>
          <w:rFonts w:ascii="宋体" w:eastAsia="宋体" w:hAnsi="宋体" w:hint="eastAsia"/>
          <w:sz w:val="24"/>
          <w:szCs w:val="24"/>
        </w:rPr>
        <w:t>白皮书从哲学层面、政策层面、产业层面、行业层面、技术层面、工具层面、支撑技术等多个层面对知识图谱的实际需求、关键技术、面临的问题与挑战、标准化需求、展望与建议等进行了梳理，涉及智慧金融、智慧医疗、智能制造、智慧教育、智慧政务、智慧司法、智慧交通等十五个领域，并初步提出了知识图谱技术架构和标准体系框架等，以期对未来知识图谱在更多行业的推广应用及标准研制提供支撑。</w:t>
      </w:r>
    </w:p>
    <w:p w14:paraId="2E6982FA" w14:textId="1A48201A" w:rsidR="008055D6" w:rsidRPr="008055D6" w:rsidRDefault="005A5251" w:rsidP="005A5251">
      <w:pPr>
        <w:spacing w:line="360" w:lineRule="auto"/>
        <w:ind w:firstLine="420"/>
        <w:rPr>
          <w:rFonts w:ascii="宋体" w:eastAsia="宋体" w:hAnsi="宋体"/>
          <w:sz w:val="24"/>
          <w:szCs w:val="24"/>
        </w:rPr>
      </w:pPr>
      <w:r>
        <w:rPr>
          <w:rFonts w:ascii="宋体" w:eastAsia="宋体" w:hAnsi="宋体" w:hint="eastAsia"/>
          <w:sz w:val="24"/>
          <w:szCs w:val="24"/>
        </w:rPr>
        <w:t>并且</w:t>
      </w:r>
      <w:r w:rsidR="008055D6" w:rsidRPr="008055D6">
        <w:rPr>
          <w:rFonts w:ascii="宋体" w:eastAsia="宋体" w:hAnsi="宋体" w:hint="eastAsia"/>
          <w:sz w:val="24"/>
          <w:szCs w:val="24"/>
        </w:rPr>
        <w:t>由中国电子技术标准化研究院提报的国家标准《信息技术人工智能知识图谱技术框架》（计划号：</w:t>
      </w:r>
      <w:r w:rsidR="008055D6" w:rsidRPr="008055D6">
        <w:rPr>
          <w:rFonts w:ascii="宋体" w:eastAsia="宋体" w:hAnsi="宋体"/>
          <w:sz w:val="24"/>
          <w:szCs w:val="24"/>
        </w:rPr>
        <w:t>20192137-T-469）、IEEE标准《知识图谱架构》（项目编号：P2807）和《知识图谱技术要求与评估规范》（项目编号：P2807.1）均已获批立项。</w:t>
      </w:r>
    </w:p>
    <w:p w14:paraId="271A0BB4" w14:textId="76935BAB" w:rsidR="00847552" w:rsidRPr="008055D6" w:rsidRDefault="009B494D" w:rsidP="009B494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种种政策表明我国正在努力推进知识图谱建设，为知识图谱行业的飞速发展保驾护航</w:t>
      </w:r>
    </w:p>
    <w:p w14:paraId="17283CE8" w14:textId="6C50C353" w:rsidR="00D67F1D" w:rsidRPr="00F2160C" w:rsidRDefault="00D67F1D" w:rsidP="00107803">
      <w:pPr>
        <w:spacing w:line="360" w:lineRule="auto"/>
        <w:ind w:firstLineChars="200" w:firstLine="480"/>
        <w:rPr>
          <w:rFonts w:ascii="宋体" w:eastAsia="宋体" w:hAnsi="宋体"/>
          <w:sz w:val="24"/>
          <w:szCs w:val="24"/>
        </w:rPr>
      </w:pPr>
      <w:r w:rsidRPr="00D67F1D">
        <w:rPr>
          <w:rFonts w:ascii="宋体" w:eastAsia="宋体" w:hAnsi="宋体" w:hint="eastAsia"/>
          <w:sz w:val="24"/>
          <w:szCs w:val="24"/>
        </w:rPr>
        <w:t>知识图谱行业国内外对比分析</w:t>
      </w:r>
      <w:r w:rsidR="00F2160C">
        <w:rPr>
          <w:rFonts w:ascii="宋体" w:eastAsia="宋体" w:hAnsi="宋体" w:hint="eastAsia"/>
          <w:sz w:val="24"/>
          <w:szCs w:val="24"/>
        </w:rPr>
        <w:t>：</w:t>
      </w:r>
    </w:p>
    <w:tbl>
      <w:tblPr>
        <w:tblStyle w:val="1"/>
        <w:tblW w:w="0" w:type="auto"/>
        <w:tblLook w:val="04A0" w:firstRow="1" w:lastRow="0" w:firstColumn="1" w:lastColumn="0" w:noHBand="0" w:noVBand="1"/>
      </w:tblPr>
      <w:tblGrid>
        <w:gridCol w:w="1293"/>
        <w:gridCol w:w="2910"/>
        <w:gridCol w:w="4093"/>
      </w:tblGrid>
      <w:tr w:rsidR="00D67F1D" w14:paraId="2A60BB8D" w14:textId="77777777" w:rsidTr="007D45C3">
        <w:trPr>
          <w:trHeight w:val="644"/>
        </w:trPr>
        <w:tc>
          <w:tcPr>
            <w:tcW w:w="1413" w:type="dxa"/>
          </w:tcPr>
          <w:p w14:paraId="7DB542B4"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3193" w:type="dxa"/>
          </w:tcPr>
          <w:p w14:paraId="2DCCFCF6" w14:textId="77777777" w:rsidR="00D67F1D" w:rsidRDefault="00D67F1D" w:rsidP="00107803">
            <w:pPr>
              <w:pStyle w:val="NormalWeb"/>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国外</w:t>
            </w:r>
            <w:r>
              <w:rPr>
                <w:rFonts w:ascii="Arial" w:hAnsi="Arial" w:cs="Arial" w:hint="eastAsia"/>
                <w:b/>
                <w:bCs/>
                <w:color w:val="333333"/>
              </w:rPr>
              <w:t>知识图谱</w:t>
            </w:r>
          </w:p>
        </w:tc>
        <w:tc>
          <w:tcPr>
            <w:tcW w:w="0" w:type="auto"/>
          </w:tcPr>
          <w:p w14:paraId="2C112FBA" w14:textId="77777777" w:rsidR="00D67F1D" w:rsidRDefault="00D67F1D" w:rsidP="00107803">
            <w:pPr>
              <w:pStyle w:val="NormalWeb"/>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国内</w:t>
            </w:r>
            <w:r>
              <w:rPr>
                <w:rFonts w:ascii="Arial" w:hAnsi="Arial" w:cs="Arial" w:hint="eastAsia"/>
                <w:b/>
                <w:bCs/>
                <w:color w:val="333333"/>
              </w:rPr>
              <w:t>知识图谱</w:t>
            </w:r>
          </w:p>
        </w:tc>
      </w:tr>
      <w:tr w:rsidR="00D67F1D" w14:paraId="4A3BC407" w14:textId="77777777" w:rsidTr="007D45C3">
        <w:trPr>
          <w:trHeight w:val="584"/>
        </w:trPr>
        <w:tc>
          <w:tcPr>
            <w:tcW w:w="1413" w:type="dxa"/>
            <w:vMerge w:val="restart"/>
          </w:tcPr>
          <w:p w14:paraId="5C07E6EA" w14:textId="77777777" w:rsidR="00D67F1D" w:rsidRDefault="00D67F1D" w:rsidP="007D45C3">
            <w:pPr>
              <w:pStyle w:val="NormalWeb"/>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价值定位</w:t>
            </w:r>
          </w:p>
        </w:tc>
        <w:tc>
          <w:tcPr>
            <w:tcW w:w="6883" w:type="dxa"/>
            <w:gridSpan w:val="2"/>
          </w:tcPr>
          <w:p w14:paraId="36327EEB"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聚焦于发掘早期初创型企业并助力其成长，快速提升其商业价值</w:t>
            </w:r>
          </w:p>
        </w:tc>
      </w:tr>
      <w:tr w:rsidR="00D67F1D" w14:paraId="3FB13D31" w14:textId="77777777" w:rsidTr="007D45C3">
        <w:trPr>
          <w:trHeight w:val="584"/>
        </w:trPr>
        <w:tc>
          <w:tcPr>
            <w:tcW w:w="1413" w:type="dxa"/>
            <w:vMerge/>
          </w:tcPr>
          <w:p w14:paraId="71DC2565" w14:textId="77777777" w:rsidR="00D67F1D" w:rsidRDefault="00D67F1D" w:rsidP="007D45C3">
            <w:pPr>
              <w:pStyle w:val="NormalWeb"/>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25938044"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促进创客文化形成，获得高技术商业回报</w:t>
            </w:r>
          </w:p>
        </w:tc>
        <w:tc>
          <w:tcPr>
            <w:tcW w:w="0" w:type="auto"/>
          </w:tcPr>
          <w:p w14:paraId="26AC6BD3"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响应宏观及产业政策号召，吸引资源导入</w:t>
            </w:r>
          </w:p>
        </w:tc>
      </w:tr>
      <w:tr w:rsidR="00D67F1D" w14:paraId="203669E4" w14:textId="77777777" w:rsidTr="007D45C3">
        <w:trPr>
          <w:trHeight w:val="584"/>
        </w:trPr>
        <w:tc>
          <w:tcPr>
            <w:tcW w:w="1413" w:type="dxa"/>
            <w:vMerge w:val="restart"/>
          </w:tcPr>
          <w:p w14:paraId="0D855BD8" w14:textId="77777777" w:rsidR="00D67F1D" w:rsidRDefault="00D67F1D" w:rsidP="007D45C3">
            <w:pPr>
              <w:pStyle w:val="NormalWeb"/>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价值创造</w:t>
            </w:r>
          </w:p>
        </w:tc>
        <w:tc>
          <w:tcPr>
            <w:tcW w:w="6883" w:type="dxa"/>
            <w:gridSpan w:val="2"/>
          </w:tcPr>
          <w:p w14:paraId="5021152E"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通过提供服务、资本增值、社会回报获得有形及无形价值</w:t>
            </w:r>
          </w:p>
        </w:tc>
      </w:tr>
      <w:tr w:rsidR="00D67F1D" w14:paraId="4FFE24BB" w14:textId="77777777" w:rsidTr="007D45C3">
        <w:trPr>
          <w:trHeight w:val="584"/>
        </w:trPr>
        <w:tc>
          <w:tcPr>
            <w:tcW w:w="1413" w:type="dxa"/>
            <w:vMerge/>
          </w:tcPr>
          <w:p w14:paraId="6289240C" w14:textId="77777777" w:rsidR="00D67F1D" w:rsidRDefault="00D67F1D" w:rsidP="007D45C3">
            <w:pPr>
              <w:pStyle w:val="NormalWeb"/>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4238C07E"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技术交易、股权价值回报为主</w:t>
            </w:r>
          </w:p>
        </w:tc>
        <w:tc>
          <w:tcPr>
            <w:tcW w:w="0" w:type="auto"/>
          </w:tcPr>
          <w:p w14:paraId="163D7D57"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增值服务、资金补贴为主</w:t>
            </w:r>
          </w:p>
        </w:tc>
      </w:tr>
      <w:tr w:rsidR="00D67F1D" w14:paraId="17D5BE5D" w14:textId="77777777" w:rsidTr="007D45C3">
        <w:trPr>
          <w:trHeight w:val="584"/>
        </w:trPr>
        <w:tc>
          <w:tcPr>
            <w:tcW w:w="1413" w:type="dxa"/>
            <w:vMerge w:val="restart"/>
          </w:tcPr>
          <w:p w14:paraId="63D407A0" w14:textId="3757B304" w:rsidR="00D67F1D" w:rsidRDefault="00D67F1D" w:rsidP="007D45C3">
            <w:pPr>
              <w:pStyle w:val="NormalWeb"/>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价值实现</w:t>
            </w:r>
          </w:p>
        </w:tc>
        <w:tc>
          <w:tcPr>
            <w:tcW w:w="6883" w:type="dxa"/>
            <w:gridSpan w:val="2"/>
          </w:tcPr>
          <w:p w14:paraId="58358254"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寻找合理的商业逻辑与实现渠道，获得企业成长与收益获得的双赢</w:t>
            </w:r>
          </w:p>
        </w:tc>
      </w:tr>
      <w:tr w:rsidR="00D67F1D" w14:paraId="77EF9F82" w14:textId="77777777" w:rsidTr="007D45C3">
        <w:trPr>
          <w:trHeight w:val="584"/>
        </w:trPr>
        <w:tc>
          <w:tcPr>
            <w:tcW w:w="1413" w:type="dxa"/>
            <w:vMerge/>
          </w:tcPr>
          <w:p w14:paraId="7DF4B432" w14:textId="77777777" w:rsidR="00D67F1D" w:rsidRDefault="00D67F1D" w:rsidP="007D45C3">
            <w:pPr>
              <w:pStyle w:val="NormalWeb"/>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2FB1EE22"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股份转让、</w:t>
            </w:r>
            <w:r>
              <w:rPr>
                <w:rFonts w:ascii="Arial" w:hAnsi="Arial" w:cs="Arial"/>
                <w:color w:val="333333"/>
              </w:rPr>
              <w:t>IPO</w:t>
            </w:r>
            <w:r>
              <w:rPr>
                <w:rFonts w:ascii="Arial" w:hAnsi="Arial" w:cs="Arial"/>
                <w:color w:val="333333"/>
              </w:rPr>
              <w:t>等获取收益</w:t>
            </w:r>
          </w:p>
        </w:tc>
        <w:tc>
          <w:tcPr>
            <w:tcW w:w="0" w:type="auto"/>
          </w:tcPr>
          <w:p w14:paraId="58094D84"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政府补贴、税收分成、培训</w:t>
            </w:r>
            <w:r>
              <w:rPr>
                <w:rFonts w:ascii="Arial" w:hAnsi="Arial" w:cs="Arial"/>
                <w:color w:val="333333"/>
              </w:rPr>
              <w:t>…….</w:t>
            </w:r>
          </w:p>
        </w:tc>
      </w:tr>
      <w:tr w:rsidR="00D67F1D" w14:paraId="47E57636" w14:textId="77777777" w:rsidTr="007D45C3">
        <w:trPr>
          <w:trHeight w:val="300"/>
        </w:trPr>
        <w:tc>
          <w:tcPr>
            <w:tcW w:w="1413" w:type="dxa"/>
            <w:vMerge w:val="restart"/>
          </w:tcPr>
          <w:p w14:paraId="3EC74745" w14:textId="77777777" w:rsidR="00D67F1D" w:rsidRDefault="00D67F1D" w:rsidP="007D45C3">
            <w:pPr>
              <w:pStyle w:val="NormalWeb"/>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价值传递</w:t>
            </w:r>
          </w:p>
        </w:tc>
        <w:tc>
          <w:tcPr>
            <w:tcW w:w="6883" w:type="dxa"/>
            <w:gridSpan w:val="2"/>
          </w:tcPr>
          <w:p w14:paraId="7E060472"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形成品牌效应，吸引更多优质企业和初创团队，扩散传播价值</w:t>
            </w:r>
          </w:p>
        </w:tc>
      </w:tr>
      <w:tr w:rsidR="00D67F1D" w14:paraId="4B1E5632" w14:textId="77777777" w:rsidTr="007D45C3">
        <w:trPr>
          <w:trHeight w:val="300"/>
        </w:trPr>
        <w:tc>
          <w:tcPr>
            <w:tcW w:w="1413" w:type="dxa"/>
            <w:vMerge/>
          </w:tcPr>
          <w:p w14:paraId="48F4C591"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3193" w:type="dxa"/>
          </w:tcPr>
          <w:p w14:paraId="714C1E3E"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理念宣传、技术交流</w:t>
            </w:r>
          </w:p>
        </w:tc>
        <w:tc>
          <w:tcPr>
            <w:tcW w:w="0" w:type="auto"/>
          </w:tcPr>
          <w:p w14:paraId="1031372C" w14:textId="77777777" w:rsidR="00D67F1D" w:rsidRDefault="00D67F1D" w:rsidP="008D65D6">
            <w:pPr>
              <w:pStyle w:val="NormalWeb"/>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政府站台、双创活动、人脉推广</w:t>
            </w:r>
            <w:r>
              <w:rPr>
                <w:rFonts w:ascii="Arial" w:hAnsi="Arial" w:cs="Arial"/>
                <w:color w:val="333333"/>
              </w:rPr>
              <w:t>…….</w:t>
            </w:r>
          </w:p>
        </w:tc>
      </w:tr>
    </w:tbl>
    <w:p w14:paraId="354DA315" w14:textId="684AB867" w:rsidR="00F2160C" w:rsidRPr="00E84B10" w:rsidRDefault="00F2160C" w:rsidP="00F420E2">
      <w:pPr>
        <w:pStyle w:val="Heading2"/>
        <w:spacing w:before="0" w:after="0" w:line="360" w:lineRule="auto"/>
        <w:rPr>
          <w:rFonts w:ascii="黑体" w:eastAsia="黑体" w:hAnsi="黑体"/>
          <w:sz w:val="30"/>
          <w:szCs w:val="30"/>
        </w:rPr>
      </w:pPr>
      <w:r w:rsidRPr="00E84B10">
        <w:rPr>
          <w:rFonts w:ascii="黑体" w:eastAsia="黑体" w:hAnsi="黑体" w:hint="eastAsia"/>
          <w:sz w:val="30"/>
          <w:szCs w:val="30"/>
        </w:rPr>
        <w:t>3</w:t>
      </w:r>
      <w:r w:rsidRPr="00E84B10">
        <w:rPr>
          <w:rFonts w:ascii="黑体" w:eastAsia="黑体" w:hAnsi="黑体"/>
          <w:sz w:val="30"/>
          <w:szCs w:val="30"/>
        </w:rPr>
        <w:t>.2</w:t>
      </w:r>
      <w:r w:rsidRPr="00E84B10">
        <w:rPr>
          <w:rFonts w:ascii="黑体" w:eastAsia="黑体" w:hAnsi="黑体" w:hint="eastAsia"/>
          <w:sz w:val="30"/>
          <w:szCs w:val="30"/>
        </w:rPr>
        <w:t>目标市场定位</w:t>
      </w:r>
    </w:p>
    <w:p w14:paraId="7E76241B" w14:textId="08543F04" w:rsidR="00F2160C" w:rsidRPr="00DA7E81" w:rsidRDefault="00F2160C" w:rsidP="00107803">
      <w:pPr>
        <w:spacing w:line="360" w:lineRule="auto"/>
        <w:ind w:firstLineChars="200" w:firstLine="420"/>
        <w:rPr>
          <w:rFonts w:ascii="宋体" w:eastAsia="宋体" w:hAnsi="宋体"/>
          <w:sz w:val="24"/>
          <w:szCs w:val="24"/>
        </w:rPr>
      </w:pPr>
      <w:r>
        <w:rPr>
          <w:rFonts w:hint="eastAsia"/>
        </w:rPr>
        <w:t xml:space="preserve"> </w:t>
      </w:r>
      <w:r w:rsidRPr="00DA7E81">
        <w:rPr>
          <w:rFonts w:ascii="宋体" w:eastAsia="宋体" w:hAnsi="宋体" w:hint="eastAsia"/>
          <w:sz w:val="24"/>
          <w:szCs w:val="24"/>
        </w:rPr>
        <w:t>我们团队以“更好地为学生尤其是大学生学习提供便利”为</w:t>
      </w:r>
      <w:r>
        <w:rPr>
          <w:rFonts w:ascii="宋体" w:eastAsia="宋体" w:hAnsi="宋体" w:hint="eastAsia"/>
          <w:sz w:val="24"/>
          <w:szCs w:val="24"/>
        </w:rPr>
        <w:t>短暂</w:t>
      </w:r>
      <w:r w:rsidRPr="00DA7E81">
        <w:rPr>
          <w:rFonts w:ascii="宋体" w:eastAsia="宋体" w:hAnsi="宋体" w:hint="eastAsia"/>
          <w:sz w:val="24"/>
          <w:szCs w:val="24"/>
        </w:rPr>
        <w:t>目标，希望能够使用知识图谱这种方式来帮助同学们更好地学习，这样能让原本繁杂的知识能够清晰明了地展现出来，并以此为申引，在一些其他方向发展，将产品融入更多其他行业，从而满足目标消费者的需求。</w:t>
      </w:r>
    </w:p>
    <w:p w14:paraId="15542AF4" w14:textId="1BE41363"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当前知识图谱更多的是应用在电商、图情（图情知识图谱是指聚焦某一特定细分行业，以整合行业内资源为目标的知识</w:t>
      </w:r>
      <w:r w:rsidRPr="00DA7E81">
        <w:rPr>
          <w:rFonts w:ascii="宋体" w:eastAsia="宋体" w:hAnsi="宋体"/>
          <w:sz w:val="24"/>
          <w:szCs w:val="24"/>
        </w:rPr>
        <w:t xml:space="preserve"> 图谱。提供知识搜索、知识标引、决策支持等形态的知识应用，服务于行业内的 从业人员，科研机构及行业决策者</w:t>
      </w:r>
      <w:r w:rsidRPr="00DA7E81">
        <w:rPr>
          <w:rFonts w:ascii="宋体" w:eastAsia="宋体" w:hAnsi="宋体" w:hint="eastAsia"/>
          <w:sz w:val="24"/>
          <w:szCs w:val="24"/>
        </w:rPr>
        <w:t>）、企业商业及创投（创业投资）等方面，而用于学习和通用行业的知识图谱大多不存在或者不够成熟。目前市场上</w:t>
      </w:r>
      <w:r w:rsidRPr="00DA7E81">
        <w:rPr>
          <w:rFonts w:ascii="宋体" w:eastAsia="宋体" w:hAnsi="宋体"/>
          <w:sz w:val="24"/>
          <w:szCs w:val="24"/>
        </w:rPr>
        <w:t>通用知识图谱工具涉面较广，但知识冗余混乱、组织零散、系统性差，不利</w:t>
      </w:r>
      <w:r w:rsidRPr="00DA7E81">
        <w:rPr>
          <w:rFonts w:ascii="宋体" w:eastAsia="宋体" w:hAnsi="宋体" w:hint="eastAsia"/>
          <w:sz w:val="24"/>
          <w:szCs w:val="24"/>
        </w:rPr>
        <w:t>于用户的专业学习；</w:t>
      </w:r>
      <w:r w:rsidRPr="00DA7E81">
        <w:rPr>
          <w:rFonts w:ascii="宋体" w:eastAsia="宋体" w:hAnsi="宋体"/>
          <w:sz w:val="24"/>
          <w:szCs w:val="24"/>
        </w:rPr>
        <w:t>垂直知识图谱工具种类少，</w:t>
      </w:r>
      <w:r w:rsidRPr="00DA7E81">
        <w:rPr>
          <w:rFonts w:ascii="宋体" w:eastAsia="宋体" w:hAnsi="宋体"/>
          <w:sz w:val="24"/>
          <w:szCs w:val="24"/>
        </w:rPr>
        <w:lastRenderedPageBreak/>
        <w:t>成熟的应用仅限于某些领域，在一些具有较大应</w:t>
      </w:r>
      <w:r w:rsidRPr="00DA7E81">
        <w:rPr>
          <w:rFonts w:ascii="宋体" w:eastAsia="宋体" w:hAnsi="宋体" w:hint="eastAsia"/>
          <w:sz w:val="24"/>
          <w:szCs w:val="24"/>
        </w:rPr>
        <w:t>用需求的领域未获重视。</w:t>
      </w:r>
      <w:r w:rsidRPr="00DA7E81">
        <w:rPr>
          <w:rFonts w:ascii="宋体" w:eastAsia="宋体" w:hAnsi="宋体"/>
          <w:sz w:val="24"/>
          <w:szCs w:val="24"/>
        </w:rPr>
        <w:t xml:space="preserve"> </w:t>
      </w:r>
    </w:p>
    <w:p w14:paraId="590091F4" w14:textId="0482BB03"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因此，我们公司将主要目标分成两级，目前主要发展</w:t>
      </w:r>
      <w:r w:rsidR="00632DA5">
        <w:rPr>
          <w:rFonts w:ascii="宋体" w:eastAsia="宋体" w:hAnsi="宋体" w:hint="eastAsia"/>
          <w:sz w:val="24"/>
          <w:szCs w:val="24"/>
        </w:rPr>
        <w:t>对象是</w:t>
      </w:r>
      <w:r w:rsidRPr="00DA7E81">
        <w:rPr>
          <w:rFonts w:ascii="宋体" w:eastAsia="宋体" w:hAnsi="宋体" w:hint="eastAsia"/>
          <w:sz w:val="24"/>
          <w:szCs w:val="24"/>
        </w:rPr>
        <w:t>学生</w:t>
      </w:r>
      <w:r w:rsidR="00632DA5">
        <w:rPr>
          <w:rFonts w:ascii="宋体" w:eastAsia="宋体" w:hAnsi="宋体" w:hint="eastAsia"/>
          <w:sz w:val="24"/>
          <w:szCs w:val="24"/>
        </w:rPr>
        <w:t>群体</w:t>
      </w:r>
      <w:r w:rsidRPr="00DA7E81">
        <w:rPr>
          <w:rFonts w:ascii="宋体" w:eastAsia="宋体" w:hAnsi="宋体" w:hint="eastAsia"/>
          <w:sz w:val="24"/>
          <w:szCs w:val="24"/>
        </w:rPr>
        <w:t>，再逐渐转向普通企业用户或个体用户，致力于将知识图谱应用融入生活，在这个大数据互联网时代给用户带来更好的生活体验和更加便捷的用户体验。由此引出几个可发展方向，具体如下：</w:t>
      </w:r>
    </w:p>
    <w:p w14:paraId="05EC2A24" w14:textId="7777777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hint="eastAsia"/>
          <w:sz w:val="24"/>
          <w:szCs w:val="24"/>
        </w:rPr>
        <w:t>知识检索关联</w:t>
      </w:r>
    </w:p>
    <w:p w14:paraId="50195B27" w14:textId="7C412E1E" w:rsidR="00F2160C" w:rsidRPr="00E17CD7" w:rsidRDefault="00F2160C" w:rsidP="00107803">
      <w:pPr>
        <w:pStyle w:val="ListParagraph"/>
        <w:spacing w:line="360" w:lineRule="auto"/>
        <w:ind w:firstLine="480"/>
        <w:rPr>
          <w:rFonts w:ascii="宋体" w:eastAsia="宋体" w:hAnsi="宋体"/>
          <w:sz w:val="24"/>
          <w:szCs w:val="24"/>
        </w:rPr>
      </w:pPr>
      <w:r w:rsidRPr="00DA7E81">
        <w:rPr>
          <w:rFonts w:ascii="宋体" w:eastAsia="宋体" w:hAnsi="宋体" w:hint="eastAsia"/>
          <w:sz w:val="24"/>
          <w:szCs w:val="24"/>
        </w:rPr>
        <w:t>知识检索依托创投知识图谱</w:t>
      </w:r>
      <w:r>
        <w:rPr>
          <w:rFonts w:ascii="宋体" w:eastAsia="宋体" w:hAnsi="宋体" w:hint="eastAsia"/>
          <w:sz w:val="24"/>
          <w:szCs w:val="24"/>
        </w:rPr>
        <w:t>，</w:t>
      </w:r>
      <w:r w:rsidRPr="00DA7E81">
        <w:rPr>
          <w:rFonts w:ascii="宋体" w:eastAsia="宋体" w:hAnsi="宋体" w:hint="eastAsia"/>
          <w:sz w:val="24"/>
          <w:szCs w:val="24"/>
        </w:rPr>
        <w:t>可以在原有知识全文搜索的基础上实现语义</w:t>
      </w:r>
      <w:r>
        <w:rPr>
          <w:rFonts w:ascii="宋体" w:eastAsia="宋体" w:hAnsi="宋体" w:hint="eastAsia"/>
          <w:sz w:val="24"/>
          <w:szCs w:val="24"/>
        </w:rPr>
        <w:t>搜索并引出相关信息及其他关键词</w:t>
      </w:r>
      <w:r w:rsidRPr="00DA7E81">
        <w:rPr>
          <w:rFonts w:ascii="宋体" w:eastAsia="宋体" w:hAnsi="宋体"/>
          <w:sz w:val="24"/>
          <w:szCs w:val="24"/>
        </w:rPr>
        <w:t>应用形态。其中，语义搜索提供自然语言式的搜索方式，由机器完成用户搜索意图识别。</w:t>
      </w:r>
      <w:r>
        <w:rPr>
          <w:rFonts w:ascii="宋体" w:eastAsia="宋体" w:hAnsi="宋体" w:hint="eastAsia"/>
          <w:sz w:val="24"/>
          <w:szCs w:val="24"/>
        </w:rPr>
        <w:t>例如，如果搜索“人工智能”这个词语，节点展开后能够显示其基本解释并引出其他相关知识，如“语言识别”，“图像识别”等。这一功能对学生学习有较大帮助，能够让学生在巨大的知识库中最快速找到所需知识，并完成对相关知识的学习，有助于更全面，更快捷地进行学习。</w:t>
      </w:r>
    </w:p>
    <w:p w14:paraId="77CACA38" w14:textId="7777777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金融：识别及预防欺诈</w:t>
      </w:r>
    </w:p>
    <w:p w14:paraId="39BCCB7E" w14:textId="77777777" w:rsidR="00F2160C" w:rsidRPr="00DA7E81" w:rsidRDefault="00F2160C" w:rsidP="00F420E2">
      <w:pPr>
        <w:spacing w:line="360" w:lineRule="auto"/>
        <w:ind w:firstLine="420"/>
        <w:rPr>
          <w:rFonts w:ascii="宋体" w:eastAsia="宋体" w:hAnsi="宋体"/>
          <w:sz w:val="24"/>
          <w:szCs w:val="24"/>
        </w:rPr>
      </w:pPr>
      <w:r w:rsidRPr="00DA7E81">
        <w:rPr>
          <w:rFonts w:ascii="宋体" w:eastAsia="宋体" w:hAnsi="宋体"/>
          <w:sz w:val="24"/>
          <w:szCs w:val="24"/>
        </w:rPr>
        <w:t>反欺诈在金融风控中举足轻重，但基于大数据的反欺诈存在两个难点：一是如何整合不同来源的结构化和非结构化数据，并有效地识别出身份造假、团体欺诈、代办包装等欺诈案件。二是不少欺诈案件涉及复杂的关系网络，如组团欺诈。知识图谱是基于关系的表达方式，可轻松解决以上两个问题，因此在反欺诈中获得广泛应用。首先，知识图谱可以提供非常便捷的方式来添加新的数据源。其次，知识图谱本身是直观的关系表达方式，可以帮助更有效地分析复杂关系中存在的特定的潜在风险。</w:t>
      </w:r>
    </w:p>
    <w:p w14:paraId="1AD77213" w14:textId="0AA0536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农业：多媒体知识指导</w:t>
      </w:r>
    </w:p>
    <w:p w14:paraId="563FF973" w14:textId="40355BF2"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大量的农业资料以不同格式分散存储，传统的关系数据库模式不适用于复杂多变的领域，无法实现定义所有可能的知识点并构建关键数据库模式，而知识图谱这种更加灵活的知识表示模型可以实现管理。利用抽取挖掘技术从各种多源异构数据中获取相应的知识，并用统一图谱进行表示，形成完整的知识库，刻画作物知识、土壤知识、肥料知识、疾病知识和天气知识等。</w:t>
      </w:r>
    </w:p>
    <w:p w14:paraId="6F51939B" w14:textId="77777777"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4</w:t>
      </w:r>
      <w:r w:rsidRPr="00DA7E81">
        <w:rPr>
          <w:rFonts w:ascii="宋体" w:eastAsia="宋体" w:hAnsi="宋体"/>
          <w:sz w:val="24"/>
          <w:szCs w:val="24"/>
        </w:rPr>
        <w:t>.</w:t>
      </w:r>
      <w:r w:rsidRPr="00DA7E81">
        <w:rPr>
          <w:rFonts w:ascii="宋体" w:eastAsia="宋体" w:hAnsi="宋体" w:hint="eastAsia"/>
          <w:sz w:val="24"/>
          <w:szCs w:val="24"/>
        </w:rPr>
        <w:t xml:space="preserve"> 智能分析</w:t>
      </w:r>
    </w:p>
    <w:p w14:paraId="2798918E" w14:textId="03073208"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由于缺乏诸如知识图谱此类背景知识，各类工具理解大数据的手段有限，限制了基于大数据的精准与精细分析，大大降低了大数据的潜在价值。因此尽管越</w:t>
      </w:r>
      <w:r w:rsidRPr="00DA7E81">
        <w:rPr>
          <w:rFonts w:ascii="宋体" w:eastAsia="宋体" w:hAnsi="宋体"/>
          <w:sz w:val="24"/>
          <w:szCs w:val="24"/>
        </w:rPr>
        <w:lastRenderedPageBreak/>
        <w:t>来越多的行业或者企业积累了规模可观的数据，但这些数据非但未能创造价值，甚至可能因消耗大量的运维成本而成为负资产。</w:t>
      </w:r>
    </w:p>
    <w:p w14:paraId="2314ABF6" w14:textId="7B2D77EE"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知识图谱的发展提供了强大的背景知识支撑，可以赋能舆情分析、商业洞察、军事情报分析和商业情报分析此类基于大数据的精准分析。</w:t>
      </w:r>
    </w:p>
    <w:p w14:paraId="6B15B8C2" w14:textId="77777777" w:rsidR="00F2160C"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和基于此的认知智能为精细分析提供了可能。如汽车制造厂商等制造企业都希望实现个性化制造运用于精细分析案例。知识图谱构建关于汽车评价的背景知识，如汽车的车型、车饰、动力、能耗等，提取消费者对汽车的褒贬态度、消费者改进建议、竞争品牌等评价与反馈，并以此为据实现按需与个性化定制。</w:t>
      </w:r>
    </w:p>
    <w:p w14:paraId="3B5DD3C0" w14:textId="77777777" w:rsidR="00F2160C" w:rsidRPr="00DA7E81" w:rsidRDefault="00F2160C" w:rsidP="00107803">
      <w:pPr>
        <w:spacing w:line="360" w:lineRule="auto"/>
        <w:ind w:firstLineChars="200" w:firstLine="480"/>
        <w:rPr>
          <w:rFonts w:ascii="宋体" w:eastAsia="宋体" w:hAnsi="宋体"/>
          <w:sz w:val="24"/>
          <w:szCs w:val="24"/>
        </w:rPr>
      </w:pPr>
      <w:r w:rsidRPr="0021518D">
        <w:rPr>
          <w:rFonts w:ascii="宋体" w:eastAsia="宋体" w:hAnsi="宋体" w:hint="eastAsia"/>
          <w:sz w:val="24"/>
          <w:szCs w:val="24"/>
        </w:rPr>
        <w:t>知识图谱应用方面，未来将会出现更多应用形态，</w:t>
      </w:r>
      <w:r w:rsidRPr="0021518D">
        <w:rPr>
          <w:rFonts w:ascii="宋体" w:eastAsia="宋体" w:hAnsi="宋体"/>
          <w:sz w:val="24"/>
          <w:szCs w:val="24"/>
        </w:rPr>
        <w:t>随着知识表示技术和推理技术的发展，结合一些新型的可视化方法，我们还可以展望一些预测分析类的应用形态，如疾病预测、行情预测、政治意识形态检测、城市人流动线分析。除此之外，知识图谱在辅助多媒体数据处理方面也是一个有待深入研究的方向，如物体检测、图像</w:t>
      </w:r>
      <w:r w:rsidRPr="0021518D">
        <w:rPr>
          <w:rFonts w:ascii="宋体" w:eastAsia="宋体" w:hAnsi="宋体" w:hint="eastAsia"/>
          <w:sz w:val="24"/>
          <w:szCs w:val="24"/>
        </w:rPr>
        <w:t>理解</w:t>
      </w:r>
      <w:r w:rsidRPr="0021518D">
        <w:rPr>
          <w:rFonts w:ascii="宋体" w:eastAsia="宋体" w:hAnsi="宋体"/>
          <w:sz w:val="24"/>
          <w:szCs w:val="24"/>
        </w:rPr>
        <w:t>等。</w:t>
      </w:r>
      <w:r>
        <w:rPr>
          <w:rFonts w:ascii="宋体" w:eastAsia="宋体" w:hAnsi="宋体" w:hint="eastAsia"/>
          <w:sz w:val="24"/>
          <w:szCs w:val="24"/>
        </w:rPr>
        <w:t>我们公司的发展方向也会随着时代发展而不断向前，将</w:t>
      </w:r>
      <w:r w:rsidRPr="0021518D">
        <w:rPr>
          <w:rFonts w:ascii="宋体" w:eastAsia="宋体" w:hAnsi="宋体"/>
          <w:sz w:val="24"/>
          <w:szCs w:val="24"/>
        </w:rPr>
        <w:t>知识图谱在越来越多的领域找到能够真正落地的应用场景，在各行各业中解放生产力，助</w:t>
      </w:r>
      <w:r w:rsidRPr="0021518D">
        <w:rPr>
          <w:rFonts w:ascii="宋体" w:eastAsia="宋体" w:hAnsi="宋体" w:hint="eastAsia"/>
          <w:sz w:val="24"/>
          <w:szCs w:val="24"/>
        </w:rPr>
        <w:t>力业务转型。</w:t>
      </w:r>
    </w:p>
    <w:p w14:paraId="3FBF837A" w14:textId="77777777" w:rsidR="00107803" w:rsidRDefault="00107803" w:rsidP="00107803">
      <w:pPr>
        <w:spacing w:line="360" w:lineRule="auto"/>
        <w:rPr>
          <w:rFonts w:ascii="宋体" w:eastAsia="宋体" w:hAnsi="宋体"/>
          <w:sz w:val="24"/>
          <w:szCs w:val="24"/>
        </w:rPr>
      </w:pPr>
    </w:p>
    <w:p w14:paraId="514D22FD" w14:textId="055825E6" w:rsidR="00112AF4" w:rsidRPr="00F420E2" w:rsidRDefault="00F420E2" w:rsidP="00F420E2">
      <w:pPr>
        <w:pStyle w:val="Heading2"/>
        <w:spacing w:before="0" w:after="0" w:line="360" w:lineRule="auto"/>
        <w:rPr>
          <w:rFonts w:ascii="黑体" w:eastAsia="黑体" w:hAnsi="黑体"/>
          <w:sz w:val="30"/>
          <w:szCs w:val="30"/>
        </w:rPr>
      </w:pPr>
      <w:r>
        <w:rPr>
          <w:rFonts w:ascii="黑体" w:eastAsia="黑体" w:hAnsi="黑体" w:hint="eastAsia"/>
          <w:sz w:val="30"/>
          <w:szCs w:val="30"/>
        </w:rPr>
        <w:t>3.3</w:t>
      </w:r>
      <w:r w:rsidR="00112AF4" w:rsidRPr="00F420E2">
        <w:rPr>
          <w:rFonts w:ascii="黑体" w:eastAsia="黑体" w:hAnsi="黑体" w:hint="eastAsia"/>
          <w:sz w:val="30"/>
          <w:szCs w:val="30"/>
        </w:rPr>
        <w:t>市场容量估算与预测</w:t>
      </w:r>
    </w:p>
    <w:p w14:paraId="0B780C90"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随着我国城市化进程的加快，社会稳定和城市安全等问题逐渐显现，知识图谱技术是实现基础建设的关键技术。因此，随着社会经济及信息技术的进一步发展，知识图谱的应用将是未来的一个新趋势。</w:t>
      </w:r>
    </w:p>
    <w:p w14:paraId="1786987A" w14:textId="666BDBD5" w:rsidR="00847552" w:rsidRPr="00AE02D3" w:rsidRDefault="00AE02D3" w:rsidP="00AE02D3">
      <w:pPr>
        <w:pStyle w:val="NormalWeb"/>
        <w:shd w:val="clear" w:color="auto" w:fill="FFFFFF"/>
        <w:spacing w:before="0" w:beforeAutospacing="0" w:after="0" w:afterAutospacing="0" w:line="360" w:lineRule="auto"/>
        <w:ind w:firstLine="420"/>
        <w:jc w:val="both"/>
        <w:rPr>
          <w:rFonts w:cs="Arial"/>
          <w:color w:val="333333"/>
        </w:rPr>
      </w:pPr>
      <w:r>
        <w:rPr>
          <w:rFonts w:cs="Arial" w:hint="eastAsia"/>
          <w:color w:val="333333"/>
        </w:rPr>
        <w:t>我</w:t>
      </w:r>
      <w:r w:rsidR="00847552" w:rsidRPr="00AE02D3">
        <w:rPr>
          <w:rFonts w:cs="Arial"/>
          <w:color w:val="333333"/>
        </w:rPr>
        <w:t>国知识图谱行业市场规模前景预测</w:t>
      </w:r>
      <w:r w:rsidR="00D67F1D" w:rsidRPr="00AE02D3">
        <w:rPr>
          <w:rFonts w:cs="Arial" w:hint="eastAsia"/>
          <w:color w:val="333333"/>
        </w:rPr>
        <w:t>：</w:t>
      </w:r>
    </w:p>
    <w:p w14:paraId="21944196"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知识图谱技术在人们日常生活、工作中的应用越来越广泛。随着我国社会经济脚步的不断加快，对于知识图谱的应用需求也将越来越大。</w:t>
      </w:r>
    </w:p>
    <w:p w14:paraId="4FA4D2FC"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中国新兴市场的据起，消费量急剧上升，中国知识图谱市场已经成为各大国际巨头势在必夺的重要市场。同时，随着发达国家生产成本的居高不下，国际大型制造商为了保持竞争力，降低生产成本，纷纷将生产制造基地转移至中国、印度等具有较强需求潜力的发展中国家。</w:t>
      </w:r>
    </w:p>
    <w:p w14:paraId="013EEFEF" w14:textId="10A41254"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lastRenderedPageBreak/>
        <w:t>知识图谱采购的本土化，将为中国知识图谱企业带来发展机遇。项目的发展具有一定程度的地域性和传承关系。随着中国知识图谱市场的发展，合资品牌的逐渐增多，多样化的技术路线也随之引入中国市场。</w:t>
      </w:r>
    </w:p>
    <w:p w14:paraId="668743E4" w14:textId="393BCD68" w:rsid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相关行业专家表示，在很长一段时间中，中国的技术路线不会统一，而是会呈现百家争鸣的发展态势。无论是哪一种类型的变速器，发展的核心都是基于对能源方面的考虑，追求低碳、高效、低成本，这三大特点是技术发展的动力源泉。</w:t>
      </w:r>
    </w:p>
    <w:p w14:paraId="6E447823"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随着我国消费升级，消费者的偏好也在发生转变，年轻化，智能化等消费趋势让越来越多的消费者开始青睐。根据</w:t>
      </w:r>
      <w:r w:rsidRPr="00847552">
        <w:rPr>
          <w:rFonts w:cs="Arial"/>
          <w:color w:val="333333"/>
        </w:rPr>
        <w:t>2018年的消费者趋势调查显示，72%的消费者倾向于在未来选购。</w:t>
      </w:r>
    </w:p>
    <w:p w14:paraId="5068BE6B" w14:textId="1B519A3B" w:rsidR="00847552" w:rsidRPr="006A2F30" w:rsidRDefault="00847552" w:rsidP="006A2F30">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根据测算，需求方面，未来五年，细分市场年均增速可达</w:t>
      </w:r>
      <w:r w:rsidRPr="00847552">
        <w:rPr>
          <w:rFonts w:cs="Arial"/>
          <w:color w:val="333333"/>
        </w:rPr>
        <w:t>25-30%，远超行业平均56%的水平。产能供应方面，各大主流供应商纷纷扩张产能，产能增幅较快。即便如此，未</w:t>
      </w:r>
      <w:r w:rsidR="006A2F30">
        <w:rPr>
          <w:rFonts w:cs="Arial" w:hint="eastAsia"/>
          <w:color w:val="333333"/>
        </w:rPr>
        <w:t>来</w:t>
      </w:r>
      <w:r w:rsidRPr="00847552">
        <w:rPr>
          <w:rFonts w:cs="Arial"/>
          <w:color w:val="333333"/>
        </w:rPr>
        <w:t>五年，旺盛的需求依然会持续领先行业的供给水平。</w:t>
      </w:r>
    </w:p>
    <w:p w14:paraId="0F3C18FE" w14:textId="767E81D4" w:rsidR="00285654" w:rsidRPr="00B153B9" w:rsidRDefault="00285654" w:rsidP="00107803">
      <w:pPr>
        <w:spacing w:line="360" w:lineRule="auto"/>
        <w:ind w:firstLineChars="200" w:firstLine="480"/>
        <w:rPr>
          <w:rFonts w:ascii="宋体" w:eastAsia="宋体" w:hAnsi="宋体" w:cs="Arial"/>
          <w:b/>
          <w:color w:val="0000FF"/>
          <w:kern w:val="0"/>
          <w:sz w:val="24"/>
          <w:szCs w:val="24"/>
        </w:rPr>
      </w:pPr>
      <w:r w:rsidRPr="00585115">
        <w:rPr>
          <w:rFonts w:ascii="宋体" w:eastAsia="宋体" w:hAnsi="宋体" w:hint="eastAsia"/>
          <w:sz w:val="24"/>
          <w:szCs w:val="24"/>
        </w:rPr>
        <w:t>综合</w:t>
      </w:r>
      <w:r w:rsidR="00847552">
        <w:rPr>
          <w:rFonts w:ascii="宋体" w:eastAsia="宋体" w:hAnsi="宋体" w:hint="eastAsia"/>
          <w:sz w:val="24"/>
          <w:szCs w:val="24"/>
        </w:rPr>
        <w:t>以上</w:t>
      </w:r>
      <w:r w:rsidRPr="00585115">
        <w:rPr>
          <w:rFonts w:ascii="宋体" w:eastAsia="宋体" w:hAnsi="宋体" w:hint="eastAsia"/>
          <w:sz w:val="24"/>
          <w:szCs w:val="24"/>
        </w:rPr>
        <w:t>分析知识图谱行业的市场需求、现状、规模、前景预测等行业调研。根据知识图谱行业以往投资回报率，结合行业的近几年的复合增长率分析，未来几年的知识图谱产业行业投资预期客观，预期将会达到</w:t>
      </w:r>
      <w:r w:rsidRPr="00585115">
        <w:rPr>
          <w:rFonts w:ascii="宋体" w:eastAsia="宋体" w:hAnsi="宋体"/>
          <w:sz w:val="24"/>
          <w:szCs w:val="24"/>
        </w:rPr>
        <w:t>120%以上。</w:t>
      </w:r>
    </w:p>
    <w:p w14:paraId="0BA59222" w14:textId="6F741541" w:rsidR="00285654" w:rsidRDefault="00285654" w:rsidP="00107803">
      <w:pPr>
        <w:spacing w:line="360" w:lineRule="auto"/>
        <w:ind w:firstLineChars="200" w:firstLine="480"/>
        <w:rPr>
          <w:rFonts w:ascii="宋体" w:eastAsia="宋体" w:hAnsi="宋体"/>
          <w:sz w:val="24"/>
          <w:szCs w:val="24"/>
        </w:rPr>
      </w:pPr>
    </w:p>
    <w:p w14:paraId="536053BA" w14:textId="3178DCD0" w:rsidR="00CD73BD" w:rsidRDefault="00CD73BD" w:rsidP="00107803">
      <w:pPr>
        <w:spacing w:line="360" w:lineRule="auto"/>
        <w:ind w:firstLineChars="200" w:firstLine="480"/>
        <w:rPr>
          <w:rFonts w:ascii="宋体" w:eastAsia="宋体" w:hAnsi="宋体"/>
          <w:sz w:val="24"/>
          <w:szCs w:val="24"/>
        </w:rPr>
      </w:pPr>
    </w:p>
    <w:p w14:paraId="04BBF407" w14:textId="398D6990" w:rsidR="00CD73BD" w:rsidRDefault="00CD73BD" w:rsidP="00107803">
      <w:pPr>
        <w:spacing w:line="360" w:lineRule="auto"/>
        <w:ind w:firstLineChars="200" w:firstLine="480"/>
        <w:rPr>
          <w:rFonts w:ascii="宋体" w:eastAsia="宋体" w:hAnsi="宋体"/>
          <w:sz w:val="24"/>
          <w:szCs w:val="24"/>
        </w:rPr>
      </w:pPr>
    </w:p>
    <w:p w14:paraId="0C4246B5" w14:textId="5B9707A6" w:rsidR="00CD73BD" w:rsidRDefault="00CD73BD"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参考文献：</w:t>
      </w:r>
    </w:p>
    <w:p w14:paraId="4C0D48F7" w14:textId="0F21344D" w:rsidR="00CD73BD" w:rsidRDefault="005927F4" w:rsidP="00107803">
      <w:pPr>
        <w:spacing w:line="360" w:lineRule="auto"/>
        <w:ind w:firstLineChars="200" w:firstLine="480"/>
        <w:rPr>
          <w:rFonts w:ascii="宋体" w:eastAsia="宋体" w:hAnsi="宋体"/>
          <w:sz w:val="24"/>
          <w:szCs w:val="24"/>
        </w:rPr>
      </w:pPr>
      <w:r>
        <w:rPr>
          <w:rFonts w:ascii="宋体" w:eastAsia="宋体" w:hAnsi="宋体"/>
          <w:sz w:val="24"/>
          <w:szCs w:val="24"/>
        </w:rPr>
        <w:t>[1]</w:t>
      </w:r>
      <w:r w:rsidR="00CD73BD">
        <w:rPr>
          <w:rFonts w:ascii="宋体" w:eastAsia="宋体" w:hAnsi="宋体" w:hint="eastAsia"/>
          <w:sz w:val="24"/>
          <w:szCs w:val="24"/>
        </w:rPr>
        <w:t>2020【知识图谱】行业</w:t>
      </w:r>
      <w:r w:rsidR="00CD73BD" w:rsidRPr="00CD73BD">
        <w:rPr>
          <w:rFonts w:ascii="宋体" w:eastAsia="宋体" w:hAnsi="宋体" w:hint="eastAsia"/>
          <w:sz w:val="24"/>
          <w:szCs w:val="24"/>
        </w:rPr>
        <w:t>市场调研及前景预测分析报告</w:t>
      </w:r>
    </w:p>
    <w:p w14:paraId="5BB71C66" w14:textId="25C541AE" w:rsidR="00CD73BD" w:rsidRDefault="005927F4"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CD73BD">
        <w:rPr>
          <w:rFonts w:ascii="宋体" w:eastAsia="宋体" w:hAnsi="宋体" w:hint="eastAsia"/>
          <w:sz w:val="24"/>
          <w:szCs w:val="24"/>
        </w:rPr>
        <w:t>艾瑞咨询</w:t>
      </w:r>
      <w:r w:rsidR="006A7000">
        <w:rPr>
          <w:rFonts w:ascii="宋体" w:eastAsia="宋体" w:hAnsi="宋体" w:hint="eastAsia"/>
          <w:sz w:val="24"/>
          <w:szCs w:val="24"/>
        </w:rPr>
        <w:t>.</w:t>
      </w:r>
      <w:r w:rsidR="00CD73BD">
        <w:rPr>
          <w:rFonts w:ascii="宋体" w:eastAsia="宋体" w:hAnsi="宋体" w:hint="eastAsia"/>
          <w:sz w:val="24"/>
          <w:szCs w:val="24"/>
        </w:rPr>
        <w:t>去往认知海洋的一艘船</w:t>
      </w:r>
      <w:r w:rsidR="006A7000">
        <w:rPr>
          <w:rFonts w:ascii="宋体" w:eastAsia="宋体" w:hAnsi="宋体"/>
          <w:sz w:val="24"/>
          <w:szCs w:val="24"/>
        </w:rPr>
        <w:t xml:space="preserve"> </w:t>
      </w:r>
      <w:r w:rsidR="00CD73BD" w:rsidRPr="00CD73BD">
        <w:rPr>
          <w:rFonts w:ascii="宋体" w:eastAsia="宋体" w:hAnsi="宋体"/>
          <w:sz w:val="24"/>
          <w:szCs w:val="24"/>
        </w:rPr>
        <w:t>中国知识图谱行业研究报告</w:t>
      </w:r>
      <w:r w:rsidR="006A7000">
        <w:rPr>
          <w:rFonts w:ascii="宋体" w:eastAsia="宋体" w:hAnsi="宋体" w:hint="eastAsia"/>
          <w:sz w:val="24"/>
          <w:szCs w:val="24"/>
        </w:rPr>
        <w:t>.2019</w:t>
      </w:r>
    </w:p>
    <w:p w14:paraId="68A578B4" w14:textId="7B43E998" w:rsidR="006A7000" w:rsidRPr="00CD73BD" w:rsidRDefault="005927F4"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6A7000" w:rsidRPr="008055D6">
        <w:rPr>
          <w:rFonts w:ascii="宋体" w:eastAsia="宋体" w:hAnsi="宋体"/>
          <w:sz w:val="24"/>
          <w:szCs w:val="24"/>
        </w:rPr>
        <w:t>中国电子技术标准化研究院</w:t>
      </w:r>
      <w:r w:rsidR="006A7000">
        <w:rPr>
          <w:rFonts w:ascii="宋体" w:eastAsia="宋体" w:hAnsi="宋体" w:hint="eastAsia"/>
          <w:sz w:val="24"/>
          <w:szCs w:val="24"/>
        </w:rPr>
        <w:t>.</w:t>
      </w:r>
      <w:r w:rsidR="006A7000" w:rsidRPr="008055D6">
        <w:rPr>
          <w:rFonts w:ascii="宋体" w:eastAsia="宋体" w:hAnsi="宋体" w:hint="eastAsia"/>
          <w:sz w:val="24"/>
          <w:szCs w:val="24"/>
        </w:rPr>
        <w:t>《知识图谱标准化白皮书》（</w:t>
      </w:r>
      <w:r w:rsidR="006A7000" w:rsidRPr="008055D6">
        <w:rPr>
          <w:rFonts w:ascii="宋体" w:eastAsia="宋体" w:hAnsi="宋体"/>
          <w:sz w:val="24"/>
          <w:szCs w:val="24"/>
        </w:rPr>
        <w:t>2019版）</w:t>
      </w:r>
    </w:p>
    <w:sectPr w:rsidR="006A7000" w:rsidRPr="00CD7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3340D" w14:textId="77777777" w:rsidR="00ED0B9D" w:rsidRDefault="00ED0B9D" w:rsidP="00847552">
      <w:r>
        <w:separator/>
      </w:r>
    </w:p>
  </w:endnote>
  <w:endnote w:type="continuationSeparator" w:id="0">
    <w:p w14:paraId="402E4D98" w14:textId="77777777" w:rsidR="00ED0B9D" w:rsidRDefault="00ED0B9D" w:rsidP="0084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14B09" w14:textId="77777777" w:rsidR="00ED0B9D" w:rsidRDefault="00ED0B9D" w:rsidP="00847552">
      <w:r>
        <w:separator/>
      </w:r>
    </w:p>
  </w:footnote>
  <w:footnote w:type="continuationSeparator" w:id="0">
    <w:p w14:paraId="03555802" w14:textId="77777777" w:rsidR="00ED0B9D" w:rsidRDefault="00ED0B9D" w:rsidP="0084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370"/>
    <w:multiLevelType w:val="multilevel"/>
    <w:tmpl w:val="045C737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146A03"/>
    <w:multiLevelType w:val="hybridMultilevel"/>
    <w:tmpl w:val="0CFCA3C6"/>
    <w:lvl w:ilvl="0" w:tplc="D97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B58AB"/>
    <w:multiLevelType w:val="multilevel"/>
    <w:tmpl w:val="14DB58A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9B84D43"/>
    <w:multiLevelType w:val="hybridMultilevel"/>
    <w:tmpl w:val="DF042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0B1B9F"/>
    <w:multiLevelType w:val="multilevel"/>
    <w:tmpl w:val="2A0B1B9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5" w15:restartNumberingAfterBreak="0">
    <w:nsid w:val="58A203B8"/>
    <w:multiLevelType w:val="hybridMultilevel"/>
    <w:tmpl w:val="44422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FE6C6E"/>
    <w:multiLevelType w:val="multilevel"/>
    <w:tmpl w:val="5FFE6C6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00E24B3"/>
    <w:multiLevelType w:val="multilevel"/>
    <w:tmpl w:val="700E24B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436D8"/>
    <w:rsid w:val="0007362D"/>
    <w:rsid w:val="00107803"/>
    <w:rsid w:val="00112AF4"/>
    <w:rsid w:val="00134666"/>
    <w:rsid w:val="001F36FF"/>
    <w:rsid w:val="002173D7"/>
    <w:rsid w:val="00274D3D"/>
    <w:rsid w:val="00285654"/>
    <w:rsid w:val="00323184"/>
    <w:rsid w:val="004377FF"/>
    <w:rsid w:val="00567BA5"/>
    <w:rsid w:val="00585115"/>
    <w:rsid w:val="005927F4"/>
    <w:rsid w:val="005A5251"/>
    <w:rsid w:val="00607B63"/>
    <w:rsid w:val="00632DA5"/>
    <w:rsid w:val="006341FD"/>
    <w:rsid w:val="006449F6"/>
    <w:rsid w:val="0066351A"/>
    <w:rsid w:val="006A2F30"/>
    <w:rsid w:val="006A7000"/>
    <w:rsid w:val="007D45C3"/>
    <w:rsid w:val="008055D6"/>
    <w:rsid w:val="00814308"/>
    <w:rsid w:val="00847552"/>
    <w:rsid w:val="008718CF"/>
    <w:rsid w:val="008D65D6"/>
    <w:rsid w:val="00927212"/>
    <w:rsid w:val="009A20EA"/>
    <w:rsid w:val="009B46AD"/>
    <w:rsid w:val="009B494D"/>
    <w:rsid w:val="009F115D"/>
    <w:rsid w:val="009F30C2"/>
    <w:rsid w:val="00AB2420"/>
    <w:rsid w:val="00AE02D3"/>
    <w:rsid w:val="00AF78EA"/>
    <w:rsid w:val="00B153B9"/>
    <w:rsid w:val="00B434AF"/>
    <w:rsid w:val="00B87A3D"/>
    <w:rsid w:val="00BF5F5C"/>
    <w:rsid w:val="00CD1F0C"/>
    <w:rsid w:val="00CD73BD"/>
    <w:rsid w:val="00CE470F"/>
    <w:rsid w:val="00D53A47"/>
    <w:rsid w:val="00D67F1D"/>
    <w:rsid w:val="00ED0B9D"/>
    <w:rsid w:val="00F2160C"/>
    <w:rsid w:val="00F420E2"/>
    <w:rsid w:val="00FA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035ECC"/>
  <w15:chartTrackingRefBased/>
  <w15:docId w15:val="{EBE40FA9-7B05-4C69-A23B-FF9EB7D8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3B9"/>
    <w:pPr>
      <w:widowControl w:val="0"/>
      <w:jc w:val="both"/>
    </w:pPr>
  </w:style>
  <w:style w:type="paragraph" w:styleId="Heading1">
    <w:name w:val="heading 1"/>
    <w:basedOn w:val="Normal"/>
    <w:next w:val="Normal"/>
    <w:link w:val="Heading1Char"/>
    <w:uiPriority w:val="9"/>
    <w:qFormat/>
    <w:rsid w:val="00CD73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6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AF4"/>
    <w:rPr>
      <w:b/>
      <w:bCs/>
    </w:rPr>
  </w:style>
  <w:style w:type="paragraph" w:styleId="NormalWeb">
    <w:name w:val="Normal (Web)"/>
    <w:basedOn w:val="Normal"/>
    <w:uiPriority w:val="99"/>
    <w:unhideWhenUsed/>
    <w:qFormat/>
    <w:rsid w:val="00112AF4"/>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8475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7552"/>
    <w:rPr>
      <w:sz w:val="18"/>
      <w:szCs w:val="18"/>
    </w:rPr>
  </w:style>
  <w:style w:type="paragraph" w:styleId="Footer">
    <w:name w:val="footer"/>
    <w:basedOn w:val="Normal"/>
    <w:link w:val="FooterChar"/>
    <w:uiPriority w:val="99"/>
    <w:unhideWhenUsed/>
    <w:rsid w:val="008475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7552"/>
    <w:rPr>
      <w:sz w:val="18"/>
      <w:szCs w:val="18"/>
    </w:rPr>
  </w:style>
  <w:style w:type="table" w:customStyle="1" w:styleId="1">
    <w:name w:val="网格型浅色1"/>
    <w:basedOn w:val="TableNormal"/>
    <w:uiPriority w:val="40"/>
    <w:qFormat/>
    <w:rsid w:val="00D67F1D"/>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2160C"/>
    <w:rPr>
      <w:rFonts w:asciiTheme="majorHAnsi" w:eastAsiaTheme="majorEastAsia" w:hAnsiTheme="majorHAnsi" w:cstheme="majorBidi"/>
      <w:b/>
      <w:bCs/>
      <w:sz w:val="32"/>
      <w:szCs w:val="32"/>
    </w:rPr>
  </w:style>
  <w:style w:type="paragraph" w:styleId="ListParagraph">
    <w:name w:val="List Paragraph"/>
    <w:basedOn w:val="Normal"/>
    <w:uiPriority w:val="34"/>
    <w:qFormat/>
    <w:rsid w:val="00F2160C"/>
    <w:pPr>
      <w:ind w:firstLineChars="200" w:firstLine="420"/>
    </w:pPr>
  </w:style>
  <w:style w:type="character" w:customStyle="1" w:styleId="Heading1Char">
    <w:name w:val="Heading 1 Char"/>
    <w:basedOn w:val="DefaultParagraphFont"/>
    <w:link w:val="Heading1"/>
    <w:uiPriority w:val="9"/>
    <w:rsid w:val="00CD73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62555">
      <w:bodyDiv w:val="1"/>
      <w:marLeft w:val="0"/>
      <w:marRight w:val="0"/>
      <w:marTop w:val="0"/>
      <w:marBottom w:val="0"/>
      <w:divBdr>
        <w:top w:val="none" w:sz="0" w:space="0" w:color="auto"/>
        <w:left w:val="none" w:sz="0" w:space="0" w:color="auto"/>
        <w:bottom w:val="none" w:sz="0" w:space="0" w:color="auto"/>
        <w:right w:val="none" w:sz="0" w:space="0" w:color="auto"/>
      </w:divBdr>
    </w:div>
    <w:div w:id="1126586370">
      <w:bodyDiv w:val="1"/>
      <w:marLeft w:val="0"/>
      <w:marRight w:val="0"/>
      <w:marTop w:val="0"/>
      <w:marBottom w:val="0"/>
      <w:divBdr>
        <w:top w:val="none" w:sz="0" w:space="0" w:color="auto"/>
        <w:left w:val="none" w:sz="0" w:space="0" w:color="auto"/>
        <w:bottom w:val="none" w:sz="0" w:space="0" w:color="auto"/>
        <w:right w:val="none" w:sz="0" w:space="0" w:color="auto"/>
      </w:divBdr>
    </w:div>
    <w:div w:id="1185091272">
      <w:bodyDiv w:val="1"/>
      <w:marLeft w:val="0"/>
      <w:marRight w:val="0"/>
      <w:marTop w:val="0"/>
      <w:marBottom w:val="0"/>
      <w:divBdr>
        <w:top w:val="none" w:sz="0" w:space="0" w:color="auto"/>
        <w:left w:val="none" w:sz="0" w:space="0" w:color="auto"/>
        <w:bottom w:val="none" w:sz="0" w:space="0" w:color="auto"/>
        <w:right w:val="none" w:sz="0" w:space="0" w:color="auto"/>
      </w:divBdr>
    </w:div>
    <w:div w:id="1377074801">
      <w:bodyDiv w:val="1"/>
      <w:marLeft w:val="0"/>
      <w:marRight w:val="0"/>
      <w:marTop w:val="0"/>
      <w:marBottom w:val="0"/>
      <w:divBdr>
        <w:top w:val="none" w:sz="0" w:space="0" w:color="auto"/>
        <w:left w:val="none" w:sz="0" w:space="0" w:color="auto"/>
        <w:bottom w:val="none" w:sz="0" w:space="0" w:color="auto"/>
        <w:right w:val="none" w:sz="0" w:space="0" w:color="auto"/>
      </w:divBdr>
    </w:div>
    <w:div w:id="20427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文举</dc:creator>
  <cp:keywords/>
  <dc:description/>
  <cp:lastModifiedBy>WH FLY</cp:lastModifiedBy>
  <cp:revision>83</cp:revision>
  <dcterms:created xsi:type="dcterms:W3CDTF">2020-07-17T00:47:00Z</dcterms:created>
  <dcterms:modified xsi:type="dcterms:W3CDTF">2020-07-19T03:46:00Z</dcterms:modified>
</cp:coreProperties>
</file>