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TO:</w:t>
            </w:r>
          </w:p>
        </w:tc>
        <w:tc>
          <w:tcPr>
            <w:tcW w:type="dxa" w:w="864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04040"/>
                <w:sz w:val="20"/>
                <w:szCs w:val="20"/>
              </w:rPr>
              <w:t xml:space="preserve">Officer Norris  |  Security Department</w:t>
            </w:r>
          </w:p>
        </w:tc>
      </w:tr>
      <w:tr>
        <w:tc>
          <w:tcPr>
            <w:tcW w:type="dxa" w:w="144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FROM:</w:t>
            </w:r>
          </w:p>
        </w:tc>
        <w:tc>
          <w:tcPr>
            <w:tcW w:type="dxa" w:w="864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04040"/>
                <w:sz w:val="20"/>
                <w:szCs w:val="20"/>
              </w:rPr>
              <w:t xml:space="preserve">Carlton James - Talent Ready  |  Administration</w:t>
            </w:r>
          </w:p>
        </w:tc>
      </w:tr>
      <w:tr>
        <w:tc>
          <w:tcPr>
            <w:tcW w:type="dxa" w:w="144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DATE:</w:t>
            </w:r>
          </w:p>
        </w:tc>
        <w:tc>
          <w:tcPr>
            <w:tcW w:type="dxa" w:w="864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04040"/>
                <w:sz w:val="20"/>
                <w:szCs w:val="20"/>
              </w:rPr>
              <w:t xml:space="preserve">February 20, 2026</w:t>
            </w:r>
          </w:p>
        </w:tc>
      </w:tr>
      <w:tr>
        <w:tc>
          <w:tcPr>
            <w:tcW w:type="dxa" w:w="144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RE:</w:t>
            </w:r>
          </w:p>
        </w:tc>
        <w:tc>
          <w:tcPr>
            <w:tcW w:type="dxa" w:w="864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4E79"/>
                <w:sz w:val="20"/>
                <w:szCs w:val="20"/>
              </w:rPr>
              <w:t xml:space="preserve">Incident Tracking Workbook — System Upgrade &amp; New Features</w:t>
            </w:r>
          </w:p>
        </w:tc>
      </w:tr>
    </w:tbl>
    <w:p>
      <w:pPr>
        <w:pBdr>
          <w:bottom w:val="single" w:color="1F4E79" w:sz="8" w:space="1"/>
        </w:pBdr>
        <w:spacing w:before="60" w:after="60"/>
      </w:pPr>
    </w:p>
    <w:p>
      <w:pPr>
        <w:spacing w:before="80" w:after="0"/>
      </w:pPr>
    </w:p>
    <w:p>
      <w:pPr>
        <w:spacing w:before="0" w:after="160"/>
      </w:pPr>
      <w:r>
        <w:rPr>
          <w:rFonts w:ascii="Arial" w:cs="Arial" w:eastAsia="Arial" w:hAnsi="Arial"/>
          <w:color w:val="404040"/>
          <w:sz w:val="22"/>
          <w:szCs w:val="22"/>
        </w:rPr>
        <w:t xml:space="preserve">Officer Norris,</w:t>
      </w:r>
    </w:p>
    <w:p>
      <w:pPr>
        <w:spacing w:before="0" w:after="160"/>
      </w:pPr>
      <w:r>
        <w:rPr>
          <w:rFonts w:ascii="Arial" w:cs="Arial" w:eastAsia="Arial" w:hAnsi="Arial"/>
          <w:color w:val="404040"/>
          <w:sz w:val="22"/>
          <w:szCs w:val="22"/>
        </w:rPr>
        <w:t xml:space="preserve">I wanted to give you a full rundown of the updates made to our Largo High School Incident Tracking Workbook. The file has been significantly upgraded to fix the formula errors that were showing up, and to make the day-to-day experience of logging incidents and pulling data much faster and more reliable. Below is a summary of everything that was changed or added.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Arial" w:cs="Arial" w:eastAsia="Arial" w:hAnsi="Arial"/>
                <w:b/>
                <w:bCs/>
                <w:color w:val="FFFFFF"/>
                <w:sz w:val="22"/>
                <w:szCs w:val="22"/>
              </w:rPr>
              <w:t xml:space="preserve">SECTION 1 OF 3  —  CORE FIXES &amp; RELIABILITY IMPROVEMENTS</w:t>
            </w:r>
          </w:p>
        </w:tc>
      </w:tr>
    </w:tbl>
    <w:p>
      <w:pPr>
        <w:spacing w:before="60" w:after="0"/>
      </w:pPr>
    </w:p>
    <w:p>
      <w:pPr>
        <w:spacing w:before="0" w:after="120"/>
      </w:pPr>
      <w:r>
        <w:rPr>
          <w:rFonts w:ascii="Arial" w:cs="Arial" w:eastAsia="Arial" w:hAnsi="Arial"/>
          <w:color w:val="555555"/>
          <w:sz w:val="20"/>
          <w:szCs w:val="20"/>
        </w:rPr>
        <w:t xml:space="preserve">The following eight improvements address the root causes of the #REF! and #N/A errors that have been appearing when new students or incidents are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IMPROVEMENT</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CHANGED &amp; WHY IT MATTERS</w:t>
            </w:r>
          </w:p>
        </w:tc>
      </w:tr>
      <w:tr>
        <w:tc>
          <w:tcPr>
            <w:tcW w:type="dxa" w:w="600"/>
            <w:tcBorders>
              <w:top w:val="single" w:color="D0D7E4" w:sz="1"/>
              <w:left w:val="single" w:color="D0D7E4" w:sz="1"/>
              <w:bottom w:val="single" w:color="D0D7E4" w:sz="1"/>
              <w:right w:val="single" w:color="D0D7E4"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2"/>
                <w:szCs w:val="22"/>
              </w:rPr>
              <w:t xml:space="preserve">1</w:t>
            </w:r>
          </w:p>
        </w:tc>
        <w:tc>
          <w:tcPr>
            <w:tcW w:type="dxa" w:w="2800"/>
            <w:tcBorders>
              <w:top w:val="single" w:color="D0D7E4" w:sz="1"/>
              <w:left w:val="single" w:color="D0D7E4" w:sz="1"/>
              <w:bottom w:val="single" w:color="D0D7E4" w:sz="1"/>
              <w:right w:val="single" w:color="D0D7E4" w:sz="1"/>
            </w:tcBorders>
            <w:shd w:fill="DEEAF1" w:val="clear"/>
            <w:tcMar>
              <w:top w:type="dxa" w:w="80"/>
              <w:left w:type="dxa" w:w="120"/>
              <w:bottom w:type="dxa" w:w="80"/>
              <w:right w:type="dxa" w:w="120"/>
            </w:tcMar>
            <w:vAlign w:val="center"/>
          </w:tcPr>
          <w:p>
            <w:r>
              <w:rPr>
                <w:rFonts w:ascii="Arial" w:cs="Arial" w:eastAsia="Arial" w:hAnsi="Arial"/>
                <w:b/>
                <w:bCs/>
                <w:color w:val="1F4E79"/>
                <w:sz w:val="20"/>
                <w:szCs w:val="20"/>
              </w:rPr>
              <w:t xml:space="preserve">Excel Tables Added</w:t>
            </w:r>
          </w:p>
        </w:tc>
        <w:tc>
          <w:tcPr>
            <w:tcW w:type="dxa" w:w="5960"/>
            <w:tcBorders>
              <w:top w:val="single" w:color="D0D7E4" w:sz="1"/>
              <w:left w:val="single" w:color="D0D7E4" w:sz="1"/>
              <w:bottom w:val="single" w:color="D0D7E4" w:sz="1"/>
              <w:right w:val="single" w:color="D0D7E4"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The INDEX sheet (8,500+ rows) and Database ID sheet (2,382 students) are now registered as named Excel Tables. When you add a new row, the table expands automatically and every lookup across the workbook follows without any manual range updates.</w:t>
            </w:r>
          </w:p>
        </w:tc>
      </w:tr>
      <w:tr>
        <w:tc>
          <w:tcPr>
            <w:tcW w:type="dxa" w:w="600"/>
            <w:tcBorders>
              <w:top w:val="single" w:color="D0D7E4" w:sz="1"/>
              <w:left w:val="single" w:color="D0D7E4" w:sz="1"/>
              <w:bottom w:val="single" w:color="D0D7E4" w:sz="1"/>
              <w:right w:val="single" w:color="D0D7E4" w:sz="1"/>
            </w:tcBorders>
            <w:shd w:fill="BDD7EE" w:val="clear"/>
            <w:tcMar>
              <w:top w:type="dxa" w:w="80"/>
              <w:left w:type="dxa" w:w="80"/>
              <w:bottom w:type="dxa" w:w="80"/>
              <w:right w:type="dxa" w:w="80"/>
            </w:tcMar>
            <w:vAlign w:val="center"/>
          </w:tcPr>
          <w:p>
            <w:pPr>
              <w:jc w:val="center"/>
            </w:pPr>
            <w:r>
              <w:rPr>
                <w:rFonts w:ascii="Arial" w:cs="Arial" w:eastAsia="Arial" w:hAnsi="Arial"/>
                <w:b/>
                <w:bCs/>
                <w:color w:val="1F4E79"/>
                <w:sz w:val="22"/>
                <w:szCs w:val="22"/>
              </w:rPr>
              <w:t xml:space="preserve">2</w:t>
            </w:r>
          </w:p>
        </w:tc>
        <w:tc>
          <w:tcPr>
            <w:tcW w:type="dxa" w:w="2800"/>
            <w:tcBorders>
              <w:top w:val="single" w:color="D0D7E4" w:sz="1"/>
              <w:left w:val="single" w:color="D0D7E4" w:sz="1"/>
              <w:bottom w:val="single" w:color="D0D7E4" w:sz="1"/>
              <w:right w:val="single" w:color="D0D7E4" w:sz="1"/>
            </w:tcBorders>
            <w:shd w:fill="BDD7EE" w:val="clear"/>
            <w:tcMar>
              <w:top w:type="dxa" w:w="80"/>
              <w:left w:type="dxa" w:w="120"/>
              <w:bottom w:type="dxa" w:w="80"/>
              <w:right w:type="dxa" w:w="120"/>
            </w:tcMar>
            <w:vAlign w:val="center"/>
          </w:tcPr>
          <w:p>
            <w:r>
              <w:rPr>
                <w:rFonts w:ascii="Arial" w:cs="Arial" w:eastAsia="Arial" w:hAnsi="Arial"/>
                <w:b/>
                <w:bCs/>
                <w:color w:val="1F4E79"/>
                <w:sz w:val="20"/>
                <w:szCs w:val="20"/>
              </w:rPr>
              <w:t xml:space="preserve">Dynamic Date Formulas</w:t>
            </w:r>
          </w:p>
        </w:tc>
        <w:tc>
          <w:tcPr>
            <w:tcW w:type="dxa" w:w="5960"/>
            <w:tcBorders>
              <w:top w:val="single" w:color="D0D7E4" w:sz="1"/>
              <w:left w:val="single" w:color="D0D7E4" w:sz="1"/>
              <w:bottom w:val="single" w:color="D0D7E4" w:sz="1"/>
              <w:right w:val="single" w:color="D0D7E4"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OVERALLS, Master Stats, and Hall Sweeps had row ranges like INDEX!A4377:A5400 hardcoded for specific years. Those are now replaced with date-based COUNTIFS (e.g., incidents where date &gt;= 8/1/2024 and &lt; 8/1/2025). Stats for every year now update automatically regardless of how many rows are added. The previously missing 2023-24 and 2024-25 columns in the OVERALLS offense table were also added.</w:t>
            </w:r>
          </w:p>
        </w:tc>
      </w:tr>
      <w:tr>
        <w:tc>
          <w:tcPr>
            <w:tcW w:type="dxa" w:w="600"/>
            <w:tcBorders>
              <w:top w:val="single" w:color="D0D7E4" w:sz="1"/>
              <w:left w:val="single" w:color="D0D7E4" w:sz="1"/>
              <w:bottom w:val="single" w:color="D0D7E4" w:sz="1"/>
              <w:right w:val="single" w:color="D0D7E4"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2"/>
                <w:szCs w:val="22"/>
              </w:rPr>
              <w:t xml:space="preserve">3</w:t>
            </w:r>
          </w:p>
        </w:tc>
        <w:tc>
          <w:tcPr>
            <w:tcW w:type="dxa" w:w="2800"/>
            <w:tcBorders>
              <w:top w:val="single" w:color="D0D7E4" w:sz="1"/>
              <w:left w:val="single" w:color="D0D7E4" w:sz="1"/>
              <w:bottom w:val="single" w:color="D0D7E4" w:sz="1"/>
              <w:right w:val="single" w:color="D0D7E4" w:sz="1"/>
            </w:tcBorders>
            <w:shd w:fill="DEEAF1" w:val="clear"/>
            <w:tcMar>
              <w:top w:type="dxa" w:w="80"/>
              <w:left w:type="dxa" w:w="120"/>
              <w:bottom w:type="dxa" w:w="80"/>
              <w:right w:type="dxa" w:w="120"/>
            </w:tcMar>
            <w:vAlign w:val="center"/>
          </w:tcPr>
          <w:p>
            <w:r>
              <w:rPr>
                <w:rFonts w:ascii="Arial" w:cs="Arial" w:eastAsia="Arial" w:hAnsi="Arial"/>
                <w:b/>
                <w:bCs/>
                <w:color w:val="1F4E79"/>
                <w:sz w:val="20"/>
                <w:szCs w:val="20"/>
              </w:rPr>
              <w:t xml:space="preserve">Student ID Consistency</w:t>
            </w:r>
          </w:p>
        </w:tc>
        <w:tc>
          <w:tcPr>
            <w:tcW w:type="dxa" w:w="5960"/>
            <w:tcBorders>
              <w:top w:val="single" w:color="D0D7E4" w:sz="1"/>
              <w:left w:val="single" w:color="D0D7E4" w:sz="1"/>
              <w:bottom w:val="single" w:color="D0D7E4" w:sz="1"/>
              <w:right w:val="single" w:color="D0D7E4"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The Database ID table now enforces a consistent lookup range for all formulas. All lookups reference the same locked range so partial or mismatched ID formats no longer cause cascading errors.</w:t>
            </w:r>
          </w:p>
        </w:tc>
      </w:tr>
      <w:tr>
        <w:tc>
          <w:tcPr>
            <w:tcW w:type="dxa" w:w="600"/>
            <w:tcBorders>
              <w:top w:val="single" w:color="D0D7E4" w:sz="1"/>
              <w:left w:val="single" w:color="D0D7E4" w:sz="1"/>
              <w:bottom w:val="single" w:color="D0D7E4" w:sz="1"/>
              <w:right w:val="single" w:color="D0D7E4" w:sz="1"/>
            </w:tcBorders>
            <w:shd w:fill="BDD7EE" w:val="clear"/>
            <w:tcMar>
              <w:top w:type="dxa" w:w="80"/>
              <w:left w:type="dxa" w:w="80"/>
              <w:bottom w:type="dxa" w:w="80"/>
              <w:right w:type="dxa" w:w="80"/>
            </w:tcMar>
            <w:vAlign w:val="center"/>
          </w:tcPr>
          <w:p>
            <w:pPr>
              <w:jc w:val="center"/>
            </w:pPr>
            <w:r>
              <w:rPr>
                <w:rFonts w:ascii="Arial" w:cs="Arial" w:eastAsia="Arial" w:hAnsi="Arial"/>
                <w:b/>
                <w:bCs/>
                <w:color w:val="1F4E79"/>
                <w:sz w:val="22"/>
                <w:szCs w:val="22"/>
              </w:rPr>
              <w:t xml:space="preserve">4</w:t>
            </w:r>
          </w:p>
        </w:tc>
        <w:tc>
          <w:tcPr>
            <w:tcW w:type="dxa" w:w="2800"/>
            <w:tcBorders>
              <w:top w:val="single" w:color="D0D7E4" w:sz="1"/>
              <w:left w:val="single" w:color="D0D7E4" w:sz="1"/>
              <w:bottom w:val="single" w:color="D0D7E4" w:sz="1"/>
              <w:right w:val="single" w:color="D0D7E4" w:sz="1"/>
            </w:tcBorders>
            <w:shd w:fill="BDD7EE" w:val="clear"/>
            <w:tcMar>
              <w:top w:type="dxa" w:w="80"/>
              <w:left w:type="dxa" w:w="120"/>
              <w:bottom w:type="dxa" w:w="80"/>
              <w:right w:type="dxa" w:w="120"/>
            </w:tcMar>
            <w:vAlign w:val="center"/>
          </w:tcPr>
          <w:p>
            <w:r>
              <w:rPr>
                <w:rFonts w:ascii="Arial" w:cs="Arial" w:eastAsia="Arial" w:hAnsi="Arial"/>
                <w:b/>
                <w:bCs/>
                <w:color w:val="1F4E79"/>
                <w:sz w:val="20"/>
                <w:szCs w:val="20"/>
              </w:rPr>
              <w:t xml:space="preserve">Dedicated Data Entry Sheet</w:t>
            </w:r>
          </w:p>
        </w:tc>
        <w:tc>
          <w:tcPr>
            <w:tcW w:type="dxa" w:w="5960"/>
            <w:tcBorders>
              <w:top w:val="single" w:color="D0D7E4" w:sz="1"/>
              <w:left w:val="single" w:color="D0D7E4" w:sz="1"/>
              <w:bottom w:val="single" w:color="D0D7E4" w:sz="1"/>
              <w:right w:val="single" w:color="D0D7E4"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 new DATA ENTRY tab has been added as the first working tab. Staff enter the student's internal ID and the incident details. Student name, IEP status, grade, race, sex, and school fill in automatically from the database — no more manual typing of student information.</w:t>
            </w:r>
          </w:p>
        </w:tc>
      </w:tr>
      <w:tr>
        <w:tc>
          <w:tcPr>
            <w:tcW w:type="dxa" w:w="600"/>
            <w:tcBorders>
              <w:top w:val="single" w:color="D0D7E4" w:sz="1"/>
              <w:left w:val="single" w:color="D0D7E4" w:sz="1"/>
              <w:bottom w:val="single" w:color="D0D7E4" w:sz="1"/>
              <w:right w:val="single" w:color="D0D7E4"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2"/>
                <w:szCs w:val="22"/>
              </w:rPr>
              <w:t xml:space="preserve">5</w:t>
            </w:r>
          </w:p>
        </w:tc>
        <w:tc>
          <w:tcPr>
            <w:tcW w:type="dxa" w:w="2800"/>
            <w:tcBorders>
              <w:top w:val="single" w:color="D0D7E4" w:sz="1"/>
              <w:left w:val="single" w:color="D0D7E4" w:sz="1"/>
              <w:bottom w:val="single" w:color="D0D7E4" w:sz="1"/>
              <w:right w:val="single" w:color="D0D7E4" w:sz="1"/>
            </w:tcBorders>
            <w:shd w:fill="DEEAF1" w:val="clear"/>
            <w:tcMar>
              <w:top w:type="dxa" w:w="80"/>
              <w:left w:type="dxa" w:w="120"/>
              <w:bottom w:type="dxa" w:w="80"/>
              <w:right w:type="dxa" w:w="120"/>
            </w:tcMar>
            <w:vAlign w:val="center"/>
          </w:tcPr>
          <w:p>
            <w:r>
              <w:rPr>
                <w:rFonts w:ascii="Arial" w:cs="Arial" w:eastAsia="Arial" w:hAnsi="Arial"/>
                <w:b/>
                <w:bCs/>
                <w:color w:val="1F4E79"/>
                <w:sz w:val="20"/>
                <w:szCs w:val="20"/>
              </w:rPr>
              <w:t xml:space="preserve">VLOOKUP Replaced by XLOOKUP</w:t>
            </w:r>
          </w:p>
        </w:tc>
        <w:tc>
          <w:tcPr>
            <w:tcW w:type="dxa" w:w="5960"/>
            <w:tcBorders>
              <w:top w:val="single" w:color="D0D7E4" w:sz="1"/>
              <w:left w:val="single" w:color="D0D7E4" w:sz="1"/>
              <w:bottom w:val="single" w:color="D0D7E4" w:sz="1"/>
              <w:right w:val="single" w:color="D0D7E4"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Every VLOOKUP in the INDEX sheet (over 53,000 formula cells) has been replaced with XLOOKUP + IFERROR. VLOOKUP breaks if a column is inserted or deleted; XLOOKUP references columns by name so it is immune to structural changes. This was the direct cause of the #REF! errors from the column deletion earlier.</w:t>
            </w:r>
          </w:p>
        </w:tc>
      </w:tr>
      <w:tr>
        <w:tc>
          <w:tcPr>
            <w:tcW w:type="dxa" w:w="600"/>
            <w:tcBorders>
              <w:top w:val="single" w:color="D0D7E4" w:sz="1"/>
              <w:left w:val="single" w:color="D0D7E4" w:sz="1"/>
              <w:bottom w:val="single" w:color="D0D7E4" w:sz="1"/>
              <w:right w:val="single" w:color="D0D7E4" w:sz="1"/>
            </w:tcBorders>
            <w:shd w:fill="BDD7EE" w:val="clear"/>
            <w:tcMar>
              <w:top w:type="dxa" w:w="80"/>
              <w:left w:type="dxa" w:w="80"/>
              <w:bottom w:type="dxa" w:w="80"/>
              <w:right w:type="dxa" w:w="80"/>
            </w:tcMar>
            <w:vAlign w:val="center"/>
          </w:tcPr>
          <w:p>
            <w:pPr>
              <w:jc w:val="center"/>
            </w:pPr>
            <w:r>
              <w:rPr>
                <w:rFonts w:ascii="Arial" w:cs="Arial" w:eastAsia="Arial" w:hAnsi="Arial"/>
                <w:b/>
                <w:bCs/>
                <w:color w:val="1F4E79"/>
                <w:sz w:val="22"/>
                <w:szCs w:val="22"/>
              </w:rPr>
              <w:t xml:space="preserve">6</w:t>
            </w:r>
          </w:p>
        </w:tc>
        <w:tc>
          <w:tcPr>
            <w:tcW w:type="dxa" w:w="2800"/>
            <w:tcBorders>
              <w:top w:val="single" w:color="D0D7E4" w:sz="1"/>
              <w:left w:val="single" w:color="D0D7E4" w:sz="1"/>
              <w:bottom w:val="single" w:color="D0D7E4" w:sz="1"/>
              <w:right w:val="single" w:color="D0D7E4" w:sz="1"/>
            </w:tcBorders>
            <w:shd w:fill="BDD7EE" w:val="clear"/>
            <w:tcMar>
              <w:top w:type="dxa" w:w="80"/>
              <w:left w:type="dxa" w:w="120"/>
              <w:bottom w:type="dxa" w:w="80"/>
              <w:right w:type="dxa" w:w="120"/>
            </w:tcMar>
            <w:vAlign w:val="center"/>
          </w:tcPr>
          <w:p>
            <w:r>
              <w:rPr>
                <w:rFonts w:ascii="Arial" w:cs="Arial" w:eastAsia="Arial" w:hAnsi="Arial"/>
                <w:b/>
                <w:bCs/>
                <w:color w:val="1F4E79"/>
                <w:sz w:val="20"/>
                <w:szCs w:val="20"/>
              </w:rPr>
              <w:t xml:space="preserve">Live Dashboard</w:t>
            </w:r>
          </w:p>
        </w:tc>
        <w:tc>
          <w:tcPr>
            <w:tcW w:type="dxa" w:w="5960"/>
            <w:tcBorders>
              <w:top w:val="single" w:color="D0D7E4" w:sz="1"/>
              <w:left w:val="single" w:color="D0D7E4" w:sz="1"/>
              <w:bottom w:val="single" w:color="D0D7E4" w:sz="1"/>
              <w:right w:val="single" w:color="D0D7E4"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 new DASHBOARD tab shows total incidents year-to-date, unique students involved, hall sweep count, fights, and arrests for 2024-25 at the top. Below that is a full year-over-year comparison table (2017-18 through 2024-25), top 10 offense categories with prior-year comparisons, race and sex breakdowns, and a monthly trend chart comparing this year to last.</w:t>
            </w:r>
          </w:p>
        </w:tc>
      </w:tr>
      <w:tr>
        <w:tc>
          <w:tcPr>
            <w:tcW w:type="dxa" w:w="600"/>
            <w:tcBorders>
              <w:top w:val="single" w:color="D0D7E4" w:sz="1"/>
              <w:left w:val="single" w:color="D0D7E4" w:sz="1"/>
              <w:bottom w:val="single" w:color="D0D7E4" w:sz="1"/>
              <w:right w:val="single" w:color="D0D7E4"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2"/>
                <w:szCs w:val="22"/>
              </w:rPr>
              <w:t xml:space="preserve">7</w:t>
            </w:r>
          </w:p>
        </w:tc>
        <w:tc>
          <w:tcPr>
            <w:tcW w:type="dxa" w:w="2800"/>
            <w:tcBorders>
              <w:top w:val="single" w:color="D0D7E4" w:sz="1"/>
              <w:left w:val="single" w:color="D0D7E4" w:sz="1"/>
              <w:bottom w:val="single" w:color="D0D7E4" w:sz="1"/>
              <w:right w:val="single" w:color="D0D7E4" w:sz="1"/>
            </w:tcBorders>
            <w:shd w:fill="DEEAF1" w:val="clear"/>
            <w:tcMar>
              <w:top w:type="dxa" w:w="80"/>
              <w:left w:type="dxa" w:w="120"/>
              <w:bottom w:type="dxa" w:w="80"/>
              <w:right w:type="dxa" w:w="120"/>
            </w:tcMar>
            <w:vAlign w:val="center"/>
          </w:tcPr>
          <w:p>
            <w:r>
              <w:rPr>
                <w:rFonts w:ascii="Arial" w:cs="Arial" w:eastAsia="Arial" w:hAnsi="Arial"/>
                <w:b/>
                <w:bCs/>
                <w:color w:val="1F4E79"/>
                <w:sz w:val="20"/>
                <w:szCs w:val="20"/>
              </w:rPr>
              <w:t xml:space="preserve">Sheets Renamed &amp; Organized</w:t>
            </w:r>
          </w:p>
        </w:tc>
        <w:tc>
          <w:tcPr>
            <w:tcW w:type="dxa" w:w="5960"/>
            <w:tcBorders>
              <w:top w:val="single" w:color="D0D7E4" w:sz="1"/>
              <w:left w:val="single" w:color="D0D7E4" w:sz="1"/>
              <w:bottom w:val="single" w:color="D0D7E4" w:sz="1"/>
              <w:right w:val="single" w:color="D0D7E4"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Sheet1, Sheet2, and Sheet3 were renamed to School Codes, Student Roster, and Current Year Log based on their actual contents. The new tabs appear in a logical order with Data Entry and Dashboard as the first two working tabs.</w:t>
            </w:r>
          </w:p>
        </w:tc>
      </w:tr>
      <w:tr>
        <w:tc>
          <w:tcPr>
            <w:tcW w:type="dxa" w:w="600"/>
            <w:tcBorders>
              <w:top w:val="single" w:color="D0D7E4" w:sz="1"/>
              <w:left w:val="single" w:color="D0D7E4" w:sz="1"/>
              <w:bottom w:val="single" w:color="D0D7E4" w:sz="1"/>
              <w:right w:val="single" w:color="D0D7E4" w:sz="1"/>
            </w:tcBorders>
            <w:shd w:fill="BDD7EE" w:val="clear"/>
            <w:tcMar>
              <w:top w:type="dxa" w:w="80"/>
              <w:left w:type="dxa" w:w="80"/>
              <w:bottom w:type="dxa" w:w="80"/>
              <w:right w:type="dxa" w:w="80"/>
            </w:tcMar>
            <w:vAlign w:val="center"/>
          </w:tcPr>
          <w:p>
            <w:pPr>
              <w:jc w:val="center"/>
            </w:pPr>
            <w:r>
              <w:rPr>
                <w:rFonts w:ascii="Arial" w:cs="Arial" w:eastAsia="Arial" w:hAnsi="Arial"/>
                <w:b/>
                <w:bCs/>
                <w:color w:val="1F4E79"/>
                <w:sz w:val="22"/>
                <w:szCs w:val="22"/>
              </w:rPr>
              <w:t xml:space="preserve">8</w:t>
            </w:r>
          </w:p>
        </w:tc>
        <w:tc>
          <w:tcPr>
            <w:tcW w:type="dxa" w:w="2800"/>
            <w:tcBorders>
              <w:top w:val="single" w:color="D0D7E4" w:sz="1"/>
              <w:left w:val="single" w:color="D0D7E4" w:sz="1"/>
              <w:bottom w:val="single" w:color="D0D7E4" w:sz="1"/>
              <w:right w:val="single" w:color="D0D7E4" w:sz="1"/>
            </w:tcBorders>
            <w:shd w:fill="BDD7EE" w:val="clear"/>
            <w:tcMar>
              <w:top w:type="dxa" w:w="80"/>
              <w:left w:type="dxa" w:w="120"/>
              <w:bottom w:type="dxa" w:w="80"/>
              <w:right w:type="dxa" w:w="120"/>
            </w:tcMar>
            <w:vAlign w:val="center"/>
          </w:tcPr>
          <w:p>
            <w:r>
              <w:rPr>
                <w:rFonts w:ascii="Arial" w:cs="Arial" w:eastAsia="Arial" w:hAnsi="Arial"/>
                <w:b/>
                <w:bCs/>
                <w:color w:val="1F4E79"/>
                <w:sz w:val="20"/>
                <w:szCs w:val="20"/>
              </w:rPr>
              <w:t xml:space="preserve">Error Handling (IFERROR)</w:t>
            </w:r>
          </w:p>
        </w:tc>
        <w:tc>
          <w:tcPr>
            <w:tcW w:type="dxa" w:w="5960"/>
            <w:tcBorders>
              <w:top w:val="single" w:color="D0D7E4" w:sz="1"/>
              <w:left w:val="single" w:color="D0D7E4" w:sz="1"/>
              <w:bottom w:val="single" w:color="D0D7E4" w:sz="1"/>
              <w:right w:val="single" w:color="D0D7E4"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All XLOOKUP and VLOOKUP formulas now return a blank cell instead of showing #N/A when a student is not found. This applies across INDEX, DATA ENTRY, and the Database ID header area.</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7D31" w:val="clear"/>
            <w:tcMar>
              <w:top w:type="dxa" w:w="80"/>
              <w:left w:type="dxa" w:w="180"/>
              <w:bottom w:type="dxa" w:w="80"/>
              <w:right w:type="dxa" w:w="180"/>
            </w:tcMar>
          </w:tcPr>
          <w:p>
            <w:r>
              <w:rPr>
                <w:rFonts w:ascii="Arial" w:cs="Arial" w:eastAsia="Arial" w:hAnsi="Arial"/>
                <w:b/>
                <w:bCs/>
                <w:color w:val="FFFFFF"/>
                <w:sz w:val="22"/>
                <w:szCs w:val="22"/>
              </w:rPr>
              <w:t xml:space="preserve">SECTION 2 OF 3  —  NEW FEATURES ADDED</w:t>
            </w:r>
          </w:p>
        </w:tc>
      </w:tr>
    </w:tbl>
    <w:p>
      <w:pPr>
        <w:spacing w:before="60" w:after="0"/>
      </w:pPr>
    </w:p>
    <w:p>
      <w:pPr>
        <w:spacing w:before="0" w:after="120"/>
      </w:pPr>
      <w:r>
        <w:rPr>
          <w:rFonts w:ascii="Arial" w:cs="Arial" w:eastAsia="Arial" w:hAnsi="Arial"/>
          <w:color w:val="555555"/>
          <w:sz w:val="20"/>
          <w:szCs w:val="20"/>
        </w:rPr>
        <w:t xml:space="preserve">Two brand-new tabs have been added that you will use regularly — a universal student search and a workbook navigation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D7D31" w:sz="1"/>
              <w:left w:val="single" w:color="ED7D31" w:sz="1"/>
              <w:bottom w:val="single" w:color="ED7D31" w:sz="1"/>
              <w:right w:val="single" w:color="ED7D31"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2800"/>
            <w:tcBorders>
              <w:top w:val="single" w:color="ED7D31" w:sz="1"/>
              <w:left w:val="single" w:color="ED7D31" w:sz="1"/>
              <w:bottom w:val="single" w:color="ED7D31" w:sz="1"/>
              <w:right w:val="single" w:color="ED7D31" w:sz="1"/>
            </w:tcBorders>
            <w:shd w:fill="FCE4D6" w:val="clear"/>
            <w:tcMar>
              <w:top w:type="dxa" w:w="80"/>
              <w:left w:type="dxa" w:w="120"/>
              <w:bottom w:type="dxa" w:w="80"/>
              <w:right w:type="dxa" w:w="120"/>
            </w:tcMar>
            <w:vAlign w:val="center"/>
          </w:tcPr>
          <w:p>
            <w:r>
              <w:rPr>
                <w:rFonts w:ascii="Arial" w:cs="Arial" w:eastAsia="Arial" w:hAnsi="Arial"/>
                <w:b/>
                <w:bCs/>
                <w:color w:val="7F2F00"/>
                <w:sz w:val="20"/>
                <w:szCs w:val="20"/>
              </w:rPr>
              <w:t xml:space="preserve">Universal Search Tab</w:t>
            </w:r>
          </w:p>
        </w:tc>
        <w:tc>
          <w:tcPr>
            <w:tcW w:type="dxa" w:w="5960"/>
            <w:tcBorders>
              <w:top w:val="single" w:color="ED7D31" w:sz="1"/>
              <w:left w:val="single" w:color="ED7D31" w:sz="1"/>
              <w:bottom w:val="single" w:color="ED7D31" w:sz="1"/>
              <w:right w:val="single" w:color="ED7D31" w:sz="1"/>
            </w:tcBorders>
            <w:shd w:fill="FFF2CC" w:val="clear"/>
            <w:tcMar>
              <w:top w:type="dxa" w:w="80"/>
              <w:left w:type="dxa" w:w="120"/>
              <w:bottom w:type="dxa" w:w="80"/>
              <w:right w:type="dxa" w:w="120"/>
            </w:tcMar>
            <w:vAlign w:val="center"/>
          </w:tcPr>
          <w:p>
            <w:r>
              <w:rPr>
                <w:rFonts w:ascii="Arial" w:cs="Arial" w:eastAsia="Arial" w:hAnsi="Arial"/>
                <w:color w:val="404040"/>
                <w:sz w:val="20"/>
                <w:szCs w:val="20"/>
              </w:rPr>
              <w:t xml:space="preserve">A new search sheet lets you look up any student by three methods: (1) Last Name — type part of a last name, all matching students appear instantly. (2) Student ID — enter the 9-digit ID (100xxxxxx format). (3) Internal ID — enter the short numeric ID used in the INDEX sheet. Results show the student's full profile: school, IEP status, grade, student ID, race, sex, DOB, and total incident counts. A second section on the same page shows the student's full incident history from the INDEX log, sorted newest first — just enter their name or internal ID in the incident box and every incident they've had appears automatically.</w:t>
            </w:r>
          </w:p>
        </w:tc>
      </w:tr>
      <w:tr>
        <w:tc>
          <w:tcPr>
            <w:tcW w:type="dxa" w:w="600"/>
            <w:tcBorders>
              <w:top w:val="single" w:color="ED7D31" w:sz="1"/>
              <w:left w:val="single" w:color="ED7D31" w:sz="1"/>
              <w:bottom w:val="single" w:color="ED7D31" w:sz="1"/>
              <w:right w:val="single" w:color="ED7D31"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2800"/>
            <w:tcBorders>
              <w:top w:val="single" w:color="ED7D31" w:sz="1"/>
              <w:left w:val="single" w:color="ED7D31" w:sz="1"/>
              <w:bottom w:val="single" w:color="ED7D31" w:sz="1"/>
              <w:right w:val="single" w:color="ED7D31" w:sz="1"/>
            </w:tcBorders>
            <w:shd w:fill="FCE4D6" w:val="clear"/>
            <w:tcMar>
              <w:top w:type="dxa" w:w="80"/>
              <w:left w:type="dxa" w:w="120"/>
              <w:bottom w:type="dxa" w:w="80"/>
              <w:right w:type="dxa" w:w="120"/>
            </w:tcMar>
            <w:vAlign w:val="center"/>
          </w:tcPr>
          <w:p>
            <w:r>
              <w:rPr>
                <w:rFonts w:ascii="Arial" w:cs="Arial" w:eastAsia="Arial" w:hAnsi="Arial"/>
                <w:b/>
                <w:bCs/>
                <w:color w:val="7F2F00"/>
                <w:sz w:val="20"/>
                <w:szCs w:val="20"/>
              </w:rPr>
              <w:t xml:space="preserve">Navigation Tab</w:t>
            </w:r>
          </w:p>
        </w:tc>
        <w:tc>
          <w:tcPr>
            <w:tcW w:type="dxa" w:w="5960"/>
            <w:tcBorders>
              <w:top w:val="single" w:color="ED7D31" w:sz="1"/>
              <w:left w:val="single" w:color="ED7D31" w:sz="1"/>
              <w:bottom w:val="single" w:color="ED7D31" w:sz="1"/>
              <w:right w:val="single" w:color="ED7D31" w:sz="1"/>
            </w:tcBorders>
            <w:shd w:fill="FFF2CC" w:val="clear"/>
            <w:tcMar>
              <w:top w:type="dxa" w:w="80"/>
              <w:left w:type="dxa" w:w="120"/>
              <w:bottom w:type="dxa" w:w="80"/>
              <w:right w:type="dxa" w:w="120"/>
            </w:tcMar>
            <w:vAlign w:val="center"/>
          </w:tcPr>
          <w:p>
            <w:r>
              <w:rPr>
                <w:rFonts w:ascii="Arial" w:cs="Arial" w:eastAsia="Arial" w:hAnsi="Arial"/>
                <w:color w:val="404040"/>
                <w:sz w:val="20"/>
                <w:szCs w:val="20"/>
              </w:rPr>
              <w:t xml:space="preserve">A new NAVIGATION tab opens automatically when you open the file. Every sheet in the workbook is listed with a clickable hyperlink, a plain-English description of what it contains, a color-coded category badge, and a status label. Click any row to jump directly to that sheet. Key sheets (OVERALLS, Master Stats, INDEX, and Database ID) each have an "Back to Navigation" return link in the top right corner of their sheet so you can return instantly without scrolling the tab bar.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thick" w:color="70AD47" w:sz="12"/>
              <w:bottom w:val="single" w:color="70AD47" w:sz="6"/>
              <w:right w:val="single" w:color="70AD47" w:sz="6"/>
            </w:tcBorders>
            <w:shd w:fill="E2EFDA" w:val="clear"/>
            <w:tcMar>
              <w:top w:type="dxa" w:w="120"/>
              <w:left w:type="dxa" w:w="200"/>
              <w:bottom w:type="dxa" w:w="120"/>
              <w:right w:type="dxa" w:w="200"/>
            </w:tcMar>
          </w:tcPr>
          <w:p>
            <w:pPr>
              <w:spacing w:after="80"/>
            </w:pPr>
            <w:r>
              <w:rPr>
                <w:rFonts w:ascii="Arial" w:cs="Arial" w:eastAsia="Arial" w:hAnsi="Arial"/>
                <w:b/>
                <w:bCs/>
                <w:color w:val="1E5C1E"/>
                <w:sz w:val="22"/>
                <w:szCs w:val="22"/>
              </w:rPr>
              <w:t xml:space="preserve">✅  QUICK START — How to look up a student</w:t>
            </w:r>
          </w:p>
          <w:p>
            <w:pPr>
              <w:pStyle w:val="ListParagraph"/>
              <w:numPr>
                <w:ilvl w:val="0"/>
                <w:numId w:val="2"/>
              </w:numPr>
              <w:spacing w:before="40" w:after="40"/>
            </w:pPr>
            <w:r>
              <w:rPr>
                <w:rFonts w:ascii="Arial" w:cs="Arial" w:eastAsia="Arial" w:hAnsi="Arial"/>
                <w:color w:val="404040"/>
                <w:sz w:val="20"/>
                <w:szCs w:val="20"/>
              </w:rPr>
              <w:t xml:space="preserve">Open the workbook — it opens to the 📋 NAVIGATION tab automatically.</w:t>
            </w:r>
          </w:p>
          <w:p>
            <w:pPr>
              <w:pStyle w:val="ListParagraph"/>
              <w:numPr>
                <w:ilvl w:val="0"/>
                <w:numId w:val="2"/>
              </w:numPr>
              <w:spacing w:before="40" w:after="40"/>
            </w:pPr>
            <w:r>
              <w:rPr>
                <w:rFonts w:ascii="Arial" w:cs="Arial" w:eastAsia="Arial" w:hAnsi="Arial"/>
                <w:color w:val="404040"/>
                <w:sz w:val="20"/>
                <w:szCs w:val="20"/>
              </w:rPr>
              <w:t xml:space="preserve">Click "🔍 SEARCH" from the navigation list (or click the tab directly).</w:t>
            </w:r>
          </w:p>
          <w:p>
            <w:pPr>
              <w:pStyle w:val="ListParagraph"/>
              <w:numPr>
                <w:ilvl w:val="0"/>
                <w:numId w:val="2"/>
              </w:numPr>
              <w:spacing w:before="40" w:after="40"/>
            </w:pPr>
            <w:r>
              <w:rPr>
                <w:rFonts w:ascii="Arial" w:cs="Arial" w:eastAsia="Arial" w:hAnsi="Arial"/>
                <w:color w:val="404040"/>
                <w:sz w:val="20"/>
                <w:szCs w:val="20"/>
              </w:rPr>
              <w:t xml:space="preserve">Type the student's last name in the SEARCH BY LAST NAME box and press Enter.</w:t>
            </w:r>
          </w:p>
          <w:p>
            <w:pPr>
              <w:pStyle w:val="ListParagraph"/>
              <w:numPr>
                <w:ilvl w:val="0"/>
                <w:numId w:val="2"/>
              </w:numPr>
              <w:spacing w:before="40" w:after="40"/>
            </w:pPr>
            <w:r>
              <w:rPr>
                <w:rFonts w:ascii="Arial" w:cs="Arial" w:eastAsia="Arial" w:hAnsi="Arial"/>
                <w:color w:val="404040"/>
                <w:sz w:val="20"/>
                <w:szCs w:val="20"/>
              </w:rPr>
              <w:t xml:space="preserve">Their profile appears below — internal ID, school, grade, IEP, race, sex, and incident totals.</w:t>
            </w:r>
          </w:p>
          <w:p>
            <w:pPr>
              <w:pStyle w:val="ListParagraph"/>
              <w:numPr>
                <w:ilvl w:val="0"/>
                <w:numId w:val="2"/>
              </w:numPr>
              <w:spacing w:before="40" w:after="40"/>
            </w:pPr>
            <w:r>
              <w:rPr>
                <w:rFonts w:ascii="Arial" w:cs="Arial" w:eastAsia="Arial" w:hAnsi="Arial"/>
                <w:color w:val="404040"/>
                <w:sz w:val="20"/>
                <w:szCs w:val="20"/>
              </w:rPr>
              <w:t xml:space="preserve">To see their full incident history, copy their full name from the results and paste it into the Incident History box below.</w:t>
            </w:r>
          </w:p>
          <w:p>
            <w:pPr>
              <w:pStyle w:val="ListParagraph"/>
              <w:numPr>
                <w:ilvl w:val="0"/>
                <w:numId w:val="2"/>
              </w:numPr>
              <w:spacing w:before="40" w:after="40"/>
            </w:pPr>
            <w:r>
              <w:rPr>
                <w:rFonts w:ascii="Arial" w:cs="Arial" w:eastAsia="Arial" w:hAnsi="Arial"/>
                <w:color w:val="404040"/>
                <w:sz w:val="20"/>
                <w:szCs w:val="20"/>
              </w:rPr>
              <w:t xml:space="preserve">All results sort newest-first and update in real time as you type.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SECTION 3 OF 3  —  NOTES &amp; REQUIREMENTS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B0C4DE" w:sz="1"/>
              <w:left w:val="single" w:color="B0C4DE" w:sz="1"/>
              <w:bottom w:val="single" w:color="B0C4DE" w:sz="1"/>
              <w:right w:val="single" w:color="B0C4DE" w:sz="1"/>
            </w:tcBorders>
            <w:shd w:fill="DEEAF1" w:val="clear"/>
            <w:tcMar>
              <w:top w:type="dxa" w:w="100"/>
              <w:left w:type="dxa" w:w="140"/>
              <w:bottom w:type="dxa" w:w="100"/>
              <w:right w:type="dxa" w:w="140"/>
            </w:tcMar>
            <w:vAlign w:val="top"/>
          </w:tcPr>
          <w:p>
            <w:pPr>
              <w:spacing w:after="80"/>
            </w:pPr>
            <w:r>
              <w:rPr>
                <w:rFonts w:ascii="Arial" w:cs="Arial" w:eastAsia="Arial" w:hAnsi="Arial"/>
                <w:b/>
                <w:bCs/>
                <w:color w:val="1F4E79"/>
                <w:sz w:val="22"/>
                <w:szCs w:val="22"/>
              </w:rPr>
              <w:t xml:space="preserve">Excel 365 Required</w:t>
            </w:r>
          </w:p>
          <w:p>
            <w:r>
              <w:rPr>
                <w:rFonts w:ascii="Arial" w:cs="Arial" w:eastAsia="Arial" w:hAnsi="Arial"/>
                <w:color w:val="404040"/>
                <w:sz w:val="20"/>
                <w:szCs w:val="20"/>
              </w:rPr>
              <w:t xml:space="preserve">The XLOOKUP, FILTER, SORT, and UNIQUE functions used throughout the upgraded workbook require Microsoft Excel 365 (the subscription version). These functions are not available in Excel 2016 or 2019. The workbook will still open in older versions, but search results and some auto-fill features will not work.</w:t>
            </w:r>
          </w:p>
        </w:tc>
        <w:tc>
          <w:tcPr>
            <w:tcW w:type="dxa" w:w="4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spacing w:after="80"/>
            </w:pPr>
            <w:r>
              <w:rPr>
                <w:rFonts w:ascii="Arial" w:cs="Arial" w:eastAsia="Arial" w:hAnsi="Arial"/>
                <w:b/>
                <w:bCs/>
                <w:color w:val="1F4E79"/>
                <w:sz w:val="22"/>
                <w:szCs w:val="22"/>
              </w:rPr>
              <w:t xml:space="preserve">Data Entry Going Forward</w:t>
            </w:r>
          </w:p>
          <w:p>
            <w:r>
              <w:rPr>
                <w:rFonts w:ascii="Arial" w:cs="Arial" w:eastAsia="Arial" w:hAnsi="Arial"/>
                <w:color w:val="404040"/>
                <w:sz w:val="20"/>
                <w:szCs w:val="20"/>
              </w:rPr>
              <w:t xml:space="preserve">Please use the DATA ENTRY tab for all new incident logs rather than typing directly into the INDEX sheet. The DATA ENTRY tab auto-fills student details, reduces errors, and prevents formulas in the INDEX sheet from being accidentally overwritten.</w:t>
            </w:r>
          </w:p>
        </w:tc>
      </w:tr>
    </w:tbl>
    <w:p>
      <w:pPr>
        <w:spacing w:before="200" w:after="0"/>
      </w:pPr>
    </w:p>
    <w:p>
      <w:pPr>
        <w:pBdr>
          <w:bottom w:val="single" w:color="2E75B6" w:sz="8" w:space="1"/>
        </w:pBdr>
        <w:spacing w:before="60" w:after="60"/>
      </w:pPr>
    </w:p>
    <w:p>
      <w:pPr>
        <w:spacing w:before="80" w:after="0"/>
      </w:pPr>
    </w:p>
    <w:p>
      <w:pPr>
        <w:spacing w:before="0" w:after="160"/>
      </w:pPr>
      <w:r>
        <w:rPr>
          <w:rFonts w:ascii="Arial" w:cs="Arial" w:eastAsia="Arial" w:hAnsi="Arial"/>
          <w:color w:val="404040"/>
          <w:sz w:val="22"/>
          <w:szCs w:val="22"/>
        </w:rPr>
        <w:t xml:space="preserve">Please let me know if you have any questions, run into anything unexpected, or would like a walkthrough of any of the new features. Happy to sit down and go through it together.</w:t>
      </w:r>
    </w:p>
    <w:p>
      <w:pPr>
        <w:spacing w:before="0" w:after="80"/>
      </w:pPr>
      <w:r>
        <w:rPr>
          <w:rFonts w:ascii="Arial" w:cs="Arial" w:eastAsia="Arial" w:hAnsi="Arial"/>
          <w:color w:val="404040"/>
          <w:sz w:val="22"/>
          <w:szCs w:val="22"/>
        </w:rPr>
        <w:t xml:space="preserve">Respectfully,</w:t>
      </w:r>
    </w:p>
    <w:p>
      <w:pPr>
        <w:spacing w:before="0" w:after="40"/>
      </w:pPr>
      <w:r>
        <w:rPr>
          <w:rFonts w:ascii="Arial" w:cs="Arial" w:eastAsia="Arial" w:hAnsi="Arial"/>
          <w:b/>
          <w:bCs/>
          <w:color w:val="1F4E79"/>
          <w:sz w:val="24"/>
          <w:szCs w:val="24"/>
        </w:rPr>
        <w:t xml:space="preserve">Carlton James - Talent Ready</w:t>
      </w:r>
    </w:p>
    <w:p>
      <w:pPr>
        <w:spacing w:before="0" w:after="0"/>
      </w:pPr>
      <w:r>
        <w:rPr>
          <w:rFonts w:ascii="Arial" w:cs="Arial" w:eastAsia="Arial" w:hAnsi="Arial"/>
          <w:color w:val="888888"/>
          <w:sz w:val="20"/>
          <w:szCs w:val="20"/>
        </w:rPr>
        <w:t xml:space="preserve">Largo High School  |  Administration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Largo High School  |  Incident Tracking Workbook Update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LARGO HIGH SCHOOL  —  INCIDENT TRACKING SYSTEM</w:t>
          </w:r>
        </w:p>
      </w:tc>
      <w:tc>
        <w:tcPr>
          <w:tcW w:type="dxa" w:w="288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right"/>
          </w:pPr>
          <w:r>
            <w:rPr>
              <w:rFonts w:ascii="Arial" w:cs="Arial" w:eastAsia="Arial" w:hAnsi="Arial"/>
              <w:b/>
              <w:bCs/>
              <w:color w:val="FFFFFF"/>
              <w:sz w:val="16"/>
              <w:szCs w:val="16"/>
            </w:rPr>
            <w:t xml:space="preserve">SYSTEM UPDATE NOTICE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2026-02-20T19:06:21.450Z</dcterms:created>
  <dcterms:modified xsi:type="dcterms:W3CDTF">2026-02-20T19:06:21.451Z</dcterms:modified>
</cp:coreProperties>
</file>

<file path=docProps/custom.xml><?xml version="1.0" encoding="utf-8"?>
<Properties xmlns="http://schemas.openxmlformats.org/officeDocument/2006/custom-properties" xmlns:vt="http://schemas.openxmlformats.org/officeDocument/2006/docPropsVTypes"/>
</file>