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CEBBBB">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eastAsia" w:ascii="Times New Roman" w:hAnsi="Times New Roman" w:eastAsia="宋体" w:cs="Times New Roman"/>
          <w:color w:val="000000" w:themeColor="text1"/>
          <w:sz w:val="36"/>
          <w:szCs w:val="36"/>
          <w:lang w:val="en-US" w:eastAsia="zh-CN"/>
          <w14:textFill>
            <w14:solidFill>
              <w14:schemeClr w14:val="tx1"/>
            </w14:solidFill>
          </w14:textFill>
        </w:rPr>
      </w:pPr>
      <w:r>
        <w:rPr>
          <w:rFonts w:hint="default" w:ascii="Times New Roman" w:hAnsi="Times New Roman" w:cs="Times New Roman"/>
          <w:b/>
          <w:color w:val="000000" w:themeColor="text1"/>
          <w:sz w:val="36"/>
          <w:szCs w:val="36"/>
          <w14:textFill>
            <w14:solidFill>
              <w14:schemeClr w14:val="tx1"/>
            </w14:solidFill>
          </w14:textFill>
        </w:rPr>
        <w:t>C</w:t>
      </w:r>
      <w:r>
        <w:rPr>
          <w:rFonts w:hint="eastAsia" w:ascii="Times New Roman" w:hAnsi="Times New Roman" w:eastAsia="宋体" w:cs="Times New Roman"/>
          <w:b/>
          <w:color w:val="000000" w:themeColor="text1"/>
          <w:sz w:val="36"/>
          <w:szCs w:val="36"/>
          <w:lang w:val="en-US" w:eastAsia="zh-CN"/>
          <w14:textFill>
            <w14:solidFill>
              <w14:schemeClr w14:val="tx1"/>
            </w14:solidFill>
          </w14:textFill>
        </w:rPr>
        <w:t>odeStrike</w:t>
      </w:r>
    </w:p>
    <w:p w14:paraId="497D5107">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36"/>
          <w14:textFill>
            <w14:solidFill>
              <w14:schemeClr w14:val="tx1"/>
            </w14:solidFill>
          </w14:textFill>
        </w:rPr>
        <w:t>Campus Competition &amp; Activity Community</w:t>
      </w:r>
    </w:p>
    <w:p w14:paraId="0772660A">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eastAsia" w:ascii="Times New Roman" w:hAnsi="Times New Roman" w:eastAsia="宋体" w:cs="Times New Roman"/>
          <w:color w:val="000000" w:themeColor="text1"/>
          <w:sz w:val="36"/>
          <w:lang w:val="en-US" w:eastAsia="zh-CN"/>
          <w14:textFill>
            <w14:solidFill>
              <w14:schemeClr w14:val="tx1"/>
            </w14:solidFill>
          </w14:textFill>
        </w:rPr>
      </w:pPr>
      <w:r>
        <w:rPr>
          <w:rFonts w:hint="default" w:ascii="Times New Roman" w:hAnsi="Times New Roman" w:cs="Times New Roman"/>
          <w:color w:val="000000" w:themeColor="text1"/>
          <w:sz w:val="36"/>
          <w14:textFill>
            <w14:solidFill>
              <w14:schemeClr w14:val="tx1"/>
            </w14:solidFill>
          </w14:textFill>
        </w:rPr>
        <w:t>Software Requirements</w:t>
      </w:r>
      <w:r>
        <w:rPr>
          <w:rFonts w:hint="eastAsia" w:ascii="Times New Roman" w:hAnsi="Times New Roman" w:eastAsia="宋体" w:cs="Times New Roman"/>
          <w:color w:val="000000" w:themeColor="text1"/>
          <w:sz w:val="36"/>
          <w:lang w:val="en-US" w:eastAsia="zh-CN"/>
          <w14:textFill>
            <w14:solidFill>
              <w14:schemeClr w14:val="tx1"/>
            </w14:solidFill>
          </w14:textFill>
        </w:rPr>
        <w:t xml:space="preserve"> </w:t>
      </w:r>
    </w:p>
    <w:p w14:paraId="1EE86F9D">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default" w:ascii="Times New Roman" w:hAnsi="Times New Roman" w:cs="Times New Roman"/>
          <w:color w:val="000000" w:themeColor="text1"/>
          <w:sz w:val="36"/>
          <w14:textFill>
            <w14:solidFill>
              <w14:schemeClr w14:val="tx1"/>
            </w14:solidFill>
          </w14:textFill>
        </w:rPr>
      </w:pPr>
      <w:r>
        <w:rPr>
          <w:rFonts w:hint="default" w:ascii="Times New Roman" w:hAnsi="Times New Roman" w:cs="Times New Roman"/>
          <w:color w:val="000000" w:themeColor="text1"/>
          <w:sz w:val="36"/>
          <w14:textFill>
            <w14:solidFill>
              <w14:schemeClr w14:val="tx1"/>
            </w14:solidFill>
          </w14:textFill>
        </w:rPr>
        <w:t>Specification (SRS)</w:t>
      </w:r>
    </w:p>
    <w:p w14:paraId="3C2CF9C3">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EE308FZ Software Engineering</w: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 xml:space="preserve"> </w:t>
      </w:r>
      <w:r>
        <w:rPr>
          <w:rFonts w:hint="default" w:ascii="Times New Roman" w:hAnsi="Times New Roman" w:cs="Times New Roman"/>
          <w:color w:val="000000" w:themeColor="text1"/>
          <w:sz w:val="24"/>
          <w:szCs w:val="24"/>
          <w14:textFill>
            <w14:solidFill>
              <w14:schemeClr w14:val="tx1"/>
            </w14:solidFill>
          </w14:textFill>
        </w:rPr>
        <w:t>|</w: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 xml:space="preserve"> </w:t>
      </w:r>
      <w:r>
        <w:rPr>
          <w:rFonts w:hint="default" w:ascii="Times New Roman" w:hAnsi="Times New Roman" w:cs="Times New Roman"/>
          <w:color w:val="000000" w:themeColor="text1"/>
          <w:sz w:val="24"/>
          <w:szCs w:val="24"/>
          <w14:textFill>
            <w14:solidFill>
              <w14:schemeClr w14:val="tx1"/>
            </w14:solidFill>
          </w14:textFill>
        </w:rPr>
        <w:t>Assignment 3 — Requirements Analysis</w:t>
      </w:r>
    </w:p>
    <w:tbl>
      <w:tblPr>
        <w:tblStyle w:val="38"/>
        <w:tblpPr w:leftFromText="180" w:rightFromText="180" w:vertAnchor="text" w:horzAnchor="page" w:tblpX="1600" w:tblpY="371"/>
        <w:tblOverlap w:val="never"/>
        <w:tblW w:w="0" w:type="auto"/>
        <w:tblInd w:w="0" w:type="dxa"/>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97"/>
        <w:gridCol w:w="5902"/>
      </w:tblGrid>
      <w:tr w14:paraId="0B9CC853">
        <w:trPr>
          <w:cantSplit/>
          <w:trHeight w:val="427" w:hRule="atLeast"/>
          <w:tblHeader/>
        </w:trPr>
        <w:tc>
          <w:tcPr>
            <w:tcW w:w="2997" w:type="dxa"/>
            <w:tcBorders>
              <w:top w:val="single" w:color="000000" w:sz="12" w:space="0"/>
              <w:bottom w:val="single" w:color="000000" w:sz="4" w:space="0"/>
              <w:tl2br w:val="nil"/>
            </w:tcBorders>
            <w:shd w:val="clear" w:color="auto" w:fill="FFFFFF"/>
            <w:vAlign w:val="center"/>
          </w:tcPr>
          <w:p w14:paraId="28AA9BC7">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Document information</w:t>
            </w:r>
          </w:p>
        </w:tc>
        <w:tc>
          <w:tcPr>
            <w:tcW w:w="5902" w:type="dxa"/>
            <w:tcBorders>
              <w:top w:val="single" w:color="000000" w:sz="12" w:space="0"/>
              <w:bottom w:val="single" w:color="000000" w:sz="4" w:space="0"/>
            </w:tcBorders>
            <w:shd w:val="clear" w:color="auto" w:fill="FFFFFF"/>
            <w:vAlign w:val="center"/>
          </w:tcPr>
          <w:p w14:paraId="2CE5705B">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Confirmed baseline / status</w:t>
            </w:r>
          </w:p>
        </w:tc>
      </w:tr>
      <w:tr w14:paraId="7375DE08">
        <w:trPr>
          <w:cantSplit/>
          <w:trHeight w:val="388" w:hRule="atLeast"/>
        </w:trPr>
        <w:tc>
          <w:tcPr>
            <w:tcW w:w="2997" w:type="dxa"/>
            <w:tcBorders>
              <w:top w:val="single" w:color="000000" w:sz="4" w:space="0"/>
            </w:tcBorders>
            <w:shd w:val="clear" w:color="auto" w:fill="FFFFFF"/>
            <w:vAlign w:val="center"/>
          </w:tcPr>
          <w:p w14:paraId="22AEDE66">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Team</w:t>
            </w:r>
          </w:p>
        </w:tc>
        <w:tc>
          <w:tcPr>
            <w:tcW w:w="5902" w:type="dxa"/>
            <w:tcBorders>
              <w:top w:val="single" w:color="000000" w:sz="4" w:space="0"/>
            </w:tcBorders>
            <w:shd w:val="clear" w:color="auto" w:fill="FFFFFF"/>
            <w:vAlign w:val="center"/>
          </w:tcPr>
          <w:p w14:paraId="46182710">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CodeStrike — Group 5</w:t>
            </w:r>
          </w:p>
        </w:tc>
      </w:tr>
      <w:tr w14:paraId="548F51B6">
        <w:trPr>
          <w:cantSplit/>
          <w:trHeight w:val="369" w:hRule="atLeast"/>
        </w:trPr>
        <w:tc>
          <w:tcPr>
            <w:tcW w:w="2997" w:type="dxa"/>
            <w:shd w:val="clear" w:color="auto" w:fill="FFFFFF"/>
            <w:vAlign w:val="center"/>
          </w:tcPr>
          <w:p w14:paraId="03F7C2B0">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Project coordinator</w:t>
            </w:r>
          </w:p>
        </w:tc>
        <w:tc>
          <w:tcPr>
            <w:tcW w:w="5902" w:type="dxa"/>
            <w:shd w:val="clear" w:color="auto" w:fill="FFFFFF"/>
            <w:vAlign w:val="center"/>
          </w:tcPr>
          <w:p w14:paraId="5509B058">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Zhaoyan Wang</w:t>
            </w:r>
          </w:p>
        </w:tc>
      </w:tr>
      <w:tr w14:paraId="613E9C21">
        <w:trPr>
          <w:cantSplit/>
          <w:trHeight w:val="369" w:hRule="atLeast"/>
        </w:trPr>
        <w:tc>
          <w:tcPr>
            <w:tcW w:w="2997" w:type="dxa"/>
            <w:shd w:val="clear" w:color="auto" w:fill="FFFFFF"/>
            <w:vAlign w:val="center"/>
          </w:tcPr>
          <w:p w14:paraId="37EA5190">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Version</w:t>
            </w:r>
          </w:p>
        </w:tc>
        <w:tc>
          <w:tcPr>
            <w:tcW w:w="5902" w:type="dxa"/>
            <w:shd w:val="clear" w:color="auto" w:fill="FFFFFF"/>
            <w:vAlign w:val="center"/>
          </w:tcPr>
          <w:p w14:paraId="42A3EFF5">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V1.0 requirements baseline</w:t>
            </w:r>
          </w:p>
        </w:tc>
      </w:tr>
      <w:tr w14:paraId="32114502">
        <w:trPr>
          <w:cantSplit/>
          <w:trHeight w:val="369" w:hRule="atLeast"/>
        </w:trPr>
        <w:tc>
          <w:tcPr>
            <w:tcW w:w="2997" w:type="dxa"/>
            <w:shd w:val="clear" w:color="auto" w:fill="FFFFFF"/>
            <w:vAlign w:val="center"/>
          </w:tcPr>
          <w:p w14:paraId="2A882293">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Document date</w:t>
            </w:r>
          </w:p>
        </w:tc>
        <w:tc>
          <w:tcPr>
            <w:tcW w:w="5902" w:type="dxa"/>
            <w:shd w:val="clear" w:color="auto" w:fill="FFFFFF"/>
            <w:vAlign w:val="center"/>
          </w:tcPr>
          <w:p w14:paraId="7D0E66CA">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1</w:t>
            </w:r>
            <w:r>
              <w:rPr>
                <w:rFonts w:hint="eastAsia" w:ascii="Times New Roman" w:hAnsi="Times New Roman" w:eastAsia="宋体" w:cs="Times New Roman"/>
                <w:b w:val="0"/>
                <w:color w:val="000000" w:themeColor="text1"/>
                <w:sz w:val="24"/>
                <w:szCs w:val="24"/>
                <w:lang w:val="en-US" w:eastAsia="zh-CN"/>
                <w14:textFill>
                  <w14:solidFill>
                    <w14:schemeClr w14:val="tx1"/>
                  </w14:solidFill>
                </w14:textFill>
              </w:rPr>
              <w:t>5</w:t>
            </w:r>
            <w:r>
              <w:rPr>
                <w:rFonts w:hint="default" w:ascii="Times New Roman" w:hAnsi="Times New Roman" w:cs="Times New Roman"/>
                <w:b w:val="0"/>
                <w:color w:val="000000" w:themeColor="text1"/>
                <w:sz w:val="24"/>
                <w:szCs w:val="24"/>
                <w14:textFill>
                  <w14:solidFill>
                    <w14:schemeClr w14:val="tx1"/>
                  </w14:solidFill>
                </w14:textFill>
              </w:rPr>
              <w:t xml:space="preserve"> October 2026</w:t>
            </w:r>
          </w:p>
        </w:tc>
      </w:tr>
      <w:tr w14:paraId="16F3927B">
        <w:trPr>
          <w:cantSplit/>
          <w:trHeight w:val="369" w:hRule="atLeast"/>
        </w:trPr>
        <w:tc>
          <w:tcPr>
            <w:tcW w:w="2997" w:type="dxa"/>
            <w:shd w:val="clear" w:color="auto" w:fill="FFFFFF"/>
            <w:vAlign w:val="center"/>
          </w:tcPr>
          <w:p w14:paraId="22287E34">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Intended users</w:t>
            </w:r>
          </w:p>
        </w:tc>
        <w:tc>
          <w:tcPr>
            <w:tcW w:w="5902" w:type="dxa"/>
            <w:shd w:val="clear" w:color="auto" w:fill="FFFFFF"/>
            <w:vAlign w:val="center"/>
          </w:tcPr>
          <w:p w14:paraId="19B62FF9">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Primarily first- to third-year students at Fuzhou University</w:t>
            </w:r>
          </w:p>
        </w:tc>
      </w:tr>
      <w:tr w14:paraId="344CF4E5">
        <w:trPr>
          <w:cantSplit/>
          <w:trHeight w:val="1065" w:hRule="atLeast"/>
        </w:trPr>
        <w:tc>
          <w:tcPr>
            <w:tcW w:w="2997" w:type="dxa"/>
            <w:tcBorders>
              <w:bottom w:val="single" w:color="000000" w:sz="12" w:space="0"/>
            </w:tcBorders>
            <w:shd w:val="clear" w:color="auto" w:fill="FFFFFF"/>
            <w:vAlign w:val="center"/>
          </w:tcPr>
          <w:p w14:paraId="24D3C3AD">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Product surfaces</w:t>
            </w:r>
          </w:p>
        </w:tc>
        <w:tc>
          <w:tcPr>
            <w:tcW w:w="5902" w:type="dxa"/>
            <w:tcBorders>
              <w:bottom w:val="single" w:color="000000" w:sz="12" w:space="0"/>
            </w:tcBorders>
            <w:shd w:val="clear" w:color="auto" w:fill="FFFFFF"/>
            <w:vAlign w:val="center"/>
          </w:tcPr>
          <w:p w14:paraId="616B7D70">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 xml:space="preserve">H5 web client; </w:t>
            </w:r>
          </w:p>
          <w:p w14:paraId="4DD88A11">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 xml:space="preserve">WeChat Mini Program; </w:t>
            </w:r>
          </w:p>
          <w:p w14:paraId="729286AC">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separate web administration portal</w:t>
            </w:r>
          </w:p>
        </w:tc>
      </w:tr>
    </w:tbl>
    <w:p w14:paraId="769F2143">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default" w:ascii="Times New Roman" w:hAnsi="Times New Roman" w:cs="Times New Roman"/>
          <w:color w:val="000000" w:themeColor="text1"/>
          <w:sz w:val="22"/>
          <w14:textFill>
            <w14:solidFill>
              <w14:schemeClr w14:val="tx1"/>
            </w14:solidFill>
          </w14:textFill>
        </w:rPr>
      </w:pPr>
    </w:p>
    <w:p w14:paraId="737A9E40">
      <w:pPr>
        <w:keepNext w:val="0"/>
        <w:keepLines w:val="0"/>
        <w:pageBreakBefore w:val="0"/>
        <w:kinsoku/>
        <w:wordWrap/>
        <w:overflowPunct/>
        <w:topLinePunct w:val="0"/>
        <w:autoSpaceDE/>
        <w:autoSpaceDN/>
        <w:bidi w:val="0"/>
        <w:spacing w:line="300" w:lineRule="auto"/>
        <w:textAlignment w:val="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sdt>
      <w:sdtPr>
        <w:rPr>
          <w:rFonts w:ascii="宋体" w:hAnsi="宋体" w:eastAsia="宋体" w:cstheme="minorBidi"/>
          <w:color w:val="23375B"/>
          <w:sz w:val="21"/>
          <w:szCs w:val="22"/>
          <w:lang w:val="en-US" w:eastAsia="en-US" w:bidi="ar-SA"/>
        </w:rPr>
        <w:id w:val="147479422"/>
        <w15:color w:val="DBDBDB"/>
        <w:docPartObj>
          <w:docPartGallery w:val="Table of Contents"/>
          <w:docPartUnique/>
        </w:docPartObj>
      </w:sdtPr>
      <w:sdtEndPr>
        <w:rPr>
          <w:rFonts w:hint="default" w:ascii="Aptos" w:hAnsi="Aptos" w:eastAsiaTheme="minorEastAsia" w:cstheme="minorBidi"/>
          <w:color w:val="23375B"/>
          <w:sz w:val="19"/>
          <w:szCs w:val="22"/>
          <w:lang w:val="en-US" w:eastAsia="en-US" w:bidi="ar-SA"/>
        </w:rPr>
      </w:sdtEndPr>
      <w:sdtContent>
        <w:p w14:paraId="6058D57E">
          <w:pPr>
            <w:spacing w:before="0" w:beforeLines="0" w:after="0" w:afterLines="0" w:line="240" w:lineRule="auto"/>
            <w:ind w:left="0" w:leftChars="0" w:right="0" w:rightChars="0" w:firstLine="0" w:firstLineChars="0"/>
            <w:jc w:val="center"/>
            <w:rPr>
              <w:rFonts w:hint="default" w:ascii="Times New Roman" w:hAnsi="Times New Roman" w:eastAsia="宋体" w:cs="Times New Roman"/>
              <w:b/>
              <w:bCs/>
              <w:color w:val="auto"/>
              <w:sz w:val="28"/>
              <w:szCs w:val="28"/>
              <w:lang w:eastAsia="zh-CN"/>
            </w:rPr>
          </w:pPr>
          <w:r>
            <w:rPr>
              <w:rFonts w:hint="default" w:ascii="Times New Roman" w:hAnsi="Times New Roman" w:eastAsia="宋体" w:cs="Times New Roman"/>
              <w:b/>
              <w:bCs/>
              <w:color w:val="auto"/>
              <w:sz w:val="28"/>
              <w:szCs w:val="28"/>
              <w:lang w:val="en-US" w:eastAsia="zh-CN"/>
            </w:rPr>
            <w:t>Contents</w:t>
          </w:r>
        </w:p>
        <w:p w14:paraId="62A8B3C4">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TOC \o "1-2" \h \u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_Toc14896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Reading guide</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_Toc14896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6CA7CB0C">
          <w:pPr>
            <w:pStyle w:val="26"/>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_Toc28400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 Introduction</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_Toc28400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6E866761">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_Toc30418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1.1 Purpose and intended readership</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_Toc30418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279F3E74">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_Toc25207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1.2 Background and development intention</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_Toc25207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728B0FAF">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_Toc29847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w:t>
          </w:r>
          <w:r>
            <w:rPr>
              <w:rFonts w:hint="default" w:ascii="Times New Roman" w:hAnsi="Times New Roman" w:cs="Times New Roman"/>
              <w:color w:val="auto"/>
              <w:sz w:val="24"/>
              <w:szCs w:val="24"/>
              <w:lang w:val="en-US" w:eastAsia="zh-CN"/>
            </w:rPr>
            <w:t xml:space="preserve">3 </w:t>
          </w:r>
          <w:r>
            <w:rPr>
              <w:rFonts w:hint="default" w:ascii="Times New Roman" w:hAnsi="Times New Roman" w:cs="Times New Roman"/>
              <w:color w:val="auto"/>
              <w:sz w:val="24"/>
              <w:szCs w:val="24"/>
            </w:rPr>
            <w:t>Document conventions and evidence status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_Toc29847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3ECDA45D">
          <w:pPr>
            <w:pStyle w:val="26"/>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_Toc25146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 Overall Description</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_Toc25146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4AF57C45">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_Toc953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2.1 Objectives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_Toc953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73C27B59">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_Toc7349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2.1.1 Development intention</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_Toc7349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6C94DC20">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_Toc25412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2.1.2 Application goals and scope</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_Toc25412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4A43AAE4">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_Toc32064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2.1.3 Product prospects and deferred extension</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_Toc32064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2F3E3EEF">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_Toc16326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2.2 System context and logical product boundary</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_Toc16326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3B840E59">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_Toc31351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2.3 In-scope and out-of-scope functions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_Toc31351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151678B8">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_Toc26758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2.4 Actors and access boundaries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_Toc26758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6</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1C35677E">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_Toc5410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2.5 User scenarios (UC-01 to UC-09)</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_Toc5410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6</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279EF7D1">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_Toc30566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UC-01  Discover a competition and browse its public community</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_Toc30566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6</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5E0B7700">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_Toc29443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UC-02  Register and prepare a student profile</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_Toc29443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7</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6B8F921F">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_Toc18651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UC-03  Create a team and publish recruitment</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_Toc18651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7</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28A6B001">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_Toc7545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UC-04  Apply to multiple teams and receive captain review</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_Toc7545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7</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555636B1">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_Toc19615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UC-05  Revise recruitment while handling existing applications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_Toc19615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8</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11301ACC">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_Toc27098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UC-06  Leave a team, transfer captaincy or dissolve it</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_Toc27098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8</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71280B79">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_Toc15632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UC-07  Share knowledge and moderate edits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_Toc15632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9</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7702A51E">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_Toc491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UC-08  Manually schedule repeating courses and private to-dos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_Toc491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9</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73014B8E">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_Toc31314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UC-09  Maintain reference data and receive business messages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_Toc31314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10</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1151C566">
          <w:pPr>
            <w:pStyle w:val="26"/>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_Toc29930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 Specific Requirements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_Toc29930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10</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68EA771F">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_Toc28586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3.1 Conceptual UML class diagrams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_Toc28586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10</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30515DBF">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_Toc15869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3.2 Essential domain data and system properties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_Toc15869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12</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00881FE6">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_Toc23741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3.2.1 Availability and cross-client consistency</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_Toc23741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12</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0344D399">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_Toc21253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3.2.2 Security and privacy</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_Toc21253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12</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4ECE6DDC">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_Toc27013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3.2.3 Business integrity and concurrency</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_Toc27013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12</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56C310DE">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_Toc10025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3.2.4 Response-time objective</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_Toc10025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12</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7C984874">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_Toc25411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3.2.5 Usability and feedback</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_Toc25411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13</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0FAE35C9">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_Toc9874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3.2.6 Verification evidence</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_Toc9874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13</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1B1BE158">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_Toc12731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3.3 Business invariants (BR-01–BR-12)</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_Toc12731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13</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28CE96B9">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_Toc7473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3.4 Application and recruitment state semantics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_Toc7473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14</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35F21BB4">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_Toc20336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3.5 Unresolved implementation clarifications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_Toc20336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14</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00242080">
          <w:pPr>
            <w:pStyle w:val="26"/>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_Toc18563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 Interface Prototypes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_Toc18563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15</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4D10EB8A">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_Toc9415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4.1 Competition discovery and community</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_Toc9415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15</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1DEC4313">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_Toc5298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4.2 Recruitment and my team</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_Toc5298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15</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2CB00AB5">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_Toc25912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4.3 Applicant review and personal daily view</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_Toc25912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16</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1DD09161">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_Toc18311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4.4 Manual course and recurrence operations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_Toc18311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16</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2865120F">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_Toc18155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4.5 Notifications and personal center</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_Toc18155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17</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2A415F74">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_Toc12284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4.6 Independent administrator portal</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_Toc12284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17</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4CB3149E">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_Toc28799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4.7 Wide-screen H5</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_Toc28799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18</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70F9E0D4">
          <w:pPr>
            <w:pStyle w:val="26"/>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_Toc26496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 Functional Description and Acceptance / Verification Criteria</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_Toc26496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18</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763073E9">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_Toc5583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5.1 Functional requirements (FR-01–FR-19)</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_Toc5583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18</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39C6279E">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_Toc23073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5.2 Verification approach and evidence template</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_Toc23073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23</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497551FB">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_Toc17375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5.3 Account, profile and competition acceptance cases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_Toc17375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23</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468C105D">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_Toc13623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5.4 Content and recruitment-version acceptance cases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_Toc13623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24</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0CE77EAD">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_Toc7530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5.5 Team applications, capacity and authorization acceptance cases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_Toc7530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25</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283D8737">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_Toc6220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5.6 Membership, notifications and administration acceptance cases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_Toc6220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26</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66946249">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_Toc5285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5.7 Personal planning and non-functional acceptance cases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_Toc5285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26</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133D0BB8">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_Toc590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5.8 Requirements traceability matrix</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_Toc590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27</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38A62CBA">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_Toc21541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5.9 Delivery acceptance interpretation</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_Toc21541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27</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7609821C">
          <w:pPr>
            <w:pStyle w:val="29"/>
            <w:tabs>
              <w:tab w:val="right" w:leader="dot" w:pos="9075"/>
            </w:tabs>
            <w:rPr>
              <w:rFonts w:hint="default" w:ascii="Times New Roman" w:hAnsi="Times New Roman" w:cs="Times New Roman"/>
              <w:color w:val="auto"/>
              <w:sz w:val="24"/>
              <w:szCs w:val="24"/>
            </w:rPr>
          </w:pP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HYPERLINK \l _Toc1364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5.10 Requirements revision summary and status</w:t>
          </w:r>
          <w:r>
            <w:rPr>
              <w:rFonts w:hint="default" w:ascii="Times New Roman" w:hAnsi="Times New Roman" w:cs="Times New Roman"/>
              <w:color w:val="auto"/>
              <w:sz w:val="24"/>
              <w:szCs w:val="24"/>
            </w:rPr>
            <w:tab/>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PAGEREF _Toc1364 \h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28</w:t>
          </w:r>
          <w:r>
            <w:rPr>
              <w:rFonts w:hint="default" w:ascii="Times New Roman" w:hAnsi="Times New Roman" w:cs="Times New Roman"/>
              <w:color w:val="auto"/>
              <w:sz w:val="24"/>
              <w:szCs w:val="24"/>
            </w:rPr>
            <w:fldChar w:fldCharType="end"/>
          </w:r>
          <w:r>
            <w:rPr>
              <w:rFonts w:hint="default" w:ascii="Times New Roman" w:hAnsi="Times New Roman" w:cs="Times New Roman"/>
              <w:color w:val="auto"/>
              <w:sz w:val="24"/>
              <w:szCs w:val="24"/>
            </w:rPr>
            <w:fldChar w:fldCharType="end"/>
          </w:r>
        </w:p>
        <w:p w14:paraId="74635692">
          <w:pPr>
            <w:bidi w:val="0"/>
            <w:rPr>
              <w:rFonts w:hint="default" w:ascii="Aptos" w:hAnsi="Aptos" w:eastAsiaTheme="minorEastAsia" w:cstheme="minorBidi"/>
              <w:color w:val="23375B"/>
              <w:sz w:val="19"/>
              <w:szCs w:val="22"/>
              <w:lang w:val="en-US" w:eastAsia="en-US" w:bidi="ar-SA"/>
            </w:rPr>
          </w:pPr>
          <w:r>
            <w:rPr>
              <w:rFonts w:hint="default" w:ascii="Times New Roman" w:hAnsi="Times New Roman" w:cs="Times New Roman"/>
              <w:color w:val="auto"/>
              <w:sz w:val="24"/>
              <w:szCs w:val="24"/>
            </w:rPr>
            <w:fldChar w:fldCharType="end"/>
          </w:r>
        </w:p>
      </w:sdtContent>
    </w:sdt>
    <w:p w14:paraId="7D2655EE">
      <w:pPr>
        <w:bidi w:val="0"/>
        <w:rPr>
          <w:rFonts w:hint="default" w:ascii="Aptos" w:hAnsi="Aptos" w:eastAsiaTheme="minorEastAsia" w:cstheme="minorBidi"/>
          <w:color w:val="23375B"/>
          <w:sz w:val="19"/>
          <w:szCs w:val="22"/>
          <w:lang w:val="en-US" w:eastAsia="en-US" w:bidi="ar-SA"/>
        </w:rPr>
      </w:pPr>
    </w:p>
    <w:p w14:paraId="28247F5B">
      <w:pPr>
        <w:pStyle w:val="4"/>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Times New Roman" w:hAnsi="Times New Roman" w:cs="Times New Roman"/>
          <w:color w:val="000000" w:themeColor="text1"/>
          <w:sz w:val="28"/>
          <w:szCs w:val="28"/>
          <w14:textFill>
            <w14:solidFill>
              <w14:schemeClr w14:val="tx1"/>
            </w14:solidFill>
          </w14:textFill>
        </w:rPr>
      </w:pPr>
      <w:bookmarkStart w:id="0" w:name="_Toc14896"/>
      <w:r>
        <w:rPr>
          <w:rFonts w:hint="default" w:ascii="Times New Roman" w:hAnsi="Times New Roman" w:cs="Times New Roman"/>
          <w:color w:val="000000" w:themeColor="text1"/>
          <w:sz w:val="28"/>
          <w:szCs w:val="28"/>
          <w14:textFill>
            <w14:solidFill>
              <w14:schemeClr w14:val="tx1"/>
            </w14:solidFill>
          </w14:textFill>
        </w:rPr>
        <w:t>Reading guide</w:t>
      </w:r>
      <w:bookmarkEnd w:id="0"/>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786"/>
        <w:gridCol w:w="3353"/>
      </w:tblGrid>
      <w:tr w14:paraId="53442F6F">
        <w:trPr>
          <w:cantSplit/>
          <w:trHeight w:val="397" w:hRule="atLeast"/>
          <w:tblHeader/>
          <w:jc w:val="center"/>
        </w:trPr>
        <w:tc>
          <w:tcPr>
            <w:tcW w:w="5786" w:type="dxa"/>
            <w:tcBorders>
              <w:top w:val="single" w:color="000000" w:sz="12" w:space="0"/>
              <w:bottom w:val="single" w:color="000000" w:sz="4" w:space="0"/>
              <w:tl2br w:val="nil"/>
            </w:tcBorders>
            <w:shd w:val="clear" w:color="auto" w:fill="FFFFFF"/>
            <w:vAlign w:val="center"/>
          </w:tcPr>
          <w:p w14:paraId="33C8C821">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For readers who want to ...</w:t>
            </w:r>
          </w:p>
        </w:tc>
        <w:tc>
          <w:tcPr>
            <w:tcW w:w="3353" w:type="dxa"/>
            <w:tcBorders>
              <w:top w:val="single" w:color="000000" w:sz="12" w:space="0"/>
              <w:bottom w:val="single" w:color="000000" w:sz="4" w:space="0"/>
            </w:tcBorders>
            <w:shd w:val="clear" w:color="auto" w:fill="FFFFFF"/>
            <w:vAlign w:val="center"/>
          </w:tcPr>
          <w:p w14:paraId="2DC43881">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See</w:t>
            </w:r>
          </w:p>
        </w:tc>
      </w:tr>
      <w:tr w14:paraId="597783F8">
        <w:trPr>
          <w:cantSplit/>
          <w:trHeight w:val="369" w:hRule="atLeast"/>
          <w:jc w:val="center"/>
        </w:trPr>
        <w:tc>
          <w:tcPr>
            <w:tcW w:w="5786" w:type="dxa"/>
            <w:tcBorders>
              <w:top w:val="single" w:color="000000" w:sz="4" w:space="0"/>
            </w:tcBorders>
            <w:shd w:val="clear" w:color="auto" w:fill="FFFFFF"/>
            <w:vAlign w:val="center"/>
          </w:tcPr>
          <w:p w14:paraId="3D043C95">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Understand the project and reference baseline</w:t>
            </w:r>
          </w:p>
        </w:tc>
        <w:tc>
          <w:tcPr>
            <w:tcW w:w="3353" w:type="dxa"/>
            <w:tcBorders>
              <w:top w:val="single" w:color="000000" w:sz="4" w:space="0"/>
            </w:tcBorders>
            <w:shd w:val="clear" w:color="auto" w:fill="FFFFFF"/>
            <w:vAlign w:val="center"/>
          </w:tcPr>
          <w:p w14:paraId="0F0612BC">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Sections 1–2</w:t>
            </w:r>
          </w:p>
        </w:tc>
      </w:tr>
      <w:tr w14:paraId="0C1463ED">
        <w:trPr>
          <w:cantSplit/>
          <w:trHeight w:val="369" w:hRule="atLeast"/>
          <w:jc w:val="center"/>
        </w:trPr>
        <w:tc>
          <w:tcPr>
            <w:tcW w:w="5786" w:type="dxa"/>
            <w:shd w:val="clear" w:color="auto" w:fill="FFFFFF"/>
            <w:vAlign w:val="center"/>
          </w:tcPr>
          <w:p w14:paraId="055B14D1">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Follow end-to-end workflows and exceptional cases</w:t>
            </w:r>
          </w:p>
        </w:tc>
        <w:tc>
          <w:tcPr>
            <w:tcW w:w="3353" w:type="dxa"/>
            <w:shd w:val="clear" w:color="auto" w:fill="FFFFFF"/>
            <w:vAlign w:val="center"/>
          </w:tcPr>
          <w:p w14:paraId="512CBA6D">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UC-01 to UC-09 in §2.5</w:t>
            </w:r>
          </w:p>
        </w:tc>
      </w:tr>
      <w:tr w14:paraId="20ED0AE3">
        <w:trPr>
          <w:cantSplit/>
          <w:trHeight w:val="369" w:hRule="atLeast"/>
          <w:jc w:val="center"/>
        </w:trPr>
        <w:tc>
          <w:tcPr>
            <w:tcW w:w="5786" w:type="dxa"/>
            <w:shd w:val="clear" w:color="auto" w:fill="FFFFFF"/>
            <w:vAlign w:val="center"/>
          </w:tcPr>
          <w:p w14:paraId="31B0B981">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Understand domain classes, constraints and permissions</w:t>
            </w:r>
          </w:p>
        </w:tc>
        <w:tc>
          <w:tcPr>
            <w:tcW w:w="3353" w:type="dxa"/>
            <w:shd w:val="clear" w:color="auto" w:fill="FFFFFF"/>
            <w:vAlign w:val="center"/>
          </w:tcPr>
          <w:p w14:paraId="0A4A0487">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Section 3</w:t>
            </w:r>
          </w:p>
        </w:tc>
      </w:tr>
      <w:tr w14:paraId="5226C6BF">
        <w:trPr>
          <w:cantSplit/>
          <w:trHeight w:val="369" w:hRule="atLeast"/>
          <w:jc w:val="center"/>
        </w:trPr>
        <w:tc>
          <w:tcPr>
            <w:tcW w:w="5786" w:type="dxa"/>
            <w:shd w:val="clear" w:color="auto" w:fill="FFFFFF"/>
            <w:vAlign w:val="center"/>
          </w:tcPr>
          <w:p w14:paraId="48D1873F">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Inspect interaction surfaces and role-specific screens</w:t>
            </w:r>
          </w:p>
        </w:tc>
        <w:tc>
          <w:tcPr>
            <w:tcW w:w="3353" w:type="dxa"/>
            <w:shd w:val="clear" w:color="auto" w:fill="FFFFFF"/>
            <w:vAlign w:val="center"/>
          </w:tcPr>
          <w:p w14:paraId="4B88C67D">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P01–P12 in Section 4</w:t>
            </w:r>
          </w:p>
        </w:tc>
      </w:tr>
      <w:tr w14:paraId="6177C965">
        <w:trPr>
          <w:cantSplit/>
          <w:trHeight w:val="369" w:hRule="atLeast"/>
          <w:jc w:val="center"/>
        </w:trPr>
        <w:tc>
          <w:tcPr>
            <w:tcW w:w="5786" w:type="dxa"/>
            <w:shd w:val="clear" w:color="auto" w:fill="FFFFFF"/>
            <w:vAlign w:val="center"/>
          </w:tcPr>
          <w:p w14:paraId="2945DC24">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Find normative functional requirements</w:t>
            </w:r>
          </w:p>
        </w:tc>
        <w:tc>
          <w:tcPr>
            <w:tcW w:w="3353" w:type="dxa"/>
            <w:shd w:val="clear" w:color="auto" w:fill="FFFFFF"/>
            <w:vAlign w:val="center"/>
          </w:tcPr>
          <w:p w14:paraId="0C423B12">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FR-01–FR-19 in §5.1</w:t>
            </w:r>
          </w:p>
        </w:tc>
      </w:tr>
      <w:tr w14:paraId="369F4AA3">
        <w:trPr>
          <w:cantSplit/>
          <w:trHeight w:val="369" w:hRule="atLeast"/>
          <w:jc w:val="center"/>
        </w:trPr>
        <w:tc>
          <w:tcPr>
            <w:tcW w:w="5786" w:type="dxa"/>
            <w:tcBorders>
              <w:bottom w:val="single" w:color="000000" w:sz="12" w:space="0"/>
            </w:tcBorders>
            <w:shd w:val="clear" w:color="auto" w:fill="FFFFFF"/>
            <w:vAlign w:val="center"/>
          </w:tcPr>
          <w:p w14:paraId="69DD949D">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Validate expected behavior</w:t>
            </w:r>
          </w:p>
        </w:tc>
        <w:tc>
          <w:tcPr>
            <w:tcW w:w="3353" w:type="dxa"/>
            <w:tcBorders>
              <w:bottom w:val="single" w:color="000000" w:sz="12" w:space="0"/>
            </w:tcBorders>
            <w:shd w:val="clear" w:color="auto" w:fill="FFFFFF"/>
            <w:vAlign w:val="center"/>
          </w:tcPr>
          <w:p w14:paraId="7E0AD693">
            <w:pPr>
              <w:keepNext w:val="0"/>
              <w:keepLines w:val="0"/>
              <w:pageBreakBefore w:val="0"/>
              <w:widowControl w:val="0"/>
              <w:kinsoku/>
              <w:wordWrap/>
              <w:overflowPunct/>
              <w:topLinePunct w:val="0"/>
              <w:autoSpaceDE/>
              <w:autoSpaceDN/>
              <w:bidi w:val="0"/>
              <w:adjustRightInd/>
              <w:snapToGrid/>
              <w:spacing w:before="20" w:after="40" w:line="300" w:lineRule="auto"/>
              <w:jc w:val="center"/>
              <w:textAlignment w:val="auto"/>
              <w:rPr>
                <w:rFonts w:hint="default" w:ascii="Times New Roman" w:hAnsi="Times New Roman" w:cs="Times New Roman"/>
                <w:b w:val="0"/>
                <w:color w:val="000000" w:themeColor="text1"/>
                <w:sz w:val="24"/>
                <w:szCs w:val="24"/>
                <w14:textFill>
                  <w14:solidFill>
                    <w14:schemeClr w14:val="tx1"/>
                  </w14:solidFill>
                </w14:textFill>
              </w:rPr>
            </w:pPr>
            <w:r>
              <w:rPr>
                <w:rFonts w:hint="default" w:ascii="Times New Roman" w:hAnsi="Times New Roman" w:cs="Times New Roman"/>
                <w:b w:val="0"/>
                <w:color w:val="000000" w:themeColor="text1"/>
                <w:sz w:val="24"/>
                <w:szCs w:val="24"/>
                <w14:textFill>
                  <w14:solidFill>
                    <w14:schemeClr w14:val="tx1"/>
                  </w14:solidFill>
                </w14:textFill>
              </w:rPr>
              <w:t>AC-01–AC-67 in §5.2–§5.7</w:t>
            </w:r>
          </w:p>
        </w:tc>
      </w:tr>
    </w:tbl>
    <w:p w14:paraId="6851C77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Identifier convention: </w:t>
      </w:r>
    </w:p>
    <w:p w14:paraId="1894DFD5">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UC = User Scenario; FR = Functional Requirement; BR = Business Rule; NFR = Non-functional Requirement; </w:t>
      </w:r>
    </w:p>
    <w:p w14:paraId="24C9A9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AC = Acceptance Case; P = Prototype. </w:t>
      </w:r>
      <w:r>
        <w:rPr>
          <w:rFonts w:hint="default" w:ascii="Times New Roman" w:hAnsi="Times New Roman" w:cs="Times New Roman"/>
          <w:color w:val="000000" w:themeColor="text1"/>
          <w14:textFill>
            <w14:solidFill>
              <w14:schemeClr w14:val="tx1"/>
            </w14:solidFill>
          </w14:textFill>
        </w:rPr>
        <w:br w:type="page"/>
      </w:r>
    </w:p>
    <w:p w14:paraId="634B6AFD">
      <w:pPr>
        <w:pStyle w:val="3"/>
        <w:keepNext w:val="0"/>
        <w:keepLines w:val="0"/>
        <w:pageBreakBefore w:val="0"/>
        <w:widowControl w:val="0"/>
        <w:kinsoku/>
        <w:wordWrap/>
        <w:overflowPunct/>
        <w:topLinePunct w:val="0"/>
        <w:autoSpaceDE/>
        <w:autoSpaceDN/>
        <w:bidi w:val="0"/>
        <w:adjustRightInd w:val="0"/>
        <w:snapToGrid w:val="0"/>
        <w:spacing w:after="80" w:line="300" w:lineRule="auto"/>
        <w:jc w:val="both"/>
        <w:textAlignment w:val="auto"/>
        <w:rPr>
          <w:rFonts w:hint="default" w:ascii="Times New Roman" w:hAnsi="Times New Roman" w:cs="Times New Roman"/>
          <w:color w:val="000000" w:themeColor="text1"/>
          <w:sz w:val="28"/>
          <w:szCs w:val="28"/>
          <w14:textFill>
            <w14:solidFill>
              <w14:schemeClr w14:val="tx1"/>
            </w14:solidFill>
          </w14:textFill>
        </w:rPr>
      </w:pPr>
      <w:bookmarkStart w:id="1" w:name="_Toc28400"/>
      <w:r>
        <w:rPr>
          <w:rFonts w:hint="default" w:ascii="Times New Roman" w:hAnsi="Times New Roman" w:cs="Times New Roman"/>
          <w:color w:val="000000" w:themeColor="text1"/>
          <w:sz w:val="28"/>
          <w:szCs w:val="28"/>
          <w14:textFill>
            <w14:solidFill>
              <w14:schemeClr w14:val="tx1"/>
            </w14:solidFill>
          </w14:textFill>
        </w:rPr>
        <w:t>1. Introduction</w:t>
      </w:r>
      <w:bookmarkEnd w:id="1"/>
    </w:p>
    <w:p w14:paraId="6F1FB28E">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2" w:name="_Toc30418"/>
      <w:r>
        <w:rPr>
          <w:rFonts w:hint="default" w:ascii="Times New Roman" w:hAnsi="Times New Roman" w:cs="Times New Roman"/>
          <w:color w:val="000000" w:themeColor="text1"/>
          <w:sz w:val="24"/>
          <w:szCs w:val="24"/>
          <w14:textFill>
            <w14:solidFill>
              <w14:schemeClr w14:val="tx1"/>
            </w14:solidFill>
          </w14:textFill>
        </w:rPr>
        <w:t>1.1 Purpose and intended readership</w:t>
      </w:r>
      <w:bookmarkEnd w:id="2"/>
    </w:p>
    <w:p w14:paraId="3273C79E">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This Software Requirements Specification defines the expected product scope, user-facing behavior, domain relationships, privacy boundaries, and planned acceptance conditions of the CodeStrike Campus Competition &amp; Activity Community. It is intended for the CodeStrike team, the EE308FZ instructor and teaching assistants, and future reviewers, developers and testers.</w:t>
      </w:r>
    </w:p>
    <w:p w14:paraId="14E0804D">
      <w:pPr>
        <w:keepNext w:val="0"/>
        <w:keepLines w:val="0"/>
        <w:pageBreakBefore w:val="0"/>
        <w:widowControl w:val="0"/>
        <w:kinsoku/>
        <w:wordWrap/>
        <w:overflowPunct/>
        <w:topLinePunct w:val="0"/>
        <w:autoSpaceDE/>
        <w:autoSpaceDN/>
        <w:bidi w:val="0"/>
        <w:adjustRightInd w:val="0"/>
        <w:snapToGrid w:val="0"/>
        <w:spacing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requirements emphasize competition discovery, community exchanges, captain-reviewed team formation, and independent personal scheduling. The document specifies required behavior rather than a final database schema, API contract or production deployment topology.</w:t>
      </w:r>
    </w:p>
    <w:p w14:paraId="757EB681">
      <w:pPr>
        <w:pStyle w:val="4"/>
        <w:keepNext w:val="0"/>
        <w:keepLines w:val="0"/>
        <w:pageBreakBefore w:val="0"/>
        <w:widowControl w:val="0"/>
        <w:kinsoku/>
        <w:wordWrap/>
        <w:overflowPunct/>
        <w:topLinePunct w:val="0"/>
        <w:autoSpaceDE/>
        <w:autoSpaceDN/>
        <w:bidi w:val="0"/>
        <w:adjustRightInd w:val="0"/>
        <w:snapToGrid w:val="0"/>
        <w:spacing w:before="10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3" w:name="_Toc25207"/>
      <w:r>
        <w:rPr>
          <w:rFonts w:hint="default" w:ascii="Times New Roman" w:hAnsi="Times New Roman" w:cs="Times New Roman"/>
          <w:color w:val="000000" w:themeColor="text1"/>
          <w:sz w:val="24"/>
          <w:szCs w:val="24"/>
          <w14:textFill>
            <w14:solidFill>
              <w14:schemeClr w14:val="tx1"/>
            </w14:solidFill>
          </w14:textFill>
        </w:rPr>
        <w:t>1.2 Background and development intention</w:t>
      </w:r>
      <w:bookmarkEnd w:id="3"/>
    </w:p>
    <w:p w14:paraId="6C27EB03">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Competition announcements, teammate recruitment and preparation experience are currently spread across notices and group chats. The proposed product brings a competition introduction, its official reference, recruitment and related discussion into one competition-specific community. Students can apply to teams using a shared skill-tag vocabulary, with captains retaining the final admission decision.</w:t>
      </w:r>
    </w:p>
    <w:p w14:paraId="7FA63D38">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eastAsia="宋体" w:cs="Times New Roman"/>
          <w:color w:val="000000" w:themeColor="text1"/>
          <w:sz w:val="24"/>
          <w:szCs w:val="24"/>
          <w:lang w:val="en-US" w:eastAsia="zh-CN"/>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These needs come from the team’s topic selection and requirements discussions, team members’ experiences in their first two university years, and informal feedback from junior students. Formal user interviews have not yet been </w: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conducted</w:t>
      </w:r>
      <w:r>
        <w:rPr>
          <w:rFonts w:hint="default" w:ascii="Times New Roman" w:hAnsi="Times New Roman" w:eastAsia="宋体" w:cs="Times New Roman"/>
          <w:color w:val="000000" w:themeColor="text1"/>
          <w:sz w:val="24"/>
          <w:szCs w:val="24"/>
          <w:lang w:val="en-US" w:eastAsia="zh-CN"/>
          <w14:textFill>
            <w14:solidFill>
              <w14:schemeClr w14:val="tx1"/>
            </w14:solidFill>
          </w14:textFill>
        </w:rPr>
        <w:t>.</w:t>
      </w:r>
    </w:p>
    <w:p w14:paraId="2E53E8CA">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 independent personal planner is also mandatory for this scope. Students manually enter courses, timed plans and to-dos, and view them together by day or week. Competition tasks are entered by users manually and are not generated from team membership.</w:t>
      </w:r>
    </w:p>
    <w:p w14:paraId="49C784ED">
      <w:pPr>
        <w:pStyle w:val="4"/>
        <w:keepNext w:val="0"/>
        <w:keepLines w:val="0"/>
        <w:pageBreakBefore w:val="0"/>
        <w:widowControl w:val="0"/>
        <w:kinsoku/>
        <w:wordWrap/>
        <w:overflowPunct/>
        <w:topLinePunct w:val="0"/>
        <w:autoSpaceDE/>
        <w:autoSpaceDN/>
        <w:bidi w:val="0"/>
        <w:adjustRightInd w:val="0"/>
        <w:snapToGrid w:val="0"/>
        <w:spacing w:before="10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4" w:name="_Toc29847"/>
      <w:r>
        <w:rPr>
          <w:rFonts w:hint="default" w:ascii="Times New Roman" w:hAnsi="Times New Roman" w:cs="Times New Roman"/>
          <w:color w:val="000000" w:themeColor="text1"/>
          <w:sz w:val="24"/>
          <w:szCs w:val="24"/>
          <w14:textFill>
            <w14:solidFill>
              <w14:schemeClr w14:val="tx1"/>
            </w14:solidFill>
          </w14:textFill>
        </w:rPr>
        <w:t>1.</w:t>
      </w:r>
      <w:r>
        <w:rPr>
          <w:rFonts w:hint="eastAsia" w:ascii="Times New Roman" w:hAnsi="Times New Roman" w:cs="Times New Roman"/>
          <w:color w:val="000000" w:themeColor="text1"/>
          <w:sz w:val="24"/>
          <w:szCs w:val="24"/>
          <w:lang w:val="en-US" w:eastAsia="zh-CN"/>
          <w14:textFill>
            <w14:solidFill>
              <w14:schemeClr w14:val="tx1"/>
            </w14:solidFill>
          </w14:textFill>
        </w:rPr>
        <w:t xml:space="preserve">3 </w:t>
      </w:r>
      <w:r>
        <w:rPr>
          <w:rFonts w:hint="default" w:ascii="Times New Roman" w:hAnsi="Times New Roman" w:cs="Times New Roman"/>
          <w:color w:val="000000" w:themeColor="text1"/>
          <w:sz w:val="24"/>
          <w:szCs w:val="24"/>
          <w14:textFill>
            <w14:solidFill>
              <w14:schemeClr w14:val="tx1"/>
            </w14:solidFill>
          </w14:textFill>
        </w:rPr>
        <w:t>Document conventions and evidence status</w:t>
      </w:r>
      <w:bookmarkEnd w:id="4"/>
    </w:p>
    <w:p w14:paraId="310AE1FD">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Figures 3-1 to 3-3 describe the conceptual requirements domain, not final physical database tables. Figure 2-1 shows logical product boundaries only. Figures 4-1 to 4-7 are low-fidelity prototypes for P01–P12 and are not screenshots of running applications.</w:t>
      </w:r>
    </w:p>
    <w:p w14:paraId="5A7D6CED">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cases describe planned tests and expected results, not test executions. All sample names, competitions, times and dates shown in diagrams are fictional examples.</w:t>
      </w:r>
    </w:p>
    <w:p w14:paraId="737CABD1">
      <w:pPr>
        <w:pStyle w:val="3"/>
        <w:keepNext w:val="0"/>
        <w:keepLines w:val="0"/>
        <w:pageBreakBefore w:val="0"/>
        <w:widowControl w:val="0"/>
        <w:kinsoku/>
        <w:wordWrap/>
        <w:overflowPunct/>
        <w:topLinePunct w:val="0"/>
        <w:autoSpaceDE/>
        <w:autoSpaceDN/>
        <w:bidi w:val="0"/>
        <w:adjustRightInd w:val="0"/>
        <w:snapToGrid w:val="0"/>
        <w:spacing w:after="80" w:line="300" w:lineRule="auto"/>
        <w:jc w:val="both"/>
        <w:textAlignment w:val="auto"/>
        <w:rPr>
          <w:rFonts w:hint="default" w:ascii="Times New Roman" w:hAnsi="Times New Roman" w:cs="Times New Roman"/>
          <w:color w:val="000000" w:themeColor="text1"/>
          <w:sz w:val="28"/>
          <w:szCs w:val="28"/>
          <w14:textFill>
            <w14:solidFill>
              <w14:schemeClr w14:val="tx1"/>
            </w14:solidFill>
          </w14:textFill>
        </w:rPr>
      </w:pPr>
      <w:bookmarkStart w:id="5" w:name="_Toc25146"/>
      <w:r>
        <w:rPr>
          <w:rFonts w:hint="default" w:ascii="Times New Roman" w:hAnsi="Times New Roman" w:cs="Times New Roman"/>
          <w:color w:val="000000" w:themeColor="text1"/>
          <w:sz w:val="28"/>
          <w:szCs w:val="28"/>
          <w14:textFill>
            <w14:solidFill>
              <w14:schemeClr w14:val="tx1"/>
            </w14:solidFill>
          </w14:textFill>
        </w:rPr>
        <w:t>2. Overall Description</w:t>
      </w:r>
      <w:bookmarkEnd w:id="5"/>
    </w:p>
    <w:p w14:paraId="78078A7F">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6" w:name="_Toc953"/>
      <w:r>
        <w:rPr>
          <w:rFonts w:hint="default" w:ascii="Times New Roman" w:hAnsi="Times New Roman" w:cs="Times New Roman"/>
          <w:color w:val="000000" w:themeColor="text1"/>
          <w:sz w:val="24"/>
          <w:szCs w:val="24"/>
          <w14:textFill>
            <w14:solidFill>
              <w14:schemeClr w14:val="tx1"/>
            </w14:solidFill>
          </w14:textFill>
        </w:rPr>
        <w:t>2.1 Objectives</w:t>
      </w:r>
      <w:bookmarkEnd w:id="6"/>
    </w:p>
    <w:p w14:paraId="1F601F50">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7" w:name="_Toc7349"/>
      <w:r>
        <w:rPr>
          <w:rFonts w:hint="default" w:ascii="Times New Roman" w:hAnsi="Times New Roman" w:cs="Times New Roman"/>
          <w:color w:val="000000" w:themeColor="text1"/>
          <w:sz w:val="24"/>
          <w:szCs w:val="24"/>
          <w14:textFill>
            <w14:solidFill>
              <w14:schemeClr w14:val="tx1"/>
            </w14:solidFill>
          </w14:textFill>
        </w:rPr>
        <w:t>2.1.1 Development intention</w:t>
      </w:r>
      <w:bookmarkEnd w:id="7"/>
    </w:p>
    <w:p w14:paraId="7CDBBE73">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Provide a unified competition-information and student collaboration space, in which published competition data, discussion and recruitment are linked to one competition rather than scattered across unrelated channels.</w:t>
      </w:r>
    </w:p>
    <w:p w14:paraId="466646C2">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p>
    <w:p w14:paraId="09C84D04">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8" w:name="_Toc25412"/>
      <w:r>
        <w:rPr>
          <w:rFonts w:hint="default" w:ascii="Times New Roman" w:hAnsi="Times New Roman" w:cs="Times New Roman"/>
          <w:color w:val="000000" w:themeColor="text1"/>
          <w:sz w:val="24"/>
          <w:szCs w:val="24"/>
          <w14:textFill>
            <w14:solidFill>
              <w14:schemeClr w14:val="tx1"/>
            </w14:solidFill>
          </w14:textFill>
        </w:rPr>
        <w:t>2.1.2 Application goals and scope</w:t>
      </w:r>
      <w:bookmarkEnd w:id="8"/>
    </w:p>
    <w:p w14:paraId="1E527535">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delivery covers accounts and profiles, published competition discovery, competition-specific communities, captain-reviewed team formation, a manual personal planner, in-app business notifications, and an administration portal. Student functionality shall be available through an H5 web client and a WeChat Mini Program with shared account identity and business data.</w:t>
      </w:r>
    </w:p>
    <w:p w14:paraId="4855896E">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9" w:name="_Toc32064"/>
      <w:r>
        <w:rPr>
          <w:rFonts w:hint="default" w:ascii="Times New Roman" w:hAnsi="Times New Roman" w:cs="Times New Roman"/>
          <w:color w:val="000000" w:themeColor="text1"/>
          <w:sz w:val="24"/>
          <w:szCs w:val="24"/>
          <w14:textFill>
            <w14:solidFill>
              <w14:schemeClr w14:val="tx1"/>
            </w14:solidFill>
          </w14:textFill>
        </w:rPr>
        <w:t>2.1.3 Product prospects and deferred extension</w:t>
      </w:r>
      <w:bookmarkEnd w:id="9"/>
    </w:p>
    <w:p w14:paraId="3E71EBCF">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eastAsia" w:ascii="Times New Roman" w:hAnsi="Times New Roman" w:eastAsia="宋体" w:cs="Times New Roman"/>
          <w:color w:val="000000" w:themeColor="text1"/>
          <w:sz w:val="24"/>
          <w:szCs w:val="24"/>
          <w:lang w:val="en-US" w:eastAsia="zh-CN"/>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Future possibilities include a wider campus-activity catalog, more sophisticated team recommendations, WeChat push notifications, personal-plan reminders, and user banning/unbanning. They are outside the current delivery scope and do not form acceptance conditions for this edition.</w:t>
      </w:r>
    </w:p>
    <w:p w14:paraId="20DA3A38">
      <w:pPr>
        <w:pStyle w:val="4"/>
        <w:keepNext w:val="0"/>
        <w:keepLines w:val="0"/>
        <w:pageBreakBefore w:val="0"/>
        <w:widowControl w:val="0"/>
        <w:kinsoku/>
        <w:wordWrap/>
        <w:overflowPunct/>
        <w:topLinePunct w:val="0"/>
        <w:autoSpaceDE/>
        <w:autoSpaceDN/>
        <w:bidi w:val="0"/>
        <w:adjustRightInd w:val="0"/>
        <w:snapToGrid w:val="0"/>
        <w:spacing w:before="10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10" w:name="_Toc16326"/>
      <w:r>
        <w:rPr>
          <w:rFonts w:hint="default" w:ascii="Times New Roman" w:hAnsi="Times New Roman" w:cs="Times New Roman"/>
          <w:color w:val="000000" w:themeColor="text1"/>
          <w:sz w:val="24"/>
          <w:szCs w:val="24"/>
          <w14:textFill>
            <w14:solidFill>
              <w14:schemeClr w14:val="tx1"/>
            </w14:solidFill>
          </w14:textFill>
        </w:rPr>
        <w:t>2.2 System context and logical product boundary</w:t>
      </w:r>
      <w:bookmarkEnd w:id="10"/>
    </w:p>
    <w:p w14:paraId="1B4C246F">
      <w:pPr>
        <w:keepNext w:val="0"/>
        <w:keepLines w:val="0"/>
        <w:pageBreakBefore w:val="0"/>
        <w:widowControl w:val="0"/>
        <w:kinsoku/>
        <w:wordWrap/>
        <w:overflowPunct/>
        <w:topLinePunct w:val="0"/>
        <w:autoSpaceDE/>
        <w:autoSpaceDN/>
        <w:bidi w:val="0"/>
        <w:adjustRightInd w:val="0"/>
        <w:snapToGrid w:val="0"/>
        <w:spacing w:after="60" w:line="300" w:lineRule="auto"/>
        <w:jc w:val="both"/>
        <w:textAlignment w:val="auto"/>
        <w:rPr>
          <w:rFonts w:hint="default" w:ascii="Times New Roman" w:hAnsi="Times New Roman" w:cs="Times New Roman"/>
          <w:color w:val="000000" w:themeColor="text1"/>
          <w14:textFill>
            <w14:solidFill>
              <w14:schemeClr w14:val="tx1"/>
            </w14:solidFill>
          </w14:textFill>
        </w:rPr>
      </w:pPr>
      <w:r>
        <w:drawing>
          <wp:inline distT="0" distB="0" distL="114300" distR="114300">
            <wp:extent cx="5760720" cy="2592070"/>
            <wp:effectExtent l="0" t="0" r="5080" b="1143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8"/>
                    <a:stretch>
                      <a:fillRect/>
                    </a:stretch>
                  </pic:blipFill>
                  <pic:spPr>
                    <a:xfrm>
                      <a:off x="0" y="0"/>
                      <a:ext cx="5760720" cy="2592070"/>
                    </a:xfrm>
                    <a:prstGeom prst="rect">
                      <a:avLst/>
                    </a:prstGeom>
                    <a:noFill/>
                    <a:ln>
                      <a:noFill/>
                    </a:ln>
                  </pic:spPr>
                </pic:pic>
              </a:graphicData>
            </a:graphic>
          </wp:inline>
        </w:drawing>
      </w:r>
    </w:p>
    <w:p w14:paraId="528F7D4C">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rPr>
          <w:rFonts w:hint="default" w:ascii="Times New Roman" w:hAnsi="Times New Roman" w:cs="Times New Roman"/>
          <w:i w:val="0"/>
          <w:iCs/>
          <w:color w:val="000000" w:themeColor="text1"/>
          <w:sz w:val="18"/>
          <w:szCs w:val="18"/>
          <w14:textFill>
            <w14:solidFill>
              <w14:schemeClr w14:val="tx1"/>
            </w14:solidFill>
          </w14:textFill>
        </w:rPr>
        <w:t>Figure 2-1. Proposed logical product context.</w:t>
      </w:r>
    </w:p>
    <w:p w14:paraId="7A689FA9">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student-facing H5 client and WeChat Mini Program operate on the same account and business records. An independent web administration surface provides competition, skill and moderation functions with separate permissions. Logical services must enforce authorization and state constraints independently of client rendering. Specific frameworks, cloud services, database engines and deployment topology remain implementation decisions for later design.</w:t>
      </w:r>
    </w:p>
    <w:p w14:paraId="5A570109">
      <w:pPr>
        <w:pStyle w:val="4"/>
        <w:keepNext w:val="0"/>
        <w:keepLines w:val="0"/>
        <w:pageBreakBefore w:val="0"/>
        <w:widowControl w:val="0"/>
        <w:kinsoku/>
        <w:wordWrap/>
        <w:overflowPunct/>
        <w:topLinePunct w:val="0"/>
        <w:autoSpaceDE/>
        <w:autoSpaceDN/>
        <w:bidi w:val="0"/>
        <w:adjustRightInd w:val="0"/>
        <w:snapToGrid w:val="0"/>
        <w:spacing w:before="10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11" w:name="_Toc31351"/>
      <w:r>
        <w:rPr>
          <w:rFonts w:hint="default" w:ascii="Times New Roman" w:hAnsi="Times New Roman" w:cs="Times New Roman"/>
          <w:color w:val="000000" w:themeColor="text1"/>
          <w:sz w:val="24"/>
          <w:szCs w:val="24"/>
          <w14:textFill>
            <w14:solidFill>
              <w14:schemeClr w14:val="tx1"/>
            </w14:solidFill>
          </w14:textFill>
        </w:rPr>
        <w:t>2.3 In-scope and out-of-scope functions</w:t>
      </w:r>
      <w:bookmarkEnd w:id="11"/>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7"/>
        <w:gridCol w:w="5702"/>
      </w:tblGrid>
      <w:tr w14:paraId="2360C129">
        <w:trPr>
          <w:cantSplit/>
          <w:tblHeader/>
          <w:jc w:val="center"/>
        </w:trPr>
        <w:tc>
          <w:tcPr>
            <w:tcW w:w="3377" w:type="dxa"/>
            <w:tcBorders>
              <w:top w:val="single" w:color="000000" w:sz="12" w:space="0"/>
              <w:left w:val="nil"/>
              <w:bottom w:val="single" w:color="000000" w:sz="4" w:space="0"/>
              <w:right w:val="nil"/>
              <w:tl2br w:val="nil"/>
            </w:tcBorders>
            <w:shd w:val="clear" w:color="auto" w:fill="FFFFFF"/>
            <w:vAlign w:val="center"/>
          </w:tcPr>
          <w:p w14:paraId="6C4B2C5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Current-scope area</w:t>
            </w:r>
          </w:p>
        </w:tc>
        <w:tc>
          <w:tcPr>
            <w:tcW w:w="5702" w:type="dxa"/>
            <w:tcBorders>
              <w:top w:val="single" w:color="000000" w:sz="12" w:space="0"/>
              <w:left w:val="nil"/>
              <w:bottom w:val="single" w:color="000000" w:sz="4" w:space="0"/>
              <w:right w:val="nil"/>
            </w:tcBorders>
            <w:shd w:val="clear" w:color="auto" w:fill="FFFFFF"/>
            <w:vAlign w:val="center"/>
          </w:tcPr>
          <w:p w14:paraId="19405E4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Mandatory capabilities</w:t>
            </w:r>
          </w:p>
        </w:tc>
      </w:tr>
      <w:tr w14:paraId="2A67E401">
        <w:trPr>
          <w:cantSplit/>
          <w:jc w:val="center"/>
        </w:trPr>
        <w:tc>
          <w:tcPr>
            <w:tcW w:w="3377" w:type="dxa"/>
            <w:tcBorders>
              <w:top w:val="single" w:color="000000" w:sz="4" w:space="0"/>
              <w:left w:val="nil"/>
              <w:bottom w:val="nil"/>
              <w:right w:val="nil"/>
            </w:tcBorders>
            <w:shd w:val="clear" w:color="auto" w:fill="FFFFFF"/>
            <w:vAlign w:val="center"/>
          </w:tcPr>
          <w:p w14:paraId="08A6EA71">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Accounts and profiles</w:t>
            </w:r>
          </w:p>
        </w:tc>
        <w:tc>
          <w:tcPr>
            <w:tcW w:w="5702" w:type="dxa"/>
            <w:tcBorders>
              <w:top w:val="single" w:color="000000" w:sz="4" w:space="0"/>
              <w:left w:val="nil"/>
              <w:bottom w:val="nil"/>
              <w:right w:val="nil"/>
            </w:tcBorders>
            <w:shd w:val="clear" w:color="auto" w:fill="FFFFFF"/>
            <w:vAlign w:val="center"/>
          </w:tcPr>
          <w:p w14:paraId="14B20F08">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Username/password accounts, bound email for recovery, owner-managed profile, predefined skills.</w:t>
            </w:r>
          </w:p>
        </w:tc>
      </w:tr>
      <w:tr w14:paraId="7FD3FDA1">
        <w:trPr>
          <w:cantSplit/>
          <w:jc w:val="center"/>
        </w:trPr>
        <w:tc>
          <w:tcPr>
            <w:tcW w:w="3377" w:type="dxa"/>
            <w:tcBorders>
              <w:top w:val="nil"/>
              <w:left w:val="nil"/>
              <w:bottom w:val="nil"/>
              <w:right w:val="nil"/>
            </w:tcBorders>
            <w:shd w:val="clear" w:color="auto" w:fill="FFFFFF"/>
            <w:vAlign w:val="center"/>
          </w:tcPr>
          <w:p w14:paraId="264863C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Competition and community</w:t>
            </w:r>
          </w:p>
        </w:tc>
        <w:tc>
          <w:tcPr>
            <w:tcW w:w="5702" w:type="dxa"/>
            <w:tcBorders>
              <w:top w:val="nil"/>
              <w:left w:val="nil"/>
              <w:bottom w:val="nil"/>
              <w:right w:val="nil"/>
            </w:tcBorders>
            <w:shd w:val="clear" w:color="auto" w:fill="FFFFFF"/>
            <w:vAlign w:val="center"/>
          </w:tcPr>
          <w:p w14:paraId="36980678">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Competition maintenance/submissions,</w:t>
            </w:r>
            <w:r>
              <w:rPr>
                <w:rFonts w:hint="eastAsia" w:ascii="Times New Roman" w:hAnsi="Times New Roman" w:eastAsia="宋体" w:cs="Times New Roman"/>
                <w:b w:val="0"/>
                <w:color w:val="000000" w:themeColor="text1"/>
                <w:sz w:val="18"/>
                <w:szCs w:val="18"/>
                <w:lang w:val="en-US" w:eastAsia="zh-CN"/>
                <w14:textFill>
                  <w14:solidFill>
                    <w14:schemeClr w14:val="tx1"/>
                  </w14:solidFill>
                </w14:textFill>
              </w:rPr>
              <w:t xml:space="preserve"> </w:t>
            </w:r>
            <w:r>
              <w:rPr>
                <w:rFonts w:hint="default" w:ascii="Times New Roman" w:hAnsi="Times New Roman" w:cs="Times New Roman"/>
                <w:b w:val="0"/>
                <w:color w:val="000000" w:themeColor="text1"/>
                <w:sz w:val="18"/>
                <w:szCs w:val="18"/>
                <w14:textFill>
                  <w14:solidFill>
                    <w14:schemeClr w14:val="tx1"/>
                  </w14:solidFill>
                </w14:textFill>
              </w:rPr>
              <w:t>name search, one community per competition, posts/comments, likes/favorites and pre-publication review.</w:t>
            </w:r>
          </w:p>
        </w:tc>
      </w:tr>
      <w:tr w14:paraId="709529AC">
        <w:trPr>
          <w:cantSplit/>
          <w:jc w:val="center"/>
        </w:trPr>
        <w:tc>
          <w:tcPr>
            <w:tcW w:w="3377" w:type="dxa"/>
            <w:tcBorders>
              <w:top w:val="nil"/>
              <w:left w:val="nil"/>
              <w:bottom w:val="nil"/>
              <w:right w:val="nil"/>
            </w:tcBorders>
            <w:shd w:val="clear" w:color="auto" w:fill="FFFFFF"/>
            <w:vAlign w:val="center"/>
          </w:tcPr>
          <w:p w14:paraId="1EB938E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Teams and My Team</w:t>
            </w:r>
          </w:p>
        </w:tc>
        <w:tc>
          <w:tcPr>
            <w:tcW w:w="5702" w:type="dxa"/>
            <w:tcBorders>
              <w:top w:val="nil"/>
              <w:left w:val="nil"/>
              <w:bottom w:val="nil"/>
              <w:right w:val="nil"/>
            </w:tcBorders>
            <w:shd w:val="clear" w:color="auto" w:fill="FFFFFF"/>
            <w:vAlign w:val="center"/>
          </w:tcPr>
          <w:p w14:paraId="0215C8A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Skill indication, creation and recruitment, application workflow, captain review, limits, leave/remove, captain transfer, dissolution and limited self-history.</w:t>
            </w:r>
          </w:p>
        </w:tc>
      </w:tr>
      <w:tr w14:paraId="6DEDC0BA">
        <w:trPr>
          <w:cantSplit/>
          <w:jc w:val="center"/>
        </w:trPr>
        <w:tc>
          <w:tcPr>
            <w:tcW w:w="3377" w:type="dxa"/>
            <w:tcBorders>
              <w:top w:val="nil"/>
              <w:left w:val="nil"/>
              <w:bottom w:val="nil"/>
              <w:right w:val="nil"/>
            </w:tcBorders>
            <w:shd w:val="clear" w:color="auto" w:fill="FFFFFF"/>
            <w:vAlign w:val="center"/>
          </w:tcPr>
          <w:p w14:paraId="5BB5FDF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Personal scheduling</w:t>
            </w:r>
          </w:p>
        </w:tc>
        <w:tc>
          <w:tcPr>
            <w:tcW w:w="5702" w:type="dxa"/>
            <w:tcBorders>
              <w:top w:val="nil"/>
              <w:left w:val="nil"/>
              <w:bottom w:val="nil"/>
              <w:right w:val="nil"/>
            </w:tcBorders>
            <w:shd w:val="clear" w:color="auto" w:fill="FFFFFF"/>
            <w:vAlign w:val="center"/>
          </w:tcPr>
          <w:p w14:paraId="3B8D3B3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Manual courses, timed plans, to-dos, daily/weekly views, bounded weekly recurrence and single-occurrence operations.</w:t>
            </w:r>
          </w:p>
        </w:tc>
      </w:tr>
      <w:tr w14:paraId="05E4C437">
        <w:trPr>
          <w:cantSplit/>
          <w:jc w:val="center"/>
        </w:trPr>
        <w:tc>
          <w:tcPr>
            <w:tcW w:w="3377" w:type="dxa"/>
            <w:tcBorders>
              <w:top w:val="nil"/>
              <w:left w:val="nil"/>
              <w:bottom w:val="nil"/>
              <w:right w:val="nil"/>
            </w:tcBorders>
            <w:shd w:val="clear" w:color="auto" w:fill="FFFFFF"/>
            <w:vAlign w:val="center"/>
          </w:tcPr>
          <w:p w14:paraId="31B80FD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In-app notifications and administration</w:t>
            </w:r>
          </w:p>
        </w:tc>
        <w:tc>
          <w:tcPr>
            <w:tcW w:w="5702" w:type="dxa"/>
            <w:tcBorders>
              <w:top w:val="nil"/>
              <w:left w:val="nil"/>
              <w:bottom w:val="nil"/>
              <w:right w:val="nil"/>
            </w:tcBorders>
            <w:shd w:val="clear" w:color="auto" w:fill="FFFFFF"/>
            <w:vAlign w:val="center"/>
          </w:tcPr>
          <w:p w14:paraId="399C859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Business notifications/read states; competitions, skill tags, moderation queue and violation removal.</w:t>
            </w:r>
          </w:p>
        </w:tc>
      </w:tr>
      <w:tr w14:paraId="4712FF27">
        <w:trPr>
          <w:cantSplit/>
          <w:jc w:val="center"/>
        </w:trPr>
        <w:tc>
          <w:tcPr>
            <w:tcW w:w="3377" w:type="dxa"/>
            <w:tcBorders>
              <w:top w:val="nil"/>
              <w:left w:val="nil"/>
              <w:bottom w:val="single" w:color="000000" w:sz="12" w:space="0"/>
              <w:right w:val="nil"/>
            </w:tcBorders>
            <w:shd w:val="clear" w:color="auto" w:fill="FFFFFF"/>
            <w:vAlign w:val="center"/>
          </w:tcPr>
          <w:p w14:paraId="085AE6A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Multi-client delivery</w:t>
            </w:r>
          </w:p>
        </w:tc>
        <w:tc>
          <w:tcPr>
            <w:tcW w:w="5702" w:type="dxa"/>
            <w:tcBorders>
              <w:top w:val="nil"/>
              <w:left w:val="nil"/>
              <w:bottom w:val="single" w:color="000000" w:sz="12" w:space="0"/>
              <w:right w:val="nil"/>
            </w:tcBorders>
            <w:shd w:val="clear" w:color="auto" w:fill="FFFFFF"/>
            <w:vAlign w:val="center"/>
          </w:tcPr>
          <w:p w14:paraId="428A898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Shared student functionality in H5 and WeChat Mini Program, plus independent admin web interface.</w:t>
            </w:r>
          </w:p>
        </w:tc>
      </w:tr>
    </w:tbl>
    <w:p w14:paraId="069407FC">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b w:val="0"/>
          <w:bCs w:val="0"/>
          <w:color w:val="000000" w:themeColor="text1"/>
          <w14:textFill>
            <w14:solidFill>
              <w14:schemeClr w14:val="tx1"/>
            </w14:solidFill>
          </w14:textFill>
        </w:rPr>
      </w:pPr>
      <w:bookmarkStart w:id="12" w:name="_Toc26758"/>
      <w:r>
        <w:rPr>
          <w:rFonts w:hint="default" w:ascii="Times New Roman" w:hAnsi="Times New Roman" w:cs="Times New Roman"/>
          <w:color w:val="000000" w:themeColor="text1"/>
          <w14:textFill>
            <w14:solidFill>
              <w14:schemeClr w14:val="tx1"/>
            </w14:solidFill>
          </w14:textFill>
        </w:rPr>
        <w:t>2.4 Actors and access boundaries</w:t>
      </w:r>
      <w:bookmarkEnd w:id="12"/>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6"/>
        <w:gridCol w:w="7563"/>
      </w:tblGrid>
      <w:tr w14:paraId="2049850E">
        <w:trPr>
          <w:cantSplit/>
          <w:tblHeader/>
          <w:jc w:val="center"/>
        </w:trPr>
        <w:tc>
          <w:tcPr>
            <w:tcW w:w="1596" w:type="dxa"/>
            <w:tcBorders>
              <w:top w:val="single" w:color="000000" w:sz="12" w:space="0"/>
              <w:bottom w:val="single" w:color="000000" w:sz="4" w:space="0"/>
              <w:tl2br w:val="nil"/>
            </w:tcBorders>
            <w:shd w:val="clear" w:color="auto" w:fill="FFFFFF"/>
            <w:vAlign w:val="center"/>
          </w:tcPr>
          <w:p w14:paraId="547E9683">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Actor</w:t>
            </w:r>
          </w:p>
        </w:tc>
        <w:tc>
          <w:tcPr>
            <w:tcW w:w="7563" w:type="dxa"/>
            <w:tcBorders>
              <w:top w:val="single" w:color="000000" w:sz="12" w:space="0"/>
              <w:bottom w:val="single" w:color="000000" w:sz="4" w:space="0"/>
            </w:tcBorders>
            <w:shd w:val="clear" w:color="auto" w:fill="FFFFFF"/>
            <w:vAlign w:val="center"/>
          </w:tcPr>
          <w:p w14:paraId="54C9F0D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Access and responsibility</w:t>
            </w:r>
          </w:p>
        </w:tc>
      </w:tr>
      <w:tr w14:paraId="5D30101C">
        <w:trPr>
          <w:cantSplit/>
          <w:jc w:val="center"/>
        </w:trPr>
        <w:tc>
          <w:tcPr>
            <w:tcW w:w="1596" w:type="dxa"/>
            <w:tcBorders>
              <w:top w:val="single" w:color="000000" w:sz="4" w:space="0"/>
            </w:tcBorders>
            <w:shd w:val="clear" w:color="auto" w:fill="FFFFFF"/>
            <w:vAlign w:val="center"/>
          </w:tcPr>
          <w:p w14:paraId="40FC816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Visitor</w:t>
            </w:r>
          </w:p>
        </w:tc>
        <w:tc>
          <w:tcPr>
            <w:tcW w:w="7563" w:type="dxa"/>
            <w:tcBorders>
              <w:top w:val="single" w:color="000000" w:sz="4" w:space="0"/>
            </w:tcBorders>
            <w:shd w:val="clear" w:color="auto" w:fill="FFFFFF"/>
            <w:vAlign w:val="center"/>
          </w:tcPr>
          <w:p w14:paraId="7D3CB99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May browse published competitions, discussion and recruitment. Must log in before personal operations.</w:t>
            </w:r>
          </w:p>
        </w:tc>
      </w:tr>
      <w:tr w14:paraId="0BBA40B4">
        <w:trPr>
          <w:cantSplit/>
          <w:jc w:val="center"/>
        </w:trPr>
        <w:tc>
          <w:tcPr>
            <w:tcW w:w="1596" w:type="dxa"/>
            <w:shd w:val="clear" w:color="auto" w:fill="FFFFFF"/>
            <w:vAlign w:val="center"/>
          </w:tcPr>
          <w:p w14:paraId="4740F1A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Student</w:t>
            </w:r>
          </w:p>
        </w:tc>
        <w:tc>
          <w:tcPr>
            <w:tcW w:w="7563" w:type="dxa"/>
            <w:shd w:val="clear" w:color="auto" w:fill="FFFFFF"/>
            <w:vAlign w:val="center"/>
          </w:tcPr>
          <w:p w14:paraId="70BFBDC8">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May edit own profile and private planner. Must complete the required profile before posting, applying or creating a team.</w:t>
            </w:r>
          </w:p>
        </w:tc>
      </w:tr>
      <w:tr w14:paraId="45E7444A">
        <w:trPr>
          <w:cantSplit/>
          <w:jc w:val="center"/>
        </w:trPr>
        <w:tc>
          <w:tcPr>
            <w:tcW w:w="1596" w:type="dxa"/>
            <w:shd w:val="clear" w:color="auto" w:fill="FFFFFF"/>
            <w:vAlign w:val="center"/>
          </w:tcPr>
          <w:p w14:paraId="563465D2">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Captain</w:t>
            </w:r>
          </w:p>
        </w:tc>
        <w:tc>
          <w:tcPr>
            <w:tcW w:w="7563" w:type="dxa"/>
            <w:shd w:val="clear" w:color="auto" w:fill="FFFFFF"/>
            <w:vAlign w:val="center"/>
          </w:tcPr>
          <w:p w14:paraId="771CCF03">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 current role within an existing team; reviews that team’s applications and manages its members/recruitment.</w:t>
            </w:r>
          </w:p>
        </w:tc>
      </w:tr>
      <w:tr w14:paraId="5F3FD7DD">
        <w:trPr>
          <w:cantSplit/>
          <w:jc w:val="center"/>
        </w:trPr>
        <w:tc>
          <w:tcPr>
            <w:tcW w:w="1596" w:type="dxa"/>
            <w:tcBorders>
              <w:bottom w:val="single" w:color="000000" w:sz="12" w:space="0"/>
            </w:tcBorders>
            <w:shd w:val="clear" w:color="auto" w:fill="FFFFFF"/>
            <w:vAlign w:val="center"/>
          </w:tcPr>
          <w:p w14:paraId="35231D92">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Administrator</w:t>
            </w:r>
          </w:p>
        </w:tc>
        <w:tc>
          <w:tcPr>
            <w:tcW w:w="7563" w:type="dxa"/>
            <w:tcBorders>
              <w:bottom w:val="single" w:color="000000" w:sz="12" w:space="0"/>
            </w:tcBorders>
            <w:shd w:val="clear" w:color="auto" w:fill="FFFFFF"/>
            <w:vAlign w:val="center"/>
          </w:tcPr>
          <w:p w14:paraId="0869B5C1">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Provisioned by the project team; maintains competitions and skills, moderates publications and removes violations. Does not implicitly gain access to private schedules or every full student profile.</w:t>
            </w:r>
          </w:p>
        </w:tc>
      </w:tr>
    </w:tbl>
    <w:p w14:paraId="7FE47658">
      <w:pPr>
        <w:pStyle w:val="4"/>
        <w:keepNext w:val="0"/>
        <w:keepLines w:val="0"/>
        <w:pageBreakBefore w:val="0"/>
        <w:widowControl w:val="0"/>
        <w:kinsoku/>
        <w:wordWrap/>
        <w:overflowPunct/>
        <w:topLinePunct w:val="0"/>
        <w:autoSpaceDE/>
        <w:autoSpaceDN/>
        <w:bidi w:val="0"/>
        <w:adjustRightInd w:val="0"/>
        <w:snapToGrid w:val="0"/>
        <w:spacing w:before="10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13" w:name="_Toc5410"/>
      <w:r>
        <w:rPr>
          <w:rFonts w:hint="default" w:ascii="Times New Roman" w:hAnsi="Times New Roman" w:cs="Times New Roman"/>
          <w:color w:val="000000" w:themeColor="text1"/>
          <w:sz w:val="24"/>
          <w:szCs w:val="24"/>
          <w14:textFill>
            <w14:solidFill>
              <w14:schemeClr w14:val="tx1"/>
            </w14:solidFill>
          </w14:textFill>
        </w:rPr>
        <w:t>2.5 User scenarios (UC-01 to UC-09)</w:t>
      </w:r>
      <w:bookmarkEnd w:id="13"/>
    </w:p>
    <w:p w14:paraId="57A5A6F2">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Each scenario is specified with actors/goals, preconditions, main steps, alternatives and postconditions. These scenarios define expected behavior and do not attest to completed usability studies.</w:t>
      </w:r>
    </w:p>
    <w:p w14:paraId="5B9D0536">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14" w:name="_Toc30566"/>
      <w:r>
        <w:rPr>
          <w:rFonts w:hint="default" w:ascii="Times New Roman" w:hAnsi="Times New Roman" w:cs="Times New Roman"/>
          <w:color w:val="000000" w:themeColor="text1"/>
          <w14:textFill>
            <w14:solidFill>
              <w14:schemeClr w14:val="tx1"/>
            </w14:solidFill>
          </w14:textFill>
        </w:rPr>
        <w:t>UC-01  Discover a competition and browse its public community</w:t>
      </w:r>
      <w:bookmarkEnd w:id="14"/>
    </w:p>
    <w:p w14:paraId="582187AA">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Actor and goal. </w:t>
      </w:r>
      <w:r>
        <w:rPr>
          <w:rFonts w:hint="default" w:ascii="Times New Roman" w:hAnsi="Times New Roman" w:cs="Times New Roman"/>
          <w:color w:val="000000" w:themeColor="text1"/>
          <w:sz w:val="24"/>
          <w:szCs w:val="24"/>
          <w14:textFill>
            <w14:solidFill>
              <w14:schemeClr w14:val="tx1"/>
            </w14:solidFill>
          </w14:textFill>
        </w:rPr>
        <w:t>Visitor or student locates a relevant competition and available recruitment.</w:t>
      </w:r>
    </w:p>
    <w:p w14:paraId="504EC58D">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Preconditions. </w:t>
      </w:r>
      <w:r>
        <w:rPr>
          <w:rFonts w:hint="default" w:ascii="Times New Roman" w:hAnsi="Times New Roman" w:cs="Times New Roman"/>
          <w:color w:val="000000" w:themeColor="text1"/>
          <w:sz w:val="24"/>
          <w:szCs w:val="24"/>
          <w14:textFill>
            <w14:solidFill>
              <w14:schemeClr w14:val="tx1"/>
            </w14:solidFill>
          </w14:textFill>
        </w:rPr>
        <w:t>The competition or community items have passed publication review.</w:t>
      </w:r>
    </w:p>
    <w:p w14:paraId="22E7389F">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 Open the Competition Hub, search by competition name and view a competition detail page.</w:t>
      </w:r>
    </w:p>
    <w:p w14:paraId="21BCC724">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 Read description, category, eligibility, registration deadline, maximum team size and official reference link.</w:t>
      </w:r>
    </w:p>
    <w:p w14:paraId="50B28DBE">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 Enter the associated community and browse published discussion, experience resources and recruitment.</w:t>
      </w:r>
    </w:p>
    <w:p w14:paraId="5286C59D">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Alternatives / exceptions. </w:t>
      </w:r>
      <w:r>
        <w:rPr>
          <w:rFonts w:hint="default" w:ascii="Times New Roman" w:hAnsi="Times New Roman" w:cs="Times New Roman"/>
          <w:color w:val="000000" w:themeColor="text1"/>
          <w:sz w:val="24"/>
          <w:szCs w:val="24"/>
          <w14:textFill>
            <w14:solidFill>
              <w14:schemeClr w14:val="tx1"/>
            </w14:solidFill>
          </w14:textFill>
        </w:rPr>
        <w:t>No matches show an explicit empty state. Unapproved, removed, or temporarily delisted recruitment is not accessible to visitors. A deadline does not close community discussion.</w:t>
      </w:r>
    </w:p>
    <w:p w14:paraId="43C4CD3F">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Postconditions. </w:t>
      </w:r>
      <w:r>
        <w:rPr>
          <w:rFonts w:hint="default" w:ascii="Times New Roman" w:hAnsi="Times New Roman" w:cs="Times New Roman"/>
          <w:color w:val="000000" w:themeColor="text1"/>
          <w:sz w:val="24"/>
          <w:szCs w:val="24"/>
          <w14:textFill>
            <w14:solidFill>
              <w14:schemeClr w14:val="tx1"/>
            </w14:solidFill>
          </w14:textFill>
        </w:rPr>
        <w:t>No application or membership is created; a login gate appears for personal actions.</w:t>
      </w:r>
    </w:p>
    <w:p w14:paraId="37D491F2">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Related requirements: FR-04, FR-05</w:t>
      </w:r>
    </w:p>
    <w:p w14:paraId="5240558E">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15" w:name="_Toc29443"/>
      <w:r>
        <w:rPr>
          <w:rFonts w:hint="default" w:ascii="Times New Roman" w:hAnsi="Times New Roman" w:cs="Times New Roman"/>
          <w:color w:val="000000" w:themeColor="text1"/>
          <w14:textFill>
            <w14:solidFill>
              <w14:schemeClr w14:val="tx1"/>
            </w14:solidFill>
          </w14:textFill>
        </w:rPr>
        <w:t>UC-02  Register and prepare a student profile</w:t>
      </w:r>
      <w:bookmarkEnd w:id="15"/>
    </w:p>
    <w:p w14:paraId="416A3DD8">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Actor and goal. </w:t>
      </w:r>
      <w:r>
        <w:rPr>
          <w:rFonts w:hint="default" w:ascii="Times New Roman" w:hAnsi="Times New Roman" w:cs="Times New Roman"/>
          <w:color w:val="000000" w:themeColor="text1"/>
          <w:sz w:val="24"/>
          <w:szCs w:val="24"/>
          <w14:textFill>
            <w14:solidFill>
              <w14:schemeClr w14:val="tx1"/>
            </w14:solidFill>
          </w14:textFill>
        </w:rPr>
        <w:t>Student creates an account and becomes eligible for team/community operations.</w:t>
      </w:r>
    </w:p>
    <w:p w14:paraId="03B70D08">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Preconditions. </w:t>
      </w:r>
      <w:r>
        <w:rPr>
          <w:rFonts w:hint="default" w:ascii="Times New Roman" w:hAnsi="Times New Roman" w:cs="Times New Roman"/>
          <w:color w:val="000000" w:themeColor="text1"/>
          <w:sz w:val="24"/>
          <w:szCs w:val="24"/>
          <w14:textFill>
            <w14:solidFill>
              <w14:schemeClr w14:val="tx1"/>
            </w14:solidFill>
          </w14:textFill>
        </w:rPr>
        <w:t>A usable email address is available; user is logged out.</w:t>
      </w:r>
    </w:p>
    <w:p w14:paraId="7CDD8E7F">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 Choose a unique username and password, bind an email address and sign in.</w:t>
      </w:r>
    </w:p>
    <w:p w14:paraId="1F23F989">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 Use the private planner immediately, or complete the profile before posting/applying/creating a team.</w:t>
      </w:r>
    </w:p>
    <w:p w14:paraId="30704F81">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 Enter mandatory details, select tags from the preset skill list, and supply at least one WeChat ID or QQ ID.</w:t>
      </w:r>
    </w:p>
    <w:p w14:paraId="3D4EE4B7">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Alternatives / exceptions. </w:t>
      </w:r>
      <w:r>
        <w:rPr>
          <w:rFonts w:hint="default" w:ascii="Times New Roman" w:hAnsi="Times New Roman" w:cs="Times New Roman"/>
          <w:color w:val="000000" w:themeColor="text1"/>
          <w:sz w:val="24"/>
          <w:szCs w:val="24"/>
          <w14:textFill>
            <w14:solidFill>
              <w14:schemeClr w14:val="tx1"/>
            </w14:solidFill>
          </w14:textFill>
        </w:rPr>
        <w:t>Duplicate usernames fail. Missing fields are enumerated and relevant operations blocked. Password recovery uses a code sent to the bound email.</w:t>
      </w:r>
    </w:p>
    <w:p w14:paraId="7A94D646">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Postconditions. </w:t>
      </w:r>
      <w:r>
        <w:rPr>
          <w:rFonts w:hint="default" w:ascii="Times New Roman" w:hAnsi="Times New Roman" w:cs="Times New Roman"/>
          <w:color w:val="000000" w:themeColor="text1"/>
          <w:sz w:val="24"/>
          <w:szCs w:val="24"/>
          <w14:textFill>
            <w14:solidFill>
              <w14:schemeClr w14:val="tx1"/>
            </w14:solidFill>
          </w14:textFill>
        </w:rPr>
        <w:t>Account, owner profile and private records are linked correctly; other students cannot freely read the complete profile.</w:t>
      </w:r>
    </w:p>
    <w:p w14:paraId="124F487F">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Related requirements: FR-01, FR-02, FR-03</w:t>
      </w:r>
    </w:p>
    <w:p w14:paraId="3AD2D8B8">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16" w:name="_Toc18651"/>
      <w:r>
        <w:rPr>
          <w:rFonts w:hint="default" w:ascii="Times New Roman" w:hAnsi="Times New Roman" w:cs="Times New Roman"/>
          <w:color w:val="000000" w:themeColor="text1"/>
          <w:sz w:val="24"/>
          <w:szCs w:val="24"/>
          <w14:textFill>
            <w14:solidFill>
              <w14:schemeClr w14:val="tx1"/>
            </w14:solidFill>
          </w14:textFill>
        </w:rPr>
        <w:t>UC-03  Create a team and publish recruitment</w:t>
      </w:r>
      <w:bookmarkEnd w:id="16"/>
    </w:p>
    <w:p w14:paraId="24129827">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Actor and goal. </w:t>
      </w:r>
      <w:r>
        <w:rPr>
          <w:rFonts w:hint="default" w:ascii="Times New Roman" w:hAnsi="Times New Roman" w:cs="Times New Roman"/>
          <w:color w:val="000000" w:themeColor="text1"/>
          <w:sz w:val="24"/>
          <w:szCs w:val="24"/>
          <w14:textFill>
            <w14:solidFill>
              <w14:schemeClr w14:val="tx1"/>
            </w14:solidFill>
          </w14:textFill>
        </w:rPr>
        <w:t>Student creates a team as captain and recruits members for a competition.</w:t>
      </w:r>
    </w:p>
    <w:p w14:paraId="2F3BF763">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Preconditions. </w:t>
      </w:r>
      <w:r>
        <w:rPr>
          <w:rFonts w:hint="default" w:ascii="Times New Roman" w:hAnsi="Times New Roman" w:cs="Times New Roman"/>
          <w:color w:val="000000" w:themeColor="text1"/>
          <w:sz w:val="24"/>
          <w:szCs w:val="24"/>
          <w14:textFill>
            <w14:solidFill>
              <w14:schemeClr w14:val="tx1"/>
            </w14:solidFill>
          </w14:textFill>
        </w:rPr>
        <w:t>Logged in, complete profile, competition deadline not passed and user has no current team in that competition.</w:t>
      </w:r>
    </w:p>
    <w:p w14:paraId="4C7C35DB">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 Specify team name, introduction, maximum total membership (captain included) and requested skills.</w:t>
      </w:r>
    </w:p>
    <w:p w14:paraId="7B6900A3">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 Optionally generate recruitment and submit it for administrator moderation.</w:t>
      </w:r>
    </w:p>
    <w:p w14:paraId="2D45E656">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 Before initial publication, the team is visible only in My Team and accepts no external applications.</w:t>
      </w:r>
    </w:p>
    <w:p w14:paraId="3100891B">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4. After approval, new applications depend on recruitment switch, remaining capacity and deadline.</w:t>
      </w:r>
    </w:p>
    <w:p w14:paraId="3F0CF0B7">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Alternatives / exceptions. </w:t>
      </w:r>
      <w:r>
        <w:rPr>
          <w:rFonts w:hint="default" w:ascii="Times New Roman" w:hAnsi="Times New Roman" w:cs="Times New Roman"/>
          <w:color w:val="000000" w:themeColor="text1"/>
          <w:sz w:val="24"/>
          <w:szCs w:val="24"/>
          <w14:textFill>
            <w14:solidFill>
              <w14:schemeClr w14:val="tx1"/>
            </w14:solidFill>
          </w14:textFill>
        </w:rPr>
        <w:t>An excess team limit is rejected. Creating a team invalidates the student’s pending applications to other teams in that competition. Rejected recruitment remains private.</w:t>
      </w:r>
    </w:p>
    <w:p w14:paraId="408A7A68">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Postconditions. </w:t>
      </w:r>
      <w:r>
        <w:rPr>
          <w:rFonts w:hint="default" w:ascii="Times New Roman" w:hAnsi="Times New Roman" w:cs="Times New Roman"/>
          <w:color w:val="000000" w:themeColor="text1"/>
          <w:sz w:val="24"/>
          <w:szCs w:val="24"/>
          <w14:textFill>
            <w14:solidFill>
              <w14:schemeClr w14:val="tx1"/>
            </w14:solidFill>
          </w14:textFill>
        </w:rPr>
        <w:t>The team and its captain membership exist; recruitment is public only with an approved revision.</w:t>
      </w:r>
    </w:p>
    <w:p w14:paraId="6C2968CD">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Related requirements: FR-07, FR-11, FR-14</w:t>
      </w:r>
    </w:p>
    <w:p w14:paraId="1DBC6AB9">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17" w:name="_Toc7545"/>
      <w:r>
        <w:rPr>
          <w:rFonts w:hint="default" w:ascii="Times New Roman" w:hAnsi="Times New Roman" w:cs="Times New Roman"/>
          <w:color w:val="000000" w:themeColor="text1"/>
          <w:sz w:val="24"/>
          <w:szCs w:val="24"/>
          <w14:textFill>
            <w14:solidFill>
              <w14:schemeClr w14:val="tx1"/>
            </w14:solidFill>
          </w14:textFill>
        </w:rPr>
        <w:t>UC-04  Apply to multiple teams and receive captain review</w:t>
      </w:r>
      <w:bookmarkEnd w:id="17"/>
    </w:p>
    <w:p w14:paraId="208D5899">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Actor and goal. </w:t>
      </w:r>
      <w:r>
        <w:rPr>
          <w:rFonts w:hint="default" w:ascii="Times New Roman" w:hAnsi="Times New Roman" w:cs="Times New Roman"/>
          <w:color w:val="000000" w:themeColor="text1"/>
          <w:sz w:val="24"/>
          <w:szCs w:val="24"/>
          <w14:textFill>
            <w14:solidFill>
              <w14:schemeClr w14:val="tx1"/>
            </w14:solidFill>
          </w14:textFill>
        </w:rPr>
        <w:t>Student applies to teams; the current captain decides on membership.</w:t>
      </w:r>
    </w:p>
    <w:p w14:paraId="205170E6">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Preconditions. </w:t>
      </w:r>
      <w:r>
        <w:rPr>
          <w:rFonts w:hint="default" w:ascii="Times New Roman" w:hAnsi="Times New Roman" w:cs="Times New Roman"/>
          <w:color w:val="000000" w:themeColor="text1"/>
          <w:sz w:val="24"/>
          <w:szCs w:val="24"/>
          <w14:textFill>
            <w14:solidFill>
              <w14:schemeClr w14:val="tx1"/>
            </w14:solidFill>
          </w14:textFill>
        </w:rPr>
        <w:t>Student profile is complete and student has no active team in that competition; target recruitment is published, enabled, not full and not past deadline.</w:t>
      </w:r>
    </w:p>
    <w:p w14:paraId="6498D5BC">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 Read the skill match indicator, which is advisory and does not restrict submission.</w:t>
      </w:r>
    </w:p>
    <w:p w14:paraId="7FA44E10">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 Apply to different teams in the same competition while preventing duplicate pending applications to one team.</w:t>
      </w:r>
    </w:p>
    <w:p w14:paraId="6AAB94EE">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 Captain views only name, college, sex, skills and brief CV; non-matched applicant name is highlighted.</w:t>
      </w:r>
    </w:p>
    <w:p w14:paraId="17A2A44A">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4. Upon approval, add membership, mark application Approved, invalidate other pending applications in that competition and notify affected accounts.</w:t>
      </w:r>
    </w:p>
    <w:p w14:paraId="209822AC">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Alternatives / exceptions. </w:t>
      </w:r>
      <w:r>
        <w:rPr>
          <w:rFonts w:hint="default" w:ascii="Times New Roman" w:hAnsi="Times New Roman" w:cs="Times New Roman"/>
          <w:color w:val="000000" w:themeColor="text1"/>
          <w:sz w:val="24"/>
          <w:szCs w:val="24"/>
          <w14:textFill>
            <w14:solidFill>
              <w14:schemeClr w14:val="tx1"/>
            </w14:solidFill>
          </w14:textFill>
        </w:rPr>
        <w:t>Pending applications may be withdrawn, and a rejected application may be resubmitted as a new record. A full/expired/dissolved team, processed application or existing same-competition membership blocks approval. Concurrency must not bypass these constraints.</w:t>
      </w:r>
    </w:p>
    <w:p w14:paraId="09C8F8CB">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Postconditions. </w:t>
      </w:r>
      <w:r>
        <w:rPr>
          <w:rFonts w:hint="default" w:ascii="Times New Roman" w:hAnsi="Times New Roman" w:cs="Times New Roman"/>
          <w:color w:val="000000" w:themeColor="text1"/>
          <w:sz w:val="24"/>
          <w:szCs w:val="24"/>
          <w14:textFill>
            <w14:solidFill>
              <w14:schemeClr w14:val="tx1"/>
            </w14:solidFill>
          </w14:textFill>
        </w:rPr>
        <w:t>Application, membership and notifications agree; current captain may read contact details only for current team members.</w:t>
      </w:r>
    </w:p>
    <w:p w14:paraId="6911A6FD">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Related requirements: FR-08, FR-09, FR-10, FR-13</w:t>
      </w:r>
    </w:p>
    <w:p w14:paraId="3CEEA18D">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18" w:name="_Toc19615"/>
      <w:r>
        <w:rPr>
          <w:rFonts w:hint="default" w:ascii="Times New Roman" w:hAnsi="Times New Roman" w:cs="Times New Roman"/>
          <w:color w:val="000000" w:themeColor="text1"/>
          <w:sz w:val="24"/>
          <w:szCs w:val="24"/>
          <w14:textFill>
            <w14:solidFill>
              <w14:schemeClr w14:val="tx1"/>
            </w14:solidFill>
          </w14:textFill>
        </w:rPr>
        <w:t>UC-05  Revise recruitment while handling existing applications</w:t>
      </w:r>
      <w:bookmarkEnd w:id="18"/>
    </w:p>
    <w:p w14:paraId="48F8E792">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Actor and goal. </w:t>
      </w:r>
      <w:r>
        <w:rPr>
          <w:rFonts w:hint="default" w:ascii="Times New Roman" w:hAnsi="Times New Roman" w:cs="Times New Roman"/>
          <w:color w:val="000000" w:themeColor="text1"/>
          <w:sz w:val="24"/>
          <w:szCs w:val="24"/>
          <w14:textFill>
            <w14:solidFill>
              <w14:schemeClr w14:val="tx1"/>
            </w14:solidFill>
          </w14:textFill>
        </w:rPr>
        <w:t>Captain revises a published listing and continues eligible reviews.</w:t>
      </w:r>
    </w:p>
    <w:p w14:paraId="6F297890">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Preconditions. </w:t>
      </w:r>
      <w:r>
        <w:rPr>
          <w:rFonts w:hint="default" w:ascii="Times New Roman" w:hAnsi="Times New Roman" w:cs="Times New Roman"/>
          <w:color w:val="000000" w:themeColor="text1"/>
          <w:sz w:val="24"/>
          <w:szCs w:val="24"/>
          <w14:textFill>
            <w14:solidFill>
              <w14:schemeClr w14:val="tx1"/>
            </w14:solidFill>
          </w14:textFill>
        </w:rPr>
        <w:t>An active team has a published recruitment listing and pending applications.</w:t>
      </w:r>
    </w:p>
    <w:p w14:paraId="67B696EE">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 Submit a change to team name, introduction, required skills or capacity; public recruitment is immediately delisted.</w:t>
      </w:r>
    </w:p>
    <w:p w14:paraId="726E398E">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 Do not accept new applications during moderation, but retain eligible pending applications.</w:t>
      </w:r>
    </w:p>
    <w:p w14:paraId="6C764C53">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 Review prior pending applications against currently effective conditions, not an unapproved revision.</w:t>
      </w:r>
    </w:p>
    <w:p w14:paraId="66E35C3A">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4. Upon approval revalidate capacity and competition constraints, activate the new version and restore publication.</w:t>
      </w:r>
    </w:p>
    <w:p w14:paraId="0FA2B3F6">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Alternatives / exceptions. </w:t>
      </w:r>
      <w:r>
        <w:rPr>
          <w:rFonts w:hint="default" w:ascii="Times New Roman" w:hAnsi="Times New Roman" w:cs="Times New Roman"/>
          <w:color w:val="000000" w:themeColor="text1"/>
          <w:sz w:val="24"/>
          <w:szCs w:val="24"/>
          <w14:textFill>
            <w14:solidFill>
              <w14:schemeClr w14:val="tx1"/>
            </w14:solidFill>
          </w14:textFill>
        </w:rPr>
        <w:t>A reduced capacity below current membership or an excessive competition limit prevents approval. Rejected revisions remain delisted and can be resubmitted. Manual closure does not automatically cancel pending cases.</w:t>
      </w:r>
    </w:p>
    <w:p w14:paraId="30D49514">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Postconditions. </w:t>
      </w:r>
      <w:r>
        <w:rPr>
          <w:rFonts w:hint="default" w:ascii="Times New Roman" w:hAnsi="Times New Roman" w:cs="Times New Roman"/>
          <w:color w:val="000000" w:themeColor="text1"/>
          <w:sz w:val="24"/>
          <w:szCs w:val="24"/>
          <w14:textFill>
            <w14:solidFill>
              <w14:schemeClr w14:val="tx1"/>
            </w14:solidFill>
          </w14:textFill>
        </w:rPr>
        <w:t>The active published revision agrees with effective team conditions; accepting applications still depends on switch, capacity, deadline and existence.</w:t>
      </w:r>
    </w:p>
    <w:p w14:paraId="58EDEA22">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Related requirements: FR-07, FR-10, FR-14</w:t>
      </w:r>
    </w:p>
    <w:p w14:paraId="1B3263B1">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19" w:name="_Toc27098"/>
      <w:r>
        <w:rPr>
          <w:rFonts w:hint="default" w:ascii="Times New Roman" w:hAnsi="Times New Roman" w:cs="Times New Roman"/>
          <w:color w:val="000000" w:themeColor="text1"/>
          <w:sz w:val="24"/>
          <w:szCs w:val="24"/>
          <w14:textFill>
            <w14:solidFill>
              <w14:schemeClr w14:val="tx1"/>
            </w14:solidFill>
          </w14:textFill>
        </w:rPr>
        <w:t>UC-06  Leave a team, transfer captaincy or dissolve it</w:t>
      </w:r>
      <w:bookmarkEnd w:id="19"/>
    </w:p>
    <w:p w14:paraId="5440E104">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Actor and goal. </w:t>
      </w:r>
      <w:r>
        <w:rPr>
          <w:rFonts w:hint="default" w:ascii="Times New Roman" w:hAnsi="Times New Roman" w:cs="Times New Roman"/>
          <w:color w:val="000000" w:themeColor="text1"/>
          <w:sz w:val="24"/>
          <w:szCs w:val="24"/>
          <w14:textFill>
            <w14:solidFill>
              <w14:schemeClr w14:val="tx1"/>
            </w14:solidFill>
          </w14:textFill>
        </w:rPr>
        <w:t>Members manage their own membership; the captain manages handover and dissolution.</w:t>
      </w:r>
    </w:p>
    <w:p w14:paraId="2B422907">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Preconditions. </w:t>
      </w:r>
      <w:r>
        <w:rPr>
          <w:rFonts w:hint="default" w:ascii="Times New Roman" w:hAnsi="Times New Roman" w:cs="Times New Roman"/>
          <w:color w:val="000000" w:themeColor="text1"/>
          <w:sz w:val="24"/>
          <w:szCs w:val="24"/>
          <w14:textFill>
            <w14:solidFill>
              <w14:schemeClr w14:val="tx1"/>
            </w14:solidFill>
          </w14:textFill>
        </w:rPr>
        <w:t>Current membership and required current role exist.</w:t>
      </w:r>
    </w:p>
    <w:p w14:paraId="1F456F42">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 A member leaves voluntarily or is removed by the captain, ending the active membership.</w:t>
      </w:r>
    </w:p>
    <w:p w14:paraId="5853C373">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 The captain may transfer leadership to an existing member; former captain becomes an ordinary member immediately.</w:t>
      </w:r>
    </w:p>
    <w:p w14:paraId="333CD0DC">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 Captain must transfer or dissolve the team before leaving.</w:t>
      </w:r>
    </w:p>
    <w:p w14:paraId="6B0A82E0">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4. Dissolution invalidates pending applications, notifies affected accounts and preserves only concise owner-specific history.</w:t>
      </w:r>
    </w:p>
    <w:p w14:paraId="0B1D1CCD">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Alternatives / exceptions. </w:t>
      </w:r>
      <w:r>
        <w:rPr>
          <w:rFonts w:hint="default" w:ascii="Times New Roman" w:hAnsi="Times New Roman" w:cs="Times New Roman"/>
          <w:color w:val="000000" w:themeColor="text1"/>
          <w:sz w:val="24"/>
          <w:szCs w:val="24"/>
          <w14:textFill>
            <w14:solidFill>
              <w14:schemeClr w14:val="tx1"/>
            </w14:solidFill>
          </w14:textFill>
        </w:rPr>
        <w:t>Leaving/removal immediately revokes team-based profile access. Former captains cannot continue reading contact details. A vacancy does not automatically reopen recruitment.</w:t>
      </w:r>
    </w:p>
    <w:p w14:paraId="6EA82D58">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Postconditions. </w:t>
      </w:r>
      <w:r>
        <w:rPr>
          <w:rFonts w:hint="default" w:ascii="Times New Roman" w:hAnsi="Times New Roman" w:cs="Times New Roman"/>
          <w:color w:val="000000" w:themeColor="text1"/>
          <w:sz w:val="24"/>
          <w:szCs w:val="24"/>
          <w14:textFill>
            <w14:solidFill>
              <w14:schemeClr w14:val="tx1"/>
            </w14:solidFill>
          </w14:textFill>
        </w:rPr>
        <w:t>Every active team has exactly one captain. Former approved status does not prevent valid reapplication after leaving.</w:t>
      </w:r>
    </w:p>
    <w:p w14:paraId="7E867CAC">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Related requirements: FR-11, FR-12, FR-13</w:t>
      </w:r>
    </w:p>
    <w:p w14:paraId="083C8AF5">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20" w:name="_Toc15632"/>
      <w:r>
        <w:rPr>
          <w:rFonts w:hint="default" w:ascii="Times New Roman" w:hAnsi="Times New Roman" w:cs="Times New Roman"/>
          <w:color w:val="000000" w:themeColor="text1"/>
          <w:sz w:val="24"/>
          <w:szCs w:val="24"/>
          <w14:textFill>
            <w14:solidFill>
              <w14:schemeClr w14:val="tx1"/>
            </w14:solidFill>
          </w14:textFill>
        </w:rPr>
        <w:t>UC-07  Share knowledge and moderate edits</w:t>
      </w:r>
      <w:bookmarkEnd w:id="20"/>
    </w:p>
    <w:p w14:paraId="582D2237">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Actor and goal. </w:t>
      </w:r>
      <w:r>
        <w:rPr>
          <w:rFonts w:hint="default" w:ascii="Times New Roman" w:hAnsi="Times New Roman" w:cs="Times New Roman"/>
          <w:color w:val="000000" w:themeColor="text1"/>
          <w:sz w:val="24"/>
          <w:szCs w:val="24"/>
          <w14:textFill>
            <w14:solidFill>
              <w14:schemeClr w14:val="tx1"/>
            </w14:solidFill>
          </w14:textFill>
        </w:rPr>
        <w:t>Student shares posts/resources; administrator reviews publication.</w:t>
      </w:r>
    </w:p>
    <w:p w14:paraId="4238D883">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Preconditions. </w:t>
      </w:r>
      <w:r>
        <w:rPr>
          <w:rFonts w:hint="default" w:ascii="Times New Roman" w:hAnsi="Times New Roman" w:cs="Times New Roman"/>
          <w:color w:val="000000" w:themeColor="text1"/>
          <w:sz w:val="24"/>
          <w:szCs w:val="24"/>
          <w14:textFill>
            <w14:solidFill>
              <w14:schemeClr w14:val="tx1"/>
            </w14:solidFill>
          </w14:textFill>
        </w:rPr>
        <w:t>Student logged in and has a complete profile before creating posts.</w:t>
      </w:r>
    </w:p>
    <w:p w14:paraId="7D4AB850">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 Submit text, images or external links within a competition community for review.</w:t>
      </w:r>
    </w:p>
    <w:p w14:paraId="24E2F65D">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 Publish after approval; logged-in students may comment, like and favorite.</w:t>
      </w:r>
    </w:p>
    <w:p w14:paraId="46681F05">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 When a published ordinary post/comment is edited, retain the approved old version while the new revision is pending.</w:t>
      </w:r>
    </w:p>
    <w:p w14:paraId="72FE142D">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4. Approve to replace the public version; reject to retain the old version and send a notification.</w:t>
      </w:r>
    </w:p>
    <w:p w14:paraId="35719D32">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Alternatives / exceptions. </w:t>
      </w:r>
      <w:r>
        <w:rPr>
          <w:rFonts w:hint="default" w:ascii="Times New Roman" w:hAnsi="Times New Roman" w:cs="Times New Roman"/>
          <w:color w:val="000000" w:themeColor="text1"/>
          <w:sz w:val="24"/>
          <w:szCs w:val="24"/>
          <w14:textFill>
            <w14:solidFill>
              <w14:schemeClr w14:val="tx1"/>
            </w14:solidFill>
          </w14:textFill>
        </w:rPr>
        <w:t>Out-of-range image quantity, size or type is rejected. Deleted or violation-removed items cease publication and must not be restored by stale review. Recruitment edits follow the separate delisting rule in UC-05.</w:t>
      </w:r>
    </w:p>
    <w:p w14:paraId="77B29E55">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Postconditions. </w:t>
      </w:r>
      <w:r>
        <w:rPr>
          <w:rFonts w:hint="default" w:ascii="Times New Roman" w:hAnsi="Times New Roman" w:cs="Times New Roman"/>
          <w:color w:val="000000" w:themeColor="text1"/>
          <w:sz w:val="24"/>
          <w:szCs w:val="24"/>
          <w14:textFill>
            <w14:solidFill>
              <w14:schemeClr w14:val="tx1"/>
            </w14:solidFill>
          </w14:textFill>
        </w:rPr>
        <w:t>Public content has an approved effective revision; interactions belong to the right users/content; moderation results appear in notifications.</w:t>
      </w:r>
    </w:p>
    <w:p w14:paraId="5003F897">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Related requirements: FR-06, FR-14</w:t>
      </w:r>
    </w:p>
    <w:p w14:paraId="64C4C742">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21" w:name="_Toc491"/>
      <w:r>
        <w:rPr>
          <w:rFonts w:hint="default" w:ascii="Times New Roman" w:hAnsi="Times New Roman" w:cs="Times New Roman"/>
          <w:color w:val="000000" w:themeColor="text1"/>
          <w:sz w:val="24"/>
          <w:szCs w:val="24"/>
          <w14:textFill>
            <w14:solidFill>
              <w14:schemeClr w14:val="tx1"/>
            </w14:solidFill>
          </w14:textFill>
        </w:rPr>
        <w:t>UC-08  Manually schedule repeating courses and private to-dos</w:t>
      </w:r>
      <w:bookmarkEnd w:id="21"/>
    </w:p>
    <w:p w14:paraId="180992F8">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Actor and goal. </w:t>
      </w:r>
      <w:r>
        <w:rPr>
          <w:rFonts w:hint="default" w:ascii="Times New Roman" w:hAnsi="Times New Roman" w:cs="Times New Roman"/>
          <w:color w:val="000000" w:themeColor="text1"/>
          <w:sz w:val="24"/>
          <w:szCs w:val="24"/>
          <w14:textFill>
            <w14:solidFill>
              <w14:schemeClr w14:val="tx1"/>
            </w14:solidFill>
          </w14:textFill>
        </w:rPr>
        <w:t>Student maintains courses and personal items in common day/week views.</w:t>
      </w:r>
    </w:p>
    <w:p w14:paraId="2A25C4CB">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Preconditions. </w:t>
      </w:r>
      <w:r>
        <w:rPr>
          <w:rFonts w:hint="default" w:ascii="Times New Roman" w:hAnsi="Times New Roman" w:cs="Times New Roman"/>
          <w:color w:val="000000" w:themeColor="text1"/>
          <w:sz w:val="24"/>
          <w:szCs w:val="24"/>
          <w14:textFill>
            <w14:solidFill>
              <w14:schemeClr w14:val="tx1"/>
            </w14:solidFill>
          </w14:textFill>
        </w:rPr>
        <w:t>Logged in; competition-profile completeness is not required; school period schedule has been configured.</w:t>
      </w:r>
    </w:p>
    <w:p w14:paraId="43AFF6D0">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 Choose the actual start week, weekday and start/end periods to enter a course manually; room is optional.</w:t>
      </w:r>
    </w:p>
    <w:p w14:paraId="063CDCBF">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 Set weekly recurrence for a finite number of weeks to generate dated course instances.</w:t>
      </w:r>
    </w:p>
    <w:p w14:paraId="170988F4">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 Create dated timed plans and to-dos with optional weekly recurrence.</w:t>
      </w:r>
    </w:p>
    <w:p w14:paraId="1F617290">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4. View all items together by day or week, permitting time overlap.</w:t>
      </w:r>
    </w:p>
    <w:p w14:paraId="35CF36AF">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5. Edit/delete a selected occurrence or complete a single repeated to-do without affecting other dates.</w:t>
      </w:r>
    </w:p>
    <w:p w14:paraId="58ACCEAB">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Alternatives / exceptions. </w:t>
      </w:r>
      <w:r>
        <w:rPr>
          <w:rFonts w:hint="default" w:ascii="Times New Roman" w:hAnsi="Times New Roman" w:cs="Times New Roman"/>
          <w:color w:val="000000" w:themeColor="text1"/>
          <w:sz w:val="24"/>
          <w:szCs w:val="24"/>
          <w14:textFill>
            <w14:solidFill>
              <w14:schemeClr w14:val="tx1"/>
            </w14:solidFill>
          </w14:textFill>
        </w:rPr>
        <w:t>A duplicate course with same name, actual date and start/end time is skipped with feedback; other data remains. A to-do may omit a due time. The planner generates no reminders.</w:t>
      </w:r>
    </w:p>
    <w:p w14:paraId="6A338A4D">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Postconditions. </w:t>
      </w:r>
      <w:r>
        <w:rPr>
          <w:rFonts w:hint="default" w:ascii="Times New Roman" w:hAnsi="Times New Roman" w:cs="Times New Roman"/>
          <w:color w:val="000000" w:themeColor="text1"/>
          <w:sz w:val="24"/>
          <w:szCs w:val="24"/>
          <w14:textFill>
            <w14:solidFill>
              <w14:schemeClr w14:val="tx1"/>
            </w14:solidFill>
          </w14:textFill>
        </w:rPr>
        <w:t>Records remain owner-private; operations on an individual repeated occurrence are independent.</w:t>
      </w:r>
    </w:p>
    <w:p w14:paraId="009E71E4">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Related requirements: FR-16, FR-17, FR-18, FR-19</w:t>
      </w:r>
    </w:p>
    <w:p w14:paraId="01BE683D">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22" w:name="_Toc31314"/>
      <w:r>
        <w:rPr>
          <w:rFonts w:hint="default" w:ascii="Times New Roman" w:hAnsi="Times New Roman" w:cs="Times New Roman"/>
          <w:color w:val="000000" w:themeColor="text1"/>
          <w:sz w:val="24"/>
          <w:szCs w:val="24"/>
          <w14:textFill>
            <w14:solidFill>
              <w14:schemeClr w14:val="tx1"/>
            </w14:solidFill>
          </w14:textFill>
        </w:rPr>
        <w:t>UC-09  Maintain reference data and receive business messages</w:t>
      </w:r>
      <w:bookmarkEnd w:id="22"/>
    </w:p>
    <w:p w14:paraId="6AA330DC">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Actor and goal. </w:t>
      </w:r>
      <w:r>
        <w:rPr>
          <w:rFonts w:hint="default" w:ascii="Times New Roman" w:hAnsi="Times New Roman" w:cs="Times New Roman"/>
          <w:color w:val="000000" w:themeColor="text1"/>
          <w:sz w:val="24"/>
          <w:szCs w:val="24"/>
          <w14:textFill>
            <w14:solidFill>
              <w14:schemeClr w14:val="tx1"/>
            </w14:solidFill>
          </w14:textFill>
        </w:rPr>
        <w:t>Administrator maintains usable data; students view their notifications.</w:t>
      </w:r>
    </w:p>
    <w:p w14:paraId="6A2F5CD2">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Preconditions. </w:t>
      </w:r>
      <w:r>
        <w:rPr>
          <w:rFonts w:hint="default" w:ascii="Times New Roman" w:hAnsi="Times New Roman" w:cs="Times New Roman"/>
          <w:color w:val="000000" w:themeColor="text1"/>
          <w:sz w:val="24"/>
          <w:szCs w:val="24"/>
          <w14:textFill>
            <w14:solidFill>
              <w14:schemeClr w14:val="tx1"/>
            </w14:solidFill>
          </w14:textFill>
        </w:rPr>
        <w:t>Administrator account is pre-provisioned; relevant business events occurred.</w:t>
      </w:r>
    </w:p>
    <w:p w14:paraId="2FC869A4">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 Administrator maintains competitions, skill tags and the moderation queue; student-submitted competitions require approval before publication.</w:t>
      </w:r>
    </w:p>
    <w:p w14:paraId="3D4FB15B">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 Changing the competition team-size limit cannot invalidate any active team; a new deadline governs subsequent operations.</w:t>
      </w:r>
    </w:p>
    <w:p w14:paraId="7A792A69">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 Users read and mark notifications about applications, membership changes, transfers, dissolution and moderation.</w:t>
      </w:r>
    </w:p>
    <w:p w14:paraId="08AD221A">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Alternatives / exceptions. </w:t>
      </w:r>
      <w:r>
        <w:rPr>
          <w:rFonts w:hint="default" w:ascii="Times New Roman" w:hAnsi="Times New Roman" w:cs="Times New Roman"/>
          <w:color w:val="000000" w:themeColor="text1"/>
          <w:sz w:val="24"/>
          <w:szCs w:val="24"/>
          <w14:textFill>
            <w14:solidFill>
              <w14:schemeClr w14:val="tx1"/>
            </w14:solidFill>
          </w14:textFill>
        </w:rPr>
        <w:t>Extending a previously passed deadline does not resurrect invalidated applications or reopen recruitment. Historical message links cannot bypass current profile access.</w:t>
      </w:r>
    </w:p>
    <w:p w14:paraId="05A8B517">
      <w:pPr>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 xml:space="preserve">Postconditions. </w:t>
      </w:r>
      <w:r>
        <w:rPr>
          <w:rFonts w:hint="default" w:ascii="Times New Roman" w:hAnsi="Times New Roman" w:cs="Times New Roman"/>
          <w:color w:val="000000" w:themeColor="text1"/>
          <w:sz w:val="24"/>
          <w:szCs w:val="24"/>
          <w14:textFill>
            <w14:solidFill>
              <w14:schemeClr w14:val="tx1"/>
            </w14:solidFill>
          </w14:textFill>
        </w:rPr>
        <w:t>Public records, team constraints and notifications are consistent; administrators still lack broad private schedule access.</w:t>
      </w:r>
    </w:p>
    <w:p w14:paraId="3EE40EE5">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Related requirements: FR-04, FR-13, FR-14, FR-15</w:t>
      </w:r>
    </w:p>
    <w:p w14:paraId="7DF30946">
      <w:pPr>
        <w:pStyle w:val="3"/>
        <w:keepNext w:val="0"/>
        <w:keepLines w:val="0"/>
        <w:pageBreakBefore w:val="0"/>
        <w:widowControl w:val="0"/>
        <w:kinsoku/>
        <w:wordWrap/>
        <w:overflowPunct/>
        <w:topLinePunct w:val="0"/>
        <w:autoSpaceDE/>
        <w:autoSpaceDN/>
        <w:bidi w:val="0"/>
        <w:adjustRightInd w:val="0"/>
        <w:snapToGrid w:val="0"/>
        <w:spacing w:after="80" w:line="300" w:lineRule="auto"/>
        <w:jc w:val="both"/>
        <w:textAlignment w:val="auto"/>
        <w:rPr>
          <w:rFonts w:hint="default" w:ascii="Times New Roman" w:hAnsi="Times New Roman" w:cs="Times New Roman"/>
          <w:color w:val="000000" w:themeColor="text1"/>
          <w:sz w:val="28"/>
          <w:szCs w:val="28"/>
          <w14:textFill>
            <w14:solidFill>
              <w14:schemeClr w14:val="tx1"/>
            </w14:solidFill>
          </w14:textFill>
        </w:rPr>
      </w:pPr>
      <w:bookmarkStart w:id="23" w:name="_Toc29930"/>
      <w:r>
        <w:rPr>
          <w:rFonts w:hint="default" w:ascii="Times New Roman" w:hAnsi="Times New Roman" w:cs="Times New Roman"/>
          <w:color w:val="000000" w:themeColor="text1"/>
          <w:sz w:val="28"/>
          <w:szCs w:val="28"/>
          <w14:textFill>
            <w14:solidFill>
              <w14:schemeClr w14:val="tx1"/>
            </w14:solidFill>
          </w14:textFill>
        </w:rPr>
        <w:t>3. Specific Requirements</w:t>
      </w:r>
      <w:bookmarkEnd w:id="23"/>
    </w:p>
    <w:p w14:paraId="0E85D056">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24" w:name="_Toc28586"/>
      <w:r>
        <w:rPr>
          <w:rFonts w:hint="default" w:ascii="Times New Roman" w:hAnsi="Times New Roman" w:cs="Times New Roman"/>
          <w:color w:val="000000" w:themeColor="text1"/>
          <w:sz w:val="24"/>
          <w:szCs w:val="24"/>
          <w14:textFill>
            <w14:solidFill>
              <w14:schemeClr w14:val="tx1"/>
            </w14:solidFill>
          </w14:textFill>
        </w:rPr>
        <w:t>3.1 Conceptual UML class diagrams</w:t>
      </w:r>
      <w:bookmarkEnd w:id="24"/>
    </w:p>
    <w:p w14:paraId="521821B1">
      <w:pPr>
        <w:keepNext w:val="0"/>
        <w:keepLines w:val="0"/>
        <w:widowControl/>
        <w:suppressLineNumbers w:val="0"/>
        <w:ind w:firstLine="720" w:firstLineChars="0"/>
        <w:jc w:val="left"/>
        <w:rPr>
          <w:rFonts w:hint="default" w:ascii="Times New Roman" w:hAnsi="Times New Roman" w:eastAsia="times" w:cs="Times New Roman"/>
          <w:color w:val="auto"/>
          <w:sz w:val="24"/>
          <w:szCs w:val="24"/>
        </w:rPr>
      </w:pPr>
      <w:r>
        <w:rPr>
          <w:rFonts w:hint="default" w:ascii="Times New Roman" w:hAnsi="Times New Roman" w:eastAsia="times" w:cs="Times New Roman"/>
          <w:color w:val="auto"/>
          <w:kern w:val="0"/>
          <w:sz w:val="24"/>
          <w:szCs w:val="24"/>
          <w:lang w:val="en-US" w:eastAsia="zh-CN" w:bidi="ar"/>
        </w:rPr>
        <w:t>The diagrams model the main domain entities and their relationships. Association labels and multiplicities describe the relationships between classes. Hollow-triangle arrows point from specialized classes to their superclass. Additional business constraints are defined in BR-01–BR-12.</w:t>
      </w:r>
    </w:p>
    <w:p w14:paraId="5DE72FFE">
      <w:pPr>
        <w:keepNext w:val="0"/>
        <w:keepLines w:val="0"/>
        <w:pageBreakBefore w:val="0"/>
        <w:widowControl w:val="0"/>
        <w:kinsoku/>
        <w:wordWrap/>
        <w:overflowPunct/>
        <w:topLinePunct w:val="0"/>
        <w:autoSpaceDE/>
        <w:autoSpaceDN/>
        <w:bidi w:val="0"/>
        <w:adjustRightInd w:val="0"/>
        <w:snapToGrid w:val="0"/>
        <w:spacing w:after="60" w:line="300" w:lineRule="auto"/>
        <w:jc w:val="center"/>
        <w:textAlignment w:val="auto"/>
        <w:rPr>
          <w:rFonts w:hint="eastAsia" w:ascii="Times New Roman" w:hAnsi="Times New Roman" w:eastAsia="宋体" w:cs="Times New Roman"/>
          <w:color w:val="000000" w:themeColor="text1"/>
          <w:lang w:eastAsia="zh-CN"/>
          <w14:textFill>
            <w14:solidFill>
              <w14:schemeClr w14:val="tx1"/>
            </w14:solidFill>
          </w14:textFill>
        </w:rPr>
      </w:pPr>
      <w:r>
        <w:rPr>
          <w:rFonts w:hint="eastAsia" w:ascii="Times New Roman" w:hAnsi="Times New Roman" w:eastAsia="宋体" w:cs="Times New Roman"/>
          <w:color w:val="000000" w:themeColor="text1"/>
          <w:lang w:eastAsia="zh-CN"/>
          <w14:textFill>
            <w14:solidFill>
              <w14:schemeClr w14:val="tx1"/>
            </w14:solidFill>
          </w14:textFill>
        </w:rPr>
        <w:drawing>
          <wp:inline distT="0" distB="0" distL="114300" distR="114300">
            <wp:extent cx="5167630" cy="3270250"/>
            <wp:effectExtent l="0" t="0" r="13970" b="6350"/>
            <wp:docPr id="1" name="图片 1" descr="srs-figure-3-1-team-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rs-figure-3-1-team-domain"/>
                    <pic:cNvPicPr>
                      <a:picLocks noChangeAspect="1"/>
                    </pic:cNvPicPr>
                  </pic:nvPicPr>
                  <pic:blipFill>
                    <a:blip r:embed="rId9"/>
                    <a:stretch>
                      <a:fillRect/>
                    </a:stretch>
                  </pic:blipFill>
                  <pic:spPr>
                    <a:xfrm>
                      <a:off x="0" y="0"/>
                      <a:ext cx="5167630" cy="3270250"/>
                    </a:xfrm>
                    <a:prstGeom prst="rect">
                      <a:avLst/>
                    </a:prstGeom>
                  </pic:spPr>
                </pic:pic>
              </a:graphicData>
            </a:graphic>
          </wp:inline>
        </w:drawing>
      </w:r>
    </w:p>
    <w:p w14:paraId="6BCC7700">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rPr>
          <w:rFonts w:hint="default" w:ascii="Times New Roman" w:hAnsi="Times New Roman" w:cs="Times New Roman"/>
          <w:i w:val="0"/>
          <w:iCs/>
          <w:color w:val="000000" w:themeColor="text1"/>
          <w:sz w:val="18"/>
          <w:szCs w:val="18"/>
          <w14:textFill>
            <w14:solidFill>
              <w14:schemeClr w14:val="tx1"/>
            </w14:solidFill>
          </w14:textFill>
        </w:rPr>
        <w:t>Figure 3-1. Account, student profile, competition, team, application and active membership domain classes.</w:t>
      </w:r>
    </w:p>
    <w:p w14:paraId="58099EF1">
      <w:pPr>
        <w:keepNext w:val="0"/>
        <w:keepLines w:val="0"/>
        <w:widowControl/>
        <w:suppressLineNumbers w:val="0"/>
        <w:ind w:firstLine="720" w:firstLineChars="0"/>
        <w:jc w:val="left"/>
        <w:rPr>
          <w:rFonts w:hint="default" w:ascii="Times New Roman" w:hAnsi="Times New Roman" w:cs="Times New Roman"/>
          <w:color w:val="auto"/>
          <w:sz w:val="24"/>
          <w:szCs w:val="24"/>
        </w:rPr>
      </w:pPr>
      <w:r>
        <w:rPr>
          <w:rFonts w:hint="default" w:ascii="Times New Roman" w:hAnsi="Times New Roman" w:eastAsia="宋体" w:cs="Times New Roman"/>
          <w:color w:val="auto"/>
          <w:kern w:val="0"/>
          <w:sz w:val="24"/>
          <w:szCs w:val="24"/>
          <w:lang w:val="en-US" w:eastAsia="zh-CN" w:bidi="ar"/>
        </w:rPr>
        <w:t>An account may participate in teams for different competitions, but may have at most one active membership in any single competition. Each active team has exactly one captain, who counts toward team capacity. JoinApplication preserves application history, while ActiveMembership represents current participation. Profile access depends on the current captain role, target team, application status, and active membership, as defined in FR-10 and BR-09.</w:t>
      </w:r>
    </w:p>
    <w:p w14:paraId="2E4517C6">
      <w:pPr>
        <w:keepNext w:val="0"/>
        <w:keepLines w:val="0"/>
        <w:pageBreakBefore w:val="0"/>
        <w:widowControl w:val="0"/>
        <w:kinsoku/>
        <w:wordWrap/>
        <w:overflowPunct/>
        <w:topLinePunct w:val="0"/>
        <w:autoSpaceDE/>
        <w:autoSpaceDN/>
        <w:bidi w:val="0"/>
        <w:adjustRightInd w:val="0"/>
        <w:snapToGrid w:val="0"/>
        <w:spacing w:after="60" w:line="300" w:lineRule="auto"/>
        <w:jc w:val="center"/>
        <w:textAlignment w:val="auto"/>
        <w:rPr>
          <w:rFonts w:hint="eastAsia" w:ascii="Times New Roman" w:hAnsi="Times New Roman" w:eastAsia="宋体" w:cs="Times New Roman"/>
          <w:color w:val="000000" w:themeColor="text1"/>
          <w:lang w:eastAsia="zh-CN"/>
          <w14:textFill>
            <w14:solidFill>
              <w14:schemeClr w14:val="tx1"/>
            </w14:solidFill>
          </w14:textFill>
        </w:rPr>
      </w:pPr>
      <w:r>
        <w:rPr>
          <w:rFonts w:hint="eastAsia" w:ascii="Times New Roman" w:hAnsi="Times New Roman" w:eastAsia="宋体" w:cs="Times New Roman"/>
          <w:color w:val="000000" w:themeColor="text1"/>
          <w:lang w:eastAsia="zh-CN"/>
          <w14:textFill>
            <w14:solidFill>
              <w14:schemeClr w14:val="tx1"/>
            </w14:solidFill>
          </w14:textFill>
        </w:rPr>
        <w:drawing>
          <wp:inline distT="0" distB="0" distL="114300" distR="114300">
            <wp:extent cx="5333365" cy="3375660"/>
            <wp:effectExtent l="0" t="0" r="635" b="2540"/>
            <wp:docPr id="2" name="图片 2" descr="srs-figure-3-2-community-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rs-figure-3-2-community-domain"/>
                    <pic:cNvPicPr>
                      <a:picLocks noChangeAspect="1"/>
                    </pic:cNvPicPr>
                  </pic:nvPicPr>
                  <pic:blipFill>
                    <a:blip r:embed="rId10"/>
                    <a:stretch>
                      <a:fillRect/>
                    </a:stretch>
                  </pic:blipFill>
                  <pic:spPr>
                    <a:xfrm>
                      <a:off x="0" y="0"/>
                      <a:ext cx="5333365" cy="3375660"/>
                    </a:xfrm>
                    <a:prstGeom prst="rect">
                      <a:avLst/>
                    </a:prstGeom>
                  </pic:spPr>
                </pic:pic>
              </a:graphicData>
            </a:graphic>
          </wp:inline>
        </w:drawing>
      </w:r>
    </w:p>
    <w:p w14:paraId="1514BEE6">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rPr>
          <w:rFonts w:hint="default" w:ascii="Times New Roman" w:hAnsi="Times New Roman" w:cs="Times New Roman"/>
          <w:i w:val="0"/>
          <w:iCs/>
          <w:color w:val="000000" w:themeColor="text1"/>
          <w:sz w:val="18"/>
          <w:szCs w:val="18"/>
          <w14:textFill>
            <w14:solidFill>
              <w14:schemeClr w14:val="tx1"/>
            </w14:solidFill>
          </w14:textFill>
        </w:rPr>
        <w:t>Figure 3-2. Community content, revisions, moderation and interactions.</w:t>
      </w:r>
    </w:p>
    <w:p w14:paraId="4D780CED">
      <w:pPr>
        <w:keepNext w:val="0"/>
        <w:keepLines w:val="0"/>
        <w:widowControl/>
        <w:suppressLineNumbers w:val="0"/>
        <w:ind w:firstLine="720" w:firstLineChars="0"/>
        <w:jc w:val="left"/>
        <w:rPr>
          <w:rFonts w:hint="default" w:ascii="Times New Roman" w:hAnsi="Times New Roman" w:cs="Times New Roman"/>
          <w:color w:val="auto"/>
          <w:sz w:val="24"/>
          <w:szCs w:val="24"/>
        </w:rPr>
      </w:pPr>
      <w:r>
        <w:rPr>
          <w:rFonts w:hint="default" w:ascii="Times New Roman" w:hAnsi="Times New Roman" w:eastAsia="宋体" w:cs="Times New Roman"/>
          <w:color w:val="auto"/>
          <w:kern w:val="0"/>
          <w:sz w:val="24"/>
          <w:szCs w:val="24"/>
          <w:lang w:val="en-US" w:eastAsia="zh-CN" w:bidi="ar"/>
        </w:rPr>
        <w:t>Each community item belongs to one competition, and each comment belongs to its parent post. ContentRevision represents a submitted content version, while ModerationRecord records its review decision. During review of an ordinary post or comment revision, the approved public version remains visible. Submitting a recruitment revision delists the recruitment until the revised version is approved. Publication and review behavior follow FR-07 and FR-14.</w:t>
      </w:r>
    </w:p>
    <w:p w14:paraId="7EF097AB">
      <w:pPr>
        <w:keepNext w:val="0"/>
        <w:keepLines w:val="0"/>
        <w:pageBreakBefore w:val="0"/>
        <w:widowControl w:val="0"/>
        <w:kinsoku/>
        <w:wordWrap/>
        <w:overflowPunct/>
        <w:topLinePunct w:val="0"/>
        <w:autoSpaceDE/>
        <w:autoSpaceDN/>
        <w:bidi w:val="0"/>
        <w:adjustRightInd w:val="0"/>
        <w:snapToGrid w:val="0"/>
        <w:spacing w:after="60" w:line="300" w:lineRule="auto"/>
        <w:jc w:val="center"/>
        <w:textAlignment w:val="auto"/>
        <w:rPr>
          <w:rFonts w:hint="eastAsia" w:ascii="Times New Roman" w:hAnsi="Times New Roman" w:eastAsia="宋体" w:cs="Times New Roman"/>
          <w:color w:val="000000" w:themeColor="text1"/>
          <w:lang w:eastAsia="zh-CN"/>
          <w14:textFill>
            <w14:solidFill>
              <w14:schemeClr w14:val="tx1"/>
            </w14:solidFill>
          </w14:textFill>
        </w:rPr>
      </w:pPr>
      <w:r>
        <w:rPr>
          <w:rFonts w:hint="eastAsia" w:ascii="Times New Roman" w:hAnsi="Times New Roman" w:eastAsia="宋体" w:cs="Times New Roman"/>
          <w:color w:val="000000" w:themeColor="text1"/>
          <w:lang w:eastAsia="zh-CN"/>
          <w14:textFill>
            <w14:solidFill>
              <w14:schemeClr w14:val="tx1"/>
            </w14:solidFill>
          </w14:textFill>
        </w:rPr>
        <w:drawing>
          <wp:inline distT="0" distB="0" distL="114300" distR="114300">
            <wp:extent cx="5754370" cy="3686810"/>
            <wp:effectExtent l="0" t="0" r="11430" b="21590"/>
            <wp:docPr id="3" name="图片 3" descr="srs-figure-3-3-planner-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srs-figure-3-3-planner-domain"/>
                    <pic:cNvPicPr>
                      <a:picLocks noChangeAspect="1"/>
                    </pic:cNvPicPr>
                  </pic:nvPicPr>
                  <pic:blipFill>
                    <a:blip r:embed="rId11"/>
                    <a:stretch>
                      <a:fillRect/>
                    </a:stretch>
                  </pic:blipFill>
                  <pic:spPr>
                    <a:xfrm>
                      <a:off x="0" y="0"/>
                      <a:ext cx="5754370" cy="3686810"/>
                    </a:xfrm>
                    <a:prstGeom prst="rect">
                      <a:avLst/>
                    </a:prstGeom>
                  </pic:spPr>
                </pic:pic>
              </a:graphicData>
            </a:graphic>
          </wp:inline>
        </w:drawing>
      </w:r>
    </w:p>
    <w:p w14:paraId="7FF80423">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rPr>
          <w:rFonts w:hint="default" w:ascii="Times New Roman" w:hAnsi="Times New Roman" w:cs="Times New Roman"/>
          <w:i w:val="0"/>
          <w:iCs/>
          <w:color w:val="000000" w:themeColor="text1"/>
          <w:sz w:val="18"/>
          <w:szCs w:val="18"/>
          <w14:textFill>
            <w14:solidFill>
              <w14:schemeClr w14:val="tx1"/>
            </w14:solidFill>
          </w14:textFill>
        </w:rPr>
        <w:t>Figure 3-3. Owner-private schedule item subclasses, weekly repeat batch and in-app notification.</w:t>
      </w:r>
    </w:p>
    <w:p w14:paraId="69FC4845">
      <w:pPr>
        <w:pStyle w:val="32"/>
        <w:keepNext w:val="0"/>
        <w:keepLines w:val="0"/>
        <w:widowControl/>
        <w:suppressLineNumbers w:val="0"/>
        <w:spacing w:beforeAutospacing="0" w:afterAutospacing="0" w:line="240" w:lineRule="auto"/>
        <w:ind w:left="0" w:right="0" w:firstLine="720" w:firstLineChars="0"/>
        <w:rPr>
          <w:rFonts w:hint="default" w:ascii="Times New Roman" w:hAnsi="Times New Roman" w:cs="Times New Roman"/>
          <w:color w:val="auto"/>
          <w:sz w:val="24"/>
          <w:szCs w:val="24"/>
        </w:rPr>
      </w:pPr>
      <w:bookmarkStart w:id="25" w:name="_Toc15869"/>
      <w:r>
        <w:rPr>
          <w:rFonts w:hint="default" w:ascii="Times New Roman" w:hAnsi="Times New Roman" w:cs="Times New Roman"/>
          <w:color w:val="auto"/>
        </w:rPr>
        <w:t xml:space="preserve">CourseItem, TimedPlan, and TodoItem specialize ScheduleItem. A </w:t>
      </w:r>
      <w:r>
        <w:rPr>
          <w:rFonts w:hint="default" w:ascii="Times New Roman" w:hAnsi="Times New Roman" w:eastAsia="宋体" w:cs="Times New Roman"/>
          <w:color w:val="auto"/>
          <w:sz w:val="24"/>
          <w:szCs w:val="24"/>
        </w:rPr>
        <w:t>WeeklyRepeatBatch generates occurrences with distinct actual dates. Editing or deleting one occurrence does not affect other dates, and completion is independent for each to-do occurrence. Schedule records are private to their owner. In-app notifications belong to their recipients, and notification links must recheck current access permissions.</w:t>
      </w:r>
    </w:p>
    <w:p w14:paraId="13C27B8A">
      <w:pPr>
        <w:pStyle w:val="4"/>
        <w:keepNext w:val="0"/>
        <w:keepLines w:val="0"/>
        <w:pageBreakBefore w:val="0"/>
        <w:widowControl w:val="0"/>
        <w:kinsoku/>
        <w:wordWrap/>
        <w:overflowPunct/>
        <w:topLinePunct w:val="0"/>
        <w:autoSpaceDE/>
        <w:autoSpaceDN/>
        <w:bidi w:val="0"/>
        <w:adjustRightInd w:val="0"/>
        <w:snapToGrid w:val="0"/>
        <w:spacing w:before="10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3.2 Essential domain data and system properties</w:t>
      </w:r>
      <w:bookmarkEnd w:id="25"/>
    </w:p>
    <w:p w14:paraId="3C9E7C69">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system shall maintain consistent account, competition, team, application, active membership, revision and schedule ownership relationships. Contact details and personal schedule records must not appear in public recruitment listings, notification previews or unauthorized member responses.</w:t>
      </w:r>
    </w:p>
    <w:p w14:paraId="52D0920E">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26" w:name="_Toc23741"/>
      <w:r>
        <w:rPr>
          <w:rFonts w:hint="default" w:ascii="Times New Roman" w:hAnsi="Times New Roman" w:cs="Times New Roman"/>
          <w:color w:val="000000" w:themeColor="text1"/>
          <w:sz w:val="24"/>
          <w:szCs w:val="24"/>
          <w14:textFill>
            <w14:solidFill>
              <w14:schemeClr w14:val="tx1"/>
            </w14:solidFill>
          </w14:textFill>
        </w:rPr>
        <w:t>3.2.1 Availability and cross-client consistency</w:t>
      </w:r>
      <w:bookmarkEnd w:id="26"/>
    </w:p>
    <w:p w14:paraId="6328FF99">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NFR-01 — H5 and WeChat Mini Program shall share account identity, domain records and access rules. A successful operation on one client shall yield the same business state when the other client queries the data again. (AC-62)</w:t>
      </w:r>
    </w:p>
    <w:p w14:paraId="1A1A6861">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27" w:name="_Toc21253"/>
      <w:r>
        <w:rPr>
          <w:rFonts w:hint="default" w:ascii="Times New Roman" w:hAnsi="Times New Roman" w:cs="Times New Roman"/>
          <w:color w:val="000000" w:themeColor="text1"/>
          <w:sz w:val="24"/>
          <w:szCs w:val="24"/>
          <w14:textFill>
            <w14:solidFill>
              <w14:schemeClr w14:val="tx1"/>
            </w14:solidFill>
          </w14:textFill>
        </w:rPr>
        <w:t>3.2.2 Security and privacy</w:t>
      </w:r>
      <w:bookmarkEnd w:id="27"/>
    </w:p>
    <w:p w14:paraId="494CC7F8">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NFR-02 — Current authorization shall be checked both for user interface behavior and direct data requests. Unauthorized responses must not contain restricted profile fields or private schedule records, including after applicant withdrawal, member departure, team dissolution or captain transfer. (AC-63)</w:t>
      </w:r>
    </w:p>
    <w:p w14:paraId="400F80EC">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28" w:name="_Toc27013"/>
      <w:r>
        <w:rPr>
          <w:rFonts w:hint="default" w:ascii="Times New Roman" w:hAnsi="Times New Roman" w:cs="Times New Roman"/>
          <w:color w:val="000000" w:themeColor="text1"/>
          <w:sz w:val="24"/>
          <w:szCs w:val="24"/>
          <w14:textFill>
            <w14:solidFill>
              <w14:schemeClr w14:val="tx1"/>
            </w14:solidFill>
          </w14:textFill>
        </w:rPr>
        <w:t>3.2.3 Business integrity and concurrency</w:t>
      </w:r>
      <w:bookmarkEnd w:id="28"/>
    </w:p>
    <w:p w14:paraId="21C89F09">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NFR-03 — Concurrent team creation, admission, withdrawal and relevant repeated requests shall not produce overcapacity, more than one current team per competition, duplicate pending team applications, or contradictory application/member state. (AC-64)</w:t>
      </w:r>
    </w:p>
    <w:p w14:paraId="761632FA">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29" w:name="_Toc10025"/>
      <w:r>
        <w:rPr>
          <w:rFonts w:hint="default" w:ascii="Times New Roman" w:hAnsi="Times New Roman" w:cs="Times New Roman"/>
          <w:color w:val="000000" w:themeColor="text1"/>
          <w:sz w:val="24"/>
          <w:szCs w:val="24"/>
          <w14:textFill>
            <w14:solidFill>
              <w14:schemeClr w14:val="tx1"/>
            </w14:solidFill>
          </w14:textFill>
        </w:rPr>
        <w:t>3.2.4 Response-time objective</w:t>
      </w:r>
      <w:bookmarkEnd w:id="29"/>
    </w:p>
    <w:p w14:paraId="66C82C87">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NFR-04 — In a recorded acceptance environment, a load of 20 concurrent users performing ordinary reads, saves, applications and moderation actions shall target a single-operation response time of no more than 3 seconds. The load composition, measurement procedure and execution results must be recorded; this performance target has not yet been measured. (AC-65)</w:t>
      </w:r>
    </w:p>
    <w:p w14:paraId="27746238">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30" w:name="_Toc25411"/>
      <w:r>
        <w:rPr>
          <w:rFonts w:hint="default" w:ascii="Times New Roman" w:hAnsi="Times New Roman" w:cs="Times New Roman"/>
          <w:color w:val="000000" w:themeColor="text1"/>
          <w:sz w:val="24"/>
          <w:szCs w:val="24"/>
          <w14:textFill>
            <w14:solidFill>
              <w14:schemeClr w14:val="tx1"/>
            </w14:solidFill>
          </w14:textFill>
        </w:rPr>
        <w:t>3.2.5 Usability and feedback</w:t>
      </w:r>
      <w:bookmarkEnd w:id="30"/>
    </w:p>
    <w:p w14:paraId="1EB137CA">
      <w:pPr>
        <w:keepNext w:val="0"/>
        <w:keepLines w:val="0"/>
        <w:pageBreakBefore w:val="0"/>
        <w:widowControl w:val="0"/>
        <w:kinsoku/>
        <w:wordWrap/>
        <w:overflowPunct/>
        <w:topLinePunct w:val="0"/>
        <w:autoSpaceDE/>
        <w:autoSpaceDN/>
        <w:bidi w:val="0"/>
        <w:adjustRightInd w:val="0"/>
        <w:snapToGrid w:val="0"/>
        <w:spacing w:after="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NFR-05 — Success, failure, no results, pending review, delisting and denied access shall have clear feedback. Overlapping entries in day/week views must remain readable and accessible. Failed actions shall not be reported as successful. (AC-66)</w:t>
      </w:r>
    </w:p>
    <w:p w14:paraId="3C2259B0">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31" w:name="_Toc9874"/>
      <w:r>
        <w:rPr>
          <w:rFonts w:hint="default" w:ascii="Times New Roman" w:hAnsi="Times New Roman" w:cs="Times New Roman"/>
          <w:color w:val="000000" w:themeColor="text1"/>
          <w:sz w:val="24"/>
          <w:szCs w:val="24"/>
          <w14:textFill>
            <w14:solidFill>
              <w14:schemeClr w14:val="tx1"/>
            </w14:solidFill>
          </w14:textFill>
        </w:rPr>
        <w:t>3.2.6 Verification evidence</w:t>
      </w:r>
      <w:bookmarkEnd w:id="31"/>
    </w:p>
    <w:p w14:paraId="02A542D1">
      <w:pPr>
        <w:keepNext w:val="0"/>
        <w:keepLines w:val="0"/>
        <w:pageBreakBefore w:val="0"/>
        <w:widowControl w:val="0"/>
        <w:kinsoku/>
        <w:wordWrap/>
        <w:overflowPunct/>
        <w:topLinePunct w:val="0"/>
        <w:autoSpaceDE/>
        <w:autoSpaceDN/>
        <w:bidi w:val="0"/>
        <w:adjustRightInd w:val="0"/>
        <w:snapToGrid w:val="0"/>
        <w:spacing w:after="10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NFR-06 — Executed verification shall record environment, version, prepared data, procedure, expected and actual results, and evidence. A planned requirement is not automatically marked as tested or passed. (AC-67)</w:t>
      </w:r>
    </w:p>
    <w:p w14:paraId="4035F33B">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32" w:name="_Toc12731"/>
      <w:r>
        <w:rPr>
          <w:rFonts w:hint="default" w:ascii="Times New Roman" w:hAnsi="Times New Roman" w:cs="Times New Roman"/>
          <w:color w:val="000000" w:themeColor="text1"/>
          <w:sz w:val="24"/>
          <w:szCs w:val="24"/>
          <w14:textFill>
            <w14:solidFill>
              <w14:schemeClr w14:val="tx1"/>
            </w14:solidFill>
          </w14:textFill>
        </w:rPr>
        <w:t>3.3 Business invariants (BR-01–BR-12)</w:t>
      </w:r>
      <w:bookmarkEnd w:id="32"/>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41"/>
        <w:gridCol w:w="7938"/>
      </w:tblGrid>
      <w:tr w14:paraId="7F6A8098">
        <w:trPr>
          <w:cantSplit/>
          <w:trHeight w:val="293" w:hRule="atLeast"/>
          <w:tblHeader/>
          <w:jc w:val="center"/>
        </w:trPr>
        <w:tc>
          <w:tcPr>
            <w:tcW w:w="1241" w:type="dxa"/>
            <w:tcBorders>
              <w:top w:val="single" w:color="000000" w:sz="12" w:space="0"/>
              <w:bottom w:val="single" w:color="000000" w:sz="4" w:space="0"/>
              <w:tl2br w:val="nil"/>
            </w:tcBorders>
            <w:shd w:val="clear" w:color="auto" w:fill="FFFFFF"/>
            <w:vAlign w:val="center"/>
          </w:tcPr>
          <w:p w14:paraId="3126F7E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val="0"/>
                <w:color w:val="000000" w:themeColor="text1"/>
                <w:sz w:val="18"/>
                <w:szCs w:val="18"/>
                <w14:textFill>
                  <w14:solidFill>
                    <w14:schemeClr w14:val="tx1"/>
                  </w14:solidFill>
                </w14:textFill>
              </w:rPr>
            </w:pPr>
            <w:r>
              <w:rPr>
                <w:rFonts w:hint="default" w:ascii="Times New Roman" w:hAnsi="Times New Roman" w:cs="Times New Roman"/>
                <w:b/>
                <w:bCs w:val="0"/>
                <w:color w:val="000000" w:themeColor="text1"/>
                <w:sz w:val="18"/>
                <w:szCs w:val="18"/>
                <w14:textFill>
                  <w14:solidFill>
                    <w14:schemeClr w14:val="tx1"/>
                  </w14:solidFill>
                </w14:textFill>
              </w:rPr>
              <w:t>ID</w:t>
            </w:r>
          </w:p>
        </w:tc>
        <w:tc>
          <w:tcPr>
            <w:tcW w:w="7938" w:type="dxa"/>
            <w:tcBorders>
              <w:top w:val="single" w:color="000000" w:sz="12" w:space="0"/>
              <w:bottom w:val="single" w:color="000000" w:sz="4" w:space="0"/>
            </w:tcBorders>
            <w:shd w:val="clear" w:color="auto" w:fill="FFFFFF"/>
            <w:vAlign w:val="center"/>
          </w:tcPr>
          <w:p w14:paraId="3A030B1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val="0"/>
                <w:color w:val="000000" w:themeColor="text1"/>
                <w:sz w:val="18"/>
                <w:szCs w:val="18"/>
                <w14:textFill>
                  <w14:solidFill>
                    <w14:schemeClr w14:val="tx1"/>
                  </w14:solidFill>
                </w14:textFill>
              </w:rPr>
            </w:pPr>
            <w:r>
              <w:rPr>
                <w:rFonts w:hint="default" w:ascii="Times New Roman" w:hAnsi="Times New Roman" w:cs="Times New Roman"/>
                <w:b/>
                <w:bCs w:val="0"/>
                <w:color w:val="000000" w:themeColor="text1"/>
                <w:sz w:val="18"/>
                <w:szCs w:val="18"/>
                <w14:textFill>
                  <w14:solidFill>
                    <w14:schemeClr w14:val="tx1"/>
                  </w14:solidFill>
                </w14:textFill>
              </w:rPr>
              <w:t>Mandatory business rule</w:t>
            </w:r>
          </w:p>
        </w:tc>
      </w:tr>
      <w:tr w14:paraId="4E6F107C">
        <w:trPr>
          <w:cantSplit/>
          <w:trHeight w:val="696" w:hRule="atLeast"/>
          <w:jc w:val="center"/>
        </w:trPr>
        <w:tc>
          <w:tcPr>
            <w:tcW w:w="1241" w:type="dxa"/>
            <w:tcBorders>
              <w:top w:val="single" w:color="000000" w:sz="4" w:space="0"/>
            </w:tcBorders>
            <w:shd w:val="clear" w:color="auto" w:fill="FFFFFF"/>
            <w:vAlign w:val="center"/>
          </w:tcPr>
          <w:p w14:paraId="314A9D9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BR-01</w:t>
            </w:r>
          </w:p>
        </w:tc>
        <w:tc>
          <w:tcPr>
            <w:tcW w:w="7938" w:type="dxa"/>
            <w:tcBorders>
              <w:top w:val="single" w:color="000000" w:sz="4" w:space="0"/>
            </w:tcBorders>
            <w:shd w:val="clear" w:color="auto" w:fill="FFFFFF"/>
            <w:vAlign w:val="center"/>
          </w:tcPr>
          <w:p w14:paraId="36659A73">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 student shall belong to at most one current team in any particular competition, including a team they created; other competitions are independent.</w:t>
            </w:r>
          </w:p>
        </w:tc>
      </w:tr>
      <w:tr w14:paraId="42DD1C12">
        <w:trPr>
          <w:cantSplit/>
          <w:trHeight w:val="696" w:hRule="atLeast"/>
          <w:jc w:val="center"/>
        </w:trPr>
        <w:tc>
          <w:tcPr>
            <w:tcW w:w="1241" w:type="dxa"/>
            <w:shd w:val="clear" w:color="auto" w:fill="FFFFFF"/>
            <w:vAlign w:val="center"/>
          </w:tcPr>
          <w:p w14:paraId="2B70E70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BR-02</w:t>
            </w:r>
          </w:p>
        </w:tc>
        <w:tc>
          <w:tcPr>
            <w:tcW w:w="7938" w:type="dxa"/>
            <w:shd w:val="clear" w:color="auto" w:fill="FFFFFF"/>
            <w:vAlign w:val="center"/>
          </w:tcPr>
          <w:p w14:paraId="32E96700">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 historically Approved application does not constitute current membership. After departure/removal, the student may legally reapply or create a team before the competition deadline.</w:t>
            </w:r>
          </w:p>
        </w:tc>
      </w:tr>
      <w:tr w14:paraId="579073F5">
        <w:trPr>
          <w:cantSplit/>
          <w:trHeight w:val="908" w:hRule="atLeast"/>
          <w:jc w:val="center"/>
        </w:trPr>
        <w:tc>
          <w:tcPr>
            <w:tcW w:w="1241" w:type="dxa"/>
            <w:shd w:val="clear" w:color="auto" w:fill="FFFFFF"/>
            <w:vAlign w:val="center"/>
          </w:tcPr>
          <w:p w14:paraId="48537A9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BR-03</w:t>
            </w:r>
          </w:p>
        </w:tc>
        <w:tc>
          <w:tcPr>
            <w:tcW w:w="7938" w:type="dxa"/>
            <w:shd w:val="clear" w:color="auto" w:fill="FFFFFF"/>
            <w:vAlign w:val="center"/>
          </w:tcPr>
          <w:p w14:paraId="544B15E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Creating a team or gaining membership invalidates other Pending applications for that competition; at most one Pending application may exist to the same team at a time, and processed records are retained.</w:t>
            </w:r>
          </w:p>
        </w:tc>
      </w:tr>
      <w:tr w14:paraId="7AF62EC9">
        <w:trPr>
          <w:cantSplit/>
          <w:trHeight w:val="696" w:hRule="atLeast"/>
          <w:jc w:val="center"/>
        </w:trPr>
        <w:tc>
          <w:tcPr>
            <w:tcW w:w="1241" w:type="dxa"/>
            <w:shd w:val="clear" w:color="auto" w:fill="FFFFFF"/>
            <w:vAlign w:val="center"/>
          </w:tcPr>
          <w:p w14:paraId="6D4F19C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BR-04</w:t>
            </w:r>
          </w:p>
        </w:tc>
        <w:tc>
          <w:tcPr>
            <w:tcW w:w="7938" w:type="dxa"/>
            <w:shd w:val="clear" w:color="auto" w:fill="FFFFFF"/>
            <w:vAlign w:val="center"/>
          </w:tcPr>
          <w:p w14:paraId="3EE7B9EE">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 new application requires published recruitment, enabled captain recruitment switch, available capacity, unexpired competition, active team and no other active membership in the same competition.</w:t>
            </w:r>
          </w:p>
        </w:tc>
      </w:tr>
      <w:tr w14:paraId="061BDAC2">
        <w:trPr>
          <w:cantSplit/>
          <w:trHeight w:val="696" w:hRule="atLeast"/>
          <w:jc w:val="center"/>
        </w:trPr>
        <w:tc>
          <w:tcPr>
            <w:tcW w:w="1241" w:type="dxa"/>
            <w:shd w:val="clear" w:color="auto" w:fill="FFFFFF"/>
            <w:vAlign w:val="center"/>
          </w:tcPr>
          <w:p w14:paraId="24F4434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BR-05</w:t>
            </w:r>
          </w:p>
        </w:tc>
        <w:tc>
          <w:tcPr>
            <w:tcW w:w="7938" w:type="dxa"/>
            <w:shd w:val="clear" w:color="auto" w:fill="FFFFFF"/>
            <w:vAlign w:val="center"/>
          </w:tcPr>
          <w:p w14:paraId="3360084E">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Approval of an existing Pending application requires eligibility, spare capacity, unexpired deadline and active team; recruitment need not still be public or enabled.</w:t>
            </w:r>
          </w:p>
        </w:tc>
      </w:tr>
      <w:tr w14:paraId="3022A4E2">
        <w:trPr>
          <w:cantSplit/>
          <w:trHeight w:val="908" w:hRule="atLeast"/>
          <w:jc w:val="center"/>
        </w:trPr>
        <w:tc>
          <w:tcPr>
            <w:tcW w:w="1241" w:type="dxa"/>
            <w:shd w:val="clear" w:color="auto" w:fill="FFFFFF"/>
            <w:vAlign w:val="center"/>
          </w:tcPr>
          <w:p w14:paraId="32B1D03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BR-06</w:t>
            </w:r>
          </w:p>
        </w:tc>
        <w:tc>
          <w:tcPr>
            <w:tcW w:w="7938" w:type="dxa"/>
            <w:shd w:val="clear" w:color="auto" w:fill="FFFFFF"/>
            <w:vAlign w:val="center"/>
          </w:tcPr>
          <w:p w14:paraId="26D392D7">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Team capacity includes the captain, may not exceed the competition limit, and may not be less than current membership. Invalidation caused by full capacity, deadline or dissolution is not automatically reversed.</w:t>
            </w:r>
          </w:p>
        </w:tc>
      </w:tr>
      <w:tr w14:paraId="3259C0DE">
        <w:trPr>
          <w:cantSplit/>
          <w:trHeight w:val="696" w:hRule="atLeast"/>
          <w:jc w:val="center"/>
        </w:trPr>
        <w:tc>
          <w:tcPr>
            <w:tcW w:w="1241" w:type="dxa"/>
            <w:shd w:val="clear" w:color="auto" w:fill="FFFFFF"/>
            <w:vAlign w:val="center"/>
          </w:tcPr>
          <w:p w14:paraId="4E92A68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BR-07</w:t>
            </w:r>
          </w:p>
        </w:tc>
        <w:tc>
          <w:tcPr>
            <w:tcW w:w="7938" w:type="dxa"/>
            <w:shd w:val="clear" w:color="auto" w:fill="FFFFFF"/>
            <w:vAlign w:val="center"/>
          </w:tcPr>
          <w:p w14:paraId="430C591E">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 submitted recruitment revision delists the entire recruitment until approved; ordinary post/comment revisions leave the old approved public version displayed.</w:t>
            </w:r>
          </w:p>
        </w:tc>
      </w:tr>
      <w:tr w14:paraId="5EDD2DE9">
        <w:trPr>
          <w:cantSplit/>
          <w:trHeight w:val="696" w:hRule="atLeast"/>
          <w:jc w:val="center"/>
        </w:trPr>
        <w:tc>
          <w:tcPr>
            <w:tcW w:w="1241" w:type="dxa"/>
            <w:tcBorders>
              <w:bottom w:val="nil"/>
            </w:tcBorders>
            <w:shd w:val="clear" w:color="auto" w:fill="FFFFFF"/>
            <w:vAlign w:val="center"/>
          </w:tcPr>
          <w:p w14:paraId="2576813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BR-08</w:t>
            </w:r>
          </w:p>
        </w:tc>
        <w:tc>
          <w:tcPr>
            <w:tcW w:w="7938" w:type="dxa"/>
            <w:tcBorders>
              <w:bottom w:val="nil"/>
            </w:tcBorders>
            <w:shd w:val="clear" w:color="auto" w:fill="FFFFFF"/>
            <w:vAlign w:val="center"/>
          </w:tcPr>
          <w:p w14:paraId="012437D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Moderation may publish only the reviewed, valid revision. Recruitment approval rechecks current members and competition capacity constraints.</w:t>
            </w:r>
          </w:p>
        </w:tc>
      </w:tr>
      <w:tr w14:paraId="1C8F57B1">
        <w:trPr>
          <w:cantSplit/>
          <w:trHeight w:val="908" w:hRule="atLeast"/>
          <w:jc w:val="center"/>
        </w:trPr>
        <w:tc>
          <w:tcPr>
            <w:tcW w:w="1241" w:type="dxa"/>
            <w:tcBorders>
              <w:top w:val="nil"/>
            </w:tcBorders>
            <w:shd w:val="clear" w:color="auto" w:fill="FFFFFF"/>
            <w:vAlign w:val="center"/>
          </w:tcPr>
          <w:p w14:paraId="682AEB9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BR-09</w:t>
            </w:r>
          </w:p>
        </w:tc>
        <w:tc>
          <w:tcPr>
            <w:tcW w:w="7938" w:type="dxa"/>
            <w:tcBorders>
              <w:top w:val="nil"/>
            </w:tcBorders>
            <w:shd w:val="clear" w:color="auto" w:fill="FFFFFF"/>
            <w:vAlign w:val="center"/>
          </w:tcPr>
          <w:p w14:paraId="23C2F8CE">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Only the current captain can access five allowed fields on their own active Pending application (name, college, sex, skill tags, brief CV); a current member’s contact information is additionally visible only to the current captain. Historical status grants no access.</w:t>
            </w:r>
          </w:p>
        </w:tc>
      </w:tr>
      <w:tr w14:paraId="7731B15D">
        <w:trPr>
          <w:cantSplit/>
          <w:trHeight w:val="696" w:hRule="atLeast"/>
          <w:jc w:val="center"/>
        </w:trPr>
        <w:tc>
          <w:tcPr>
            <w:tcW w:w="1241" w:type="dxa"/>
            <w:shd w:val="clear" w:color="auto" w:fill="FFFFFF"/>
            <w:vAlign w:val="center"/>
          </w:tcPr>
          <w:p w14:paraId="14A5C8D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BR-10</w:t>
            </w:r>
          </w:p>
        </w:tc>
        <w:tc>
          <w:tcPr>
            <w:tcW w:w="7938" w:type="dxa"/>
            <w:shd w:val="clear" w:color="auto" w:fill="FFFFFF"/>
            <w:vAlign w:val="center"/>
          </w:tcPr>
          <w:p w14:paraId="580BC93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Captain transfer changes privileges immediately. A captain must transfer or dissolve before leaving. Dissolved-team history does not expose another student’s profile.</w:t>
            </w:r>
          </w:p>
        </w:tc>
      </w:tr>
      <w:tr w14:paraId="3F6796EA">
        <w:trPr>
          <w:cantSplit/>
          <w:trHeight w:val="696" w:hRule="atLeast"/>
          <w:jc w:val="center"/>
        </w:trPr>
        <w:tc>
          <w:tcPr>
            <w:tcW w:w="1241" w:type="dxa"/>
            <w:shd w:val="clear" w:color="auto" w:fill="FFFFFF"/>
            <w:vAlign w:val="center"/>
          </w:tcPr>
          <w:p w14:paraId="0FB0B32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6"/>
                <w14:textFill>
                  <w14:solidFill>
                    <w14:schemeClr w14:val="tx1"/>
                  </w14:solidFill>
                </w14:textFill>
              </w:rPr>
              <w:t>BR-11</w:t>
            </w:r>
          </w:p>
        </w:tc>
        <w:tc>
          <w:tcPr>
            <w:tcW w:w="7938" w:type="dxa"/>
            <w:shd w:val="clear" w:color="auto" w:fill="FFFFFF"/>
            <w:vAlign w:val="center"/>
          </w:tcPr>
          <w:p w14:paraId="012E57BE">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6"/>
                <w14:textFill>
                  <w14:solidFill>
                    <w14:schemeClr w14:val="tx1"/>
                  </w14:solidFill>
                </w14:textFill>
              </w:rPr>
              <w:t>Deadline and dissolution prevent fresh admissions; a closed registration does not close community discussion or delete existing teams.</w:t>
            </w:r>
          </w:p>
        </w:tc>
      </w:tr>
      <w:tr w14:paraId="0DF0D9A3">
        <w:trPr>
          <w:cantSplit/>
          <w:trHeight w:val="717" w:hRule="atLeast"/>
          <w:jc w:val="center"/>
        </w:trPr>
        <w:tc>
          <w:tcPr>
            <w:tcW w:w="1241" w:type="dxa"/>
            <w:tcBorders>
              <w:bottom w:val="single" w:color="000000" w:sz="12" w:space="0"/>
            </w:tcBorders>
            <w:shd w:val="clear" w:color="auto" w:fill="FFFFFF"/>
            <w:vAlign w:val="center"/>
          </w:tcPr>
          <w:p w14:paraId="1ADD036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6"/>
                <w14:textFill>
                  <w14:solidFill>
                    <w14:schemeClr w14:val="tx1"/>
                  </w14:solidFill>
                </w14:textFill>
              </w:rPr>
              <w:t>BR-12</w:t>
            </w:r>
          </w:p>
        </w:tc>
        <w:tc>
          <w:tcPr>
            <w:tcW w:w="7938" w:type="dxa"/>
            <w:tcBorders>
              <w:bottom w:val="single" w:color="000000" w:sz="12" w:space="0"/>
            </w:tcBorders>
            <w:shd w:val="clear" w:color="auto" w:fill="FFFFFF"/>
            <w:vAlign w:val="center"/>
          </w:tcPr>
          <w:p w14:paraId="73012537">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6"/>
                <w14:textFill>
                  <w14:solidFill>
                    <w14:schemeClr w14:val="tx1"/>
                  </w14:solidFill>
                </w14:textFill>
              </w:rPr>
              <w:t>Repeating items are identified by actual date; single-instance changes do not change other weeks, time overlap is allowed and schedules are accessible only to their owners.</w:t>
            </w:r>
          </w:p>
        </w:tc>
      </w:tr>
    </w:tbl>
    <w:p w14:paraId="6D3FF1E1">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33" w:name="_Toc7473"/>
      <w:r>
        <w:rPr>
          <w:rFonts w:hint="default" w:ascii="Times New Roman" w:hAnsi="Times New Roman" w:cs="Times New Roman"/>
          <w:color w:val="000000" w:themeColor="text1"/>
          <w14:textFill>
            <w14:solidFill>
              <w14:schemeClr w14:val="tx1"/>
            </w14:solidFill>
          </w14:textFill>
        </w:rPr>
        <w:t>3.4 Application and recruitment state semantics</w:t>
      </w:r>
      <w:bookmarkEnd w:id="33"/>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01"/>
        <w:gridCol w:w="3407"/>
        <w:gridCol w:w="3183"/>
      </w:tblGrid>
      <w:tr w14:paraId="764BF528">
        <w:trPr>
          <w:cantSplit/>
          <w:tblHeader/>
          <w:jc w:val="center"/>
        </w:trPr>
        <w:tc>
          <w:tcPr>
            <w:tcW w:w="2701" w:type="dxa"/>
            <w:tcBorders>
              <w:top w:val="single" w:color="000000" w:sz="12" w:space="0"/>
              <w:bottom w:val="single" w:color="000000" w:sz="4" w:space="0"/>
              <w:tl2br w:val="nil"/>
            </w:tcBorders>
            <w:shd w:val="clear" w:color="auto" w:fill="FFFFFF"/>
            <w:vAlign w:val="center"/>
          </w:tcPr>
          <w:p w14:paraId="33DF98B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Current application state</w:t>
            </w:r>
          </w:p>
        </w:tc>
        <w:tc>
          <w:tcPr>
            <w:tcW w:w="3407" w:type="dxa"/>
            <w:tcBorders>
              <w:top w:val="single" w:color="000000" w:sz="12" w:space="0"/>
              <w:bottom w:val="single" w:color="000000" w:sz="4" w:space="0"/>
            </w:tcBorders>
            <w:shd w:val="clear" w:color="auto" w:fill="FFFFFF"/>
            <w:vAlign w:val="center"/>
          </w:tcPr>
          <w:p w14:paraId="29F661A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Event</w:t>
            </w:r>
          </w:p>
        </w:tc>
        <w:tc>
          <w:tcPr>
            <w:tcW w:w="3183" w:type="dxa"/>
            <w:tcBorders>
              <w:top w:val="single" w:color="000000" w:sz="12" w:space="0"/>
              <w:bottom w:val="single" w:color="000000" w:sz="4" w:space="0"/>
            </w:tcBorders>
            <w:shd w:val="clear" w:color="auto" w:fill="FFFFFF"/>
            <w:vAlign w:val="center"/>
          </w:tcPr>
          <w:p w14:paraId="50D5363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New state / result</w:t>
            </w:r>
          </w:p>
        </w:tc>
      </w:tr>
      <w:tr w14:paraId="235F45E4">
        <w:trPr>
          <w:cantSplit/>
          <w:jc w:val="center"/>
        </w:trPr>
        <w:tc>
          <w:tcPr>
            <w:tcW w:w="2701" w:type="dxa"/>
            <w:tcBorders>
              <w:top w:val="single" w:color="000000" w:sz="4" w:space="0"/>
            </w:tcBorders>
            <w:shd w:val="clear" w:color="auto" w:fill="FFFFFF"/>
            <w:vAlign w:val="center"/>
          </w:tcPr>
          <w:p w14:paraId="78ADC60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No pending application</w:t>
            </w:r>
          </w:p>
        </w:tc>
        <w:tc>
          <w:tcPr>
            <w:tcW w:w="3407" w:type="dxa"/>
            <w:tcBorders>
              <w:top w:val="single" w:color="000000" w:sz="4" w:space="0"/>
            </w:tcBorders>
            <w:shd w:val="clear" w:color="auto" w:fill="FFFFFF"/>
            <w:vAlign w:val="center"/>
          </w:tcPr>
          <w:p w14:paraId="0CE087D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Submit an eligible application</w:t>
            </w:r>
          </w:p>
        </w:tc>
        <w:tc>
          <w:tcPr>
            <w:tcW w:w="3183" w:type="dxa"/>
            <w:tcBorders>
              <w:top w:val="single" w:color="000000" w:sz="4" w:space="0"/>
            </w:tcBorders>
            <w:shd w:val="clear" w:color="auto" w:fill="FFFFFF"/>
            <w:vAlign w:val="center"/>
          </w:tcPr>
          <w:p w14:paraId="057F5BB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Pending</w:t>
            </w:r>
          </w:p>
        </w:tc>
      </w:tr>
      <w:tr w14:paraId="524D0969">
        <w:trPr>
          <w:cantSplit/>
          <w:jc w:val="center"/>
        </w:trPr>
        <w:tc>
          <w:tcPr>
            <w:tcW w:w="2701" w:type="dxa"/>
            <w:shd w:val="clear" w:color="auto" w:fill="FFFFFF"/>
            <w:vAlign w:val="center"/>
          </w:tcPr>
          <w:p w14:paraId="444F0353">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Pending</w:t>
            </w:r>
          </w:p>
        </w:tc>
        <w:tc>
          <w:tcPr>
            <w:tcW w:w="3407" w:type="dxa"/>
            <w:shd w:val="clear" w:color="auto" w:fill="FFFFFF"/>
            <w:vAlign w:val="center"/>
          </w:tcPr>
          <w:p w14:paraId="2064ED6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Current captain approves; all guards pass</w:t>
            </w:r>
          </w:p>
        </w:tc>
        <w:tc>
          <w:tcPr>
            <w:tcW w:w="3183" w:type="dxa"/>
            <w:shd w:val="clear" w:color="auto" w:fill="FFFFFF"/>
            <w:vAlign w:val="center"/>
          </w:tcPr>
          <w:p w14:paraId="7649678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Approved; create current membership; invalidate other pending applications in same competition</w:t>
            </w:r>
          </w:p>
        </w:tc>
      </w:tr>
      <w:tr w14:paraId="5B1C23E3">
        <w:trPr>
          <w:cantSplit/>
          <w:jc w:val="center"/>
        </w:trPr>
        <w:tc>
          <w:tcPr>
            <w:tcW w:w="2701" w:type="dxa"/>
            <w:shd w:val="clear" w:color="auto" w:fill="FFFFFF"/>
            <w:vAlign w:val="center"/>
          </w:tcPr>
          <w:p w14:paraId="135B872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Pending</w:t>
            </w:r>
          </w:p>
        </w:tc>
        <w:tc>
          <w:tcPr>
            <w:tcW w:w="3407" w:type="dxa"/>
            <w:shd w:val="clear" w:color="auto" w:fill="FFFFFF"/>
            <w:vAlign w:val="center"/>
          </w:tcPr>
          <w:p w14:paraId="150B268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Current captain rejects</w:t>
            </w:r>
          </w:p>
        </w:tc>
        <w:tc>
          <w:tcPr>
            <w:tcW w:w="3183" w:type="dxa"/>
            <w:shd w:val="clear" w:color="auto" w:fill="FFFFFF"/>
            <w:vAlign w:val="center"/>
          </w:tcPr>
          <w:p w14:paraId="09D6CCF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Rejected; no membership is created</w:t>
            </w:r>
          </w:p>
        </w:tc>
      </w:tr>
      <w:tr w14:paraId="3CA6FF2C">
        <w:trPr>
          <w:cantSplit/>
          <w:jc w:val="center"/>
        </w:trPr>
        <w:tc>
          <w:tcPr>
            <w:tcW w:w="2701" w:type="dxa"/>
            <w:shd w:val="clear" w:color="auto" w:fill="FFFFFF"/>
            <w:vAlign w:val="center"/>
          </w:tcPr>
          <w:p w14:paraId="2D00844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Pending</w:t>
            </w:r>
          </w:p>
        </w:tc>
        <w:tc>
          <w:tcPr>
            <w:tcW w:w="3407" w:type="dxa"/>
            <w:shd w:val="clear" w:color="auto" w:fill="FFFFFF"/>
            <w:vAlign w:val="center"/>
          </w:tcPr>
          <w:p w14:paraId="57F0CFD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Applicant withdraws</w:t>
            </w:r>
          </w:p>
        </w:tc>
        <w:tc>
          <w:tcPr>
            <w:tcW w:w="3183" w:type="dxa"/>
            <w:shd w:val="clear" w:color="auto" w:fill="FFFFFF"/>
            <w:vAlign w:val="center"/>
          </w:tcPr>
          <w:p w14:paraId="2DAA523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Withdrawn; revoke applicant-profile access</w:t>
            </w:r>
          </w:p>
        </w:tc>
      </w:tr>
      <w:tr w14:paraId="46961BE3">
        <w:trPr>
          <w:cantSplit/>
          <w:jc w:val="center"/>
        </w:trPr>
        <w:tc>
          <w:tcPr>
            <w:tcW w:w="2701" w:type="dxa"/>
            <w:shd w:val="clear" w:color="auto" w:fill="FFFFFF"/>
            <w:vAlign w:val="center"/>
          </w:tcPr>
          <w:p w14:paraId="417A4A5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Pending</w:t>
            </w:r>
          </w:p>
        </w:tc>
        <w:tc>
          <w:tcPr>
            <w:tcW w:w="3407" w:type="dxa"/>
            <w:shd w:val="clear" w:color="auto" w:fill="FFFFFF"/>
            <w:vAlign w:val="center"/>
          </w:tcPr>
          <w:p w14:paraId="3CEE632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Team full / deadline / dissolution / join or create another team</w:t>
            </w:r>
          </w:p>
        </w:tc>
        <w:tc>
          <w:tcPr>
            <w:tcW w:w="3183" w:type="dxa"/>
            <w:shd w:val="clear" w:color="auto" w:fill="FFFFFF"/>
            <w:vAlign w:val="center"/>
          </w:tcPr>
          <w:p w14:paraId="6B29697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Invalidated; record reason and notify</w:t>
            </w:r>
          </w:p>
        </w:tc>
      </w:tr>
      <w:tr w14:paraId="78D0725F">
        <w:trPr>
          <w:cantSplit/>
          <w:jc w:val="center"/>
        </w:trPr>
        <w:tc>
          <w:tcPr>
            <w:tcW w:w="2701" w:type="dxa"/>
            <w:tcBorders>
              <w:bottom w:val="single" w:color="000000" w:sz="12" w:space="0"/>
            </w:tcBorders>
            <w:shd w:val="clear" w:color="auto" w:fill="FFFFFF"/>
            <w:vAlign w:val="center"/>
          </w:tcPr>
          <w:p w14:paraId="1DA697C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Rejected or other terminal state</w:t>
            </w:r>
          </w:p>
        </w:tc>
        <w:tc>
          <w:tcPr>
            <w:tcW w:w="3407" w:type="dxa"/>
            <w:tcBorders>
              <w:bottom w:val="single" w:color="000000" w:sz="12" w:space="0"/>
            </w:tcBorders>
            <w:shd w:val="clear" w:color="auto" w:fill="FFFFFF"/>
            <w:vAlign w:val="center"/>
          </w:tcPr>
          <w:p w14:paraId="55FAEAC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Eligible reapplication</w:t>
            </w:r>
          </w:p>
        </w:tc>
        <w:tc>
          <w:tcPr>
            <w:tcW w:w="3183" w:type="dxa"/>
            <w:tcBorders>
              <w:bottom w:val="single" w:color="000000" w:sz="12" w:space="0"/>
            </w:tcBorders>
            <w:shd w:val="clear" w:color="auto" w:fill="FFFFFF"/>
            <w:vAlign w:val="center"/>
          </w:tcPr>
          <w:p w14:paraId="38264E7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Create a new Pending record without overwriting history</w:t>
            </w:r>
          </w:p>
        </w:tc>
      </w:tr>
    </w:tbl>
    <w:p w14:paraId="51BF9CE5">
      <w:pPr>
        <w:keepNext w:val="0"/>
        <w:keepLines w:val="0"/>
        <w:pageBreakBefore w:val="0"/>
        <w:widowControl w:val="0"/>
        <w:kinsoku/>
        <w:wordWrap/>
        <w:overflowPunct/>
        <w:topLinePunct w:val="0"/>
        <w:autoSpaceDE/>
        <w:autoSpaceDN/>
        <w:bidi w:val="0"/>
        <w:adjustRightInd w:val="0"/>
        <w:snapToGrid w:val="0"/>
        <w:spacing w:after="10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Recruitment publication state, the captain’s open/closed recruitment switch, remaining capacity, team life-cycle state and competition deadline are separate conditions. A delisted recruitment must not accept new applications. A manual stop is not dissolution; Invalidated is not Rejected. Existing eligible pending applications may still be reviewed after the captain stops recruitment or submits a revision for review.</w:t>
      </w:r>
    </w:p>
    <w:p w14:paraId="55E01B21">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34" w:name="_Toc20336"/>
      <w:r>
        <w:rPr>
          <w:rFonts w:hint="default" w:ascii="Times New Roman" w:hAnsi="Times New Roman" w:cs="Times New Roman"/>
          <w:color w:val="000000" w:themeColor="text1"/>
          <w:sz w:val="24"/>
          <w:szCs w:val="24"/>
          <w14:textFill>
            <w14:solidFill>
              <w14:schemeClr w14:val="tx1"/>
            </w14:solidFill>
          </w14:textFill>
        </w:rPr>
        <w:t>3.5 Unresolved implementation clarifications</w:t>
      </w:r>
      <w:bookmarkEnd w:id="34"/>
    </w:p>
    <w:p w14:paraId="6070DF8D">
      <w:pPr>
        <w:keepNext w:val="0"/>
        <w:keepLines w:val="0"/>
        <w:pageBreakBefore w:val="0"/>
        <w:widowControl w:val="0"/>
        <w:kinsoku/>
        <w:wordWrap/>
        <w:overflowPunct/>
        <w:topLinePunct w:val="0"/>
        <w:autoSpaceDE/>
        <w:autoSpaceDN/>
        <w:bidi w:val="0"/>
        <w:adjustRightInd w:val="0"/>
        <w:snapToGrid w:val="0"/>
        <w:spacing w:after="10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supplied requirements do not fix every implementation-level parameter. Before detailed design, the team should document decisions about email-code lifetime and retry limits, the configured semester/period-to-date mapping, persistent content revision retention, and the precise workload mix/measurement method for NFR-04. These are follow-up clarifications, not new requirements already approved by this document.</w:t>
      </w:r>
    </w:p>
    <w:p w14:paraId="7F26AFED">
      <w:pPr>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br w:type="page"/>
      </w:r>
      <w:bookmarkStart w:id="54" w:name="_GoBack"/>
      <w:bookmarkEnd w:id="54"/>
    </w:p>
    <w:p w14:paraId="6DF2759E">
      <w:pPr>
        <w:pStyle w:val="3"/>
        <w:keepNext w:val="0"/>
        <w:keepLines w:val="0"/>
        <w:pageBreakBefore w:val="0"/>
        <w:widowControl w:val="0"/>
        <w:kinsoku/>
        <w:wordWrap/>
        <w:overflowPunct/>
        <w:topLinePunct w:val="0"/>
        <w:autoSpaceDE/>
        <w:autoSpaceDN/>
        <w:bidi w:val="0"/>
        <w:adjustRightInd w:val="0"/>
        <w:snapToGrid w:val="0"/>
        <w:spacing w:after="80" w:line="300" w:lineRule="auto"/>
        <w:jc w:val="both"/>
        <w:textAlignment w:val="auto"/>
        <w:rPr>
          <w:rFonts w:hint="default" w:ascii="Times New Roman" w:hAnsi="Times New Roman" w:cs="Times New Roman"/>
          <w:color w:val="000000" w:themeColor="text1"/>
          <w:sz w:val="28"/>
          <w:szCs w:val="28"/>
          <w14:textFill>
            <w14:solidFill>
              <w14:schemeClr w14:val="tx1"/>
            </w14:solidFill>
          </w14:textFill>
        </w:rPr>
      </w:pPr>
      <w:bookmarkStart w:id="35" w:name="_Toc18563"/>
      <w:r>
        <w:rPr>
          <w:rFonts w:hint="default" w:ascii="Times New Roman" w:hAnsi="Times New Roman" w:cs="Times New Roman"/>
          <w:color w:val="000000" w:themeColor="text1"/>
          <w:sz w:val="28"/>
          <w:szCs w:val="28"/>
          <w14:textFill>
            <w14:solidFill>
              <w14:schemeClr w14:val="tx1"/>
            </w14:solidFill>
          </w14:textFill>
        </w:rPr>
        <w:t>4. Interface Prototypes</w:t>
      </w:r>
      <w:bookmarkEnd w:id="35"/>
    </w:p>
    <w:p w14:paraId="3CA4A24F">
      <w:pPr>
        <w:keepNext w:val="0"/>
        <w:keepLines w:val="0"/>
        <w:pageBreakBefore w:val="0"/>
        <w:widowControl w:val="0"/>
        <w:kinsoku/>
        <w:wordWrap/>
        <w:overflowPunct/>
        <w:topLinePunct w:val="0"/>
        <w:autoSpaceDE/>
        <w:autoSpaceDN/>
        <w:bidi w:val="0"/>
        <w:adjustRightInd w:val="0"/>
        <w:snapToGrid w:val="0"/>
        <w:spacing w:after="10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All interface figures are English low-fidelity requirement sketches, not production screenshots. Mobile layouts express the WeChat Mini Program and narrow H5; P11 and P12 express the administration portal and wide-screen H5 respectively. Sample content is fictitious.</w:t>
      </w:r>
    </w:p>
    <w:p w14:paraId="231192EB">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36" w:name="_Toc9415"/>
      <w:r>
        <w:rPr>
          <w:rFonts w:hint="default" w:ascii="Times New Roman" w:hAnsi="Times New Roman" w:cs="Times New Roman"/>
          <w:color w:val="000000" w:themeColor="text1"/>
          <w:sz w:val="24"/>
          <w:szCs w:val="24"/>
          <w14:textFill>
            <w14:solidFill>
              <w14:schemeClr w14:val="tx1"/>
            </w14:solidFill>
          </w14:textFill>
        </w:rPr>
        <w:t>4.1 Competition discovery and community</w:t>
      </w:r>
      <w:bookmarkEnd w:id="36"/>
    </w:p>
    <w:p w14:paraId="7CB2AE0C">
      <w:pPr>
        <w:keepNext w:val="0"/>
        <w:keepLines w:val="0"/>
        <w:pageBreakBefore w:val="0"/>
        <w:widowControl w:val="0"/>
        <w:kinsoku/>
        <w:wordWrap/>
        <w:overflowPunct/>
        <w:topLinePunct w:val="0"/>
        <w:autoSpaceDE/>
        <w:autoSpaceDN/>
        <w:bidi w:val="0"/>
        <w:adjustRightInd w:val="0"/>
        <w:snapToGrid w:val="0"/>
        <w:spacing w:after="60" w:line="300" w:lineRule="auto"/>
        <w:jc w:val="center"/>
        <w:textAlignment w:val="auto"/>
        <w:rPr>
          <w:rFonts w:hint="default" w:ascii="Times New Roman" w:hAnsi="Times New Roman" w:cs="Times New Roman"/>
          <w:color w:val="000000" w:themeColor="text1"/>
          <w14:textFill>
            <w14:solidFill>
              <w14:schemeClr w14:val="tx1"/>
            </w14:solidFill>
          </w14:textFill>
        </w:rPr>
      </w:pPr>
      <w:r>
        <w:drawing>
          <wp:inline distT="0" distB="0" distL="114300" distR="114300">
            <wp:extent cx="5758180" cy="3800475"/>
            <wp:effectExtent l="0" t="0" r="7620" b="9525"/>
            <wp:docPr id="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3"/>
                    <pic:cNvPicPr>
                      <a:picLocks noChangeAspect="1"/>
                    </pic:cNvPicPr>
                  </pic:nvPicPr>
                  <pic:blipFill>
                    <a:blip r:embed="rId12"/>
                    <a:stretch>
                      <a:fillRect/>
                    </a:stretch>
                  </pic:blipFill>
                  <pic:spPr>
                    <a:xfrm>
                      <a:off x="0" y="0"/>
                      <a:ext cx="5758180" cy="3800475"/>
                    </a:xfrm>
                    <a:prstGeom prst="rect">
                      <a:avLst/>
                    </a:prstGeom>
                    <a:noFill/>
                    <a:ln>
                      <a:noFill/>
                    </a:ln>
                  </pic:spPr>
                </pic:pic>
              </a:graphicData>
            </a:graphic>
          </wp:inline>
        </w:drawing>
      </w:r>
    </w:p>
    <w:p w14:paraId="33CC5834">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rPr>
          <w:rFonts w:hint="default" w:ascii="Times New Roman" w:hAnsi="Times New Roman" w:cs="Times New Roman"/>
          <w:i w:val="0"/>
          <w:iCs/>
          <w:color w:val="000000" w:themeColor="text1"/>
          <w:sz w:val="18"/>
          <w:szCs w:val="18"/>
          <w14:textFill>
            <w14:solidFill>
              <w14:schemeClr w14:val="tx1"/>
            </w14:solidFill>
          </w14:textFill>
        </w:rPr>
        <w:t>Figure 4-1. P01 Competition Hub and P02 Competition Detail / Community.</w:t>
      </w:r>
    </w:p>
    <w:p w14:paraId="12248501">
      <w:pPr>
        <w:keepNext w:val="0"/>
        <w:keepLines w:val="0"/>
        <w:pageBreakBefore w:val="0"/>
        <w:widowControl w:val="0"/>
        <w:kinsoku/>
        <w:wordWrap/>
        <w:overflowPunct/>
        <w:topLinePunct w:val="0"/>
        <w:autoSpaceDE/>
        <w:autoSpaceDN/>
        <w:bidi w:val="0"/>
        <w:adjustRightInd w:val="0"/>
        <w:snapToGrid w:val="0"/>
        <w:spacing w:after="10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Name search and competition details lead to one competition-specific space containing public discussion, resources and recruitment. Related: UC-01; FR-04, FR-05.</w:t>
      </w:r>
    </w:p>
    <w:p w14:paraId="2372A007">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37" w:name="_Toc5298"/>
      <w:r>
        <w:rPr>
          <w:rFonts w:hint="default" w:ascii="Times New Roman" w:hAnsi="Times New Roman" w:cs="Times New Roman"/>
          <w:color w:val="000000" w:themeColor="text1"/>
          <w:sz w:val="24"/>
          <w:szCs w:val="24"/>
          <w14:textFill>
            <w14:solidFill>
              <w14:schemeClr w14:val="tx1"/>
            </w14:solidFill>
          </w14:textFill>
        </w:rPr>
        <w:t>4.2 Recruitment and my team</w:t>
      </w:r>
      <w:bookmarkEnd w:id="37"/>
    </w:p>
    <w:p w14:paraId="60A8623F">
      <w:pPr>
        <w:keepNext w:val="0"/>
        <w:keepLines w:val="0"/>
        <w:pageBreakBefore w:val="0"/>
        <w:widowControl w:val="0"/>
        <w:kinsoku/>
        <w:wordWrap/>
        <w:overflowPunct/>
        <w:topLinePunct w:val="0"/>
        <w:autoSpaceDE/>
        <w:autoSpaceDN/>
        <w:bidi w:val="0"/>
        <w:adjustRightInd w:val="0"/>
        <w:snapToGrid w:val="0"/>
        <w:spacing w:after="60" w:line="300" w:lineRule="auto"/>
        <w:jc w:val="center"/>
        <w:textAlignment w:val="auto"/>
        <w:rPr>
          <w:rFonts w:hint="default" w:ascii="Times New Roman" w:hAnsi="Times New Roman" w:cs="Times New Roman"/>
          <w:color w:val="000000" w:themeColor="text1"/>
          <w14:textFill>
            <w14:solidFill>
              <w14:schemeClr w14:val="tx1"/>
            </w14:solidFill>
          </w14:textFill>
        </w:rPr>
      </w:pPr>
      <w:r>
        <w:drawing>
          <wp:inline distT="0" distB="0" distL="114300" distR="114300">
            <wp:extent cx="4645025" cy="3065780"/>
            <wp:effectExtent l="0" t="0" r="3175" b="7620"/>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3"/>
                    <a:stretch>
                      <a:fillRect/>
                    </a:stretch>
                  </pic:blipFill>
                  <pic:spPr>
                    <a:xfrm>
                      <a:off x="0" y="0"/>
                      <a:ext cx="4645025" cy="3065780"/>
                    </a:xfrm>
                    <a:prstGeom prst="rect">
                      <a:avLst/>
                    </a:prstGeom>
                    <a:noFill/>
                    <a:ln>
                      <a:noFill/>
                    </a:ln>
                  </pic:spPr>
                </pic:pic>
              </a:graphicData>
            </a:graphic>
          </wp:inline>
        </w:drawing>
      </w:r>
    </w:p>
    <w:p w14:paraId="34150450">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rPr>
          <w:rFonts w:hint="default" w:ascii="Times New Roman" w:hAnsi="Times New Roman" w:cs="Times New Roman"/>
          <w:i w:val="0"/>
          <w:iCs/>
          <w:color w:val="000000" w:themeColor="text1"/>
          <w:sz w:val="18"/>
          <w:szCs w:val="18"/>
          <w14:textFill>
            <w14:solidFill>
              <w14:schemeClr w14:val="tx1"/>
            </w14:solidFill>
          </w14:textFill>
        </w:rPr>
        <w:t>Figure 4-2. P03 Recruitment Detail and P04 My Team.</w:t>
      </w:r>
    </w:p>
    <w:p w14:paraId="07AEE331">
      <w:pPr>
        <w:keepNext w:val="0"/>
        <w:keepLines w:val="0"/>
        <w:pageBreakBefore w:val="0"/>
        <w:widowControl w:val="0"/>
        <w:kinsoku/>
        <w:wordWrap/>
        <w:overflowPunct/>
        <w:topLinePunct w:val="0"/>
        <w:autoSpaceDE/>
        <w:autoSpaceDN/>
        <w:bidi w:val="0"/>
        <w:adjustRightInd w:val="0"/>
        <w:snapToGrid w:val="0"/>
        <w:spacing w:after="10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Public recruitment exposes team and username information, not private contact details. My Team provides role-dependent operations. Recruitment pending revision review is removed from public listing but remains visible inside the team. Related: UC-03–06; FR-07–12.</w:t>
      </w:r>
    </w:p>
    <w:p w14:paraId="53EB48FB">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38" w:name="_Toc25912"/>
      <w:r>
        <w:rPr>
          <w:rFonts w:hint="default" w:ascii="Times New Roman" w:hAnsi="Times New Roman" w:cs="Times New Roman"/>
          <w:color w:val="000000" w:themeColor="text1"/>
          <w:sz w:val="24"/>
          <w:szCs w:val="24"/>
          <w14:textFill>
            <w14:solidFill>
              <w14:schemeClr w14:val="tx1"/>
            </w14:solidFill>
          </w14:textFill>
        </w:rPr>
        <w:t>4.3 Applicant review and personal daily view</w:t>
      </w:r>
      <w:bookmarkEnd w:id="38"/>
    </w:p>
    <w:p w14:paraId="281BC528">
      <w:pPr>
        <w:keepNext w:val="0"/>
        <w:keepLines w:val="0"/>
        <w:pageBreakBefore w:val="0"/>
        <w:widowControl w:val="0"/>
        <w:kinsoku/>
        <w:wordWrap/>
        <w:overflowPunct/>
        <w:topLinePunct w:val="0"/>
        <w:autoSpaceDE/>
        <w:autoSpaceDN/>
        <w:bidi w:val="0"/>
        <w:adjustRightInd w:val="0"/>
        <w:snapToGrid w:val="0"/>
        <w:spacing w:after="60" w:line="300" w:lineRule="auto"/>
        <w:jc w:val="center"/>
        <w:textAlignment w:val="auto"/>
        <w:rPr>
          <w:rFonts w:hint="default" w:ascii="Times New Roman" w:hAnsi="Times New Roman" w:cs="Times New Roman"/>
          <w:color w:val="000000" w:themeColor="text1"/>
          <w14:textFill>
            <w14:solidFill>
              <w14:schemeClr w14:val="tx1"/>
            </w14:solidFill>
          </w14:textFill>
        </w:rPr>
      </w:pPr>
      <w:r>
        <w:drawing>
          <wp:inline distT="0" distB="0" distL="114300" distR="114300">
            <wp:extent cx="4928870" cy="3253105"/>
            <wp:effectExtent l="0" t="0" r="11430" b="10795"/>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14"/>
                    <a:stretch>
                      <a:fillRect/>
                    </a:stretch>
                  </pic:blipFill>
                  <pic:spPr>
                    <a:xfrm>
                      <a:off x="0" y="0"/>
                      <a:ext cx="4928870" cy="3253105"/>
                    </a:xfrm>
                    <a:prstGeom prst="rect">
                      <a:avLst/>
                    </a:prstGeom>
                    <a:noFill/>
                    <a:ln>
                      <a:noFill/>
                    </a:ln>
                  </pic:spPr>
                </pic:pic>
              </a:graphicData>
            </a:graphic>
          </wp:inline>
        </w:drawing>
      </w:r>
    </w:p>
    <w:p w14:paraId="24F2E6C7">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rPr>
          <w:rFonts w:hint="default" w:ascii="Times New Roman" w:hAnsi="Times New Roman" w:cs="Times New Roman"/>
          <w:i w:val="0"/>
          <w:iCs/>
          <w:color w:val="000000" w:themeColor="text1"/>
          <w:sz w:val="18"/>
          <w:szCs w:val="18"/>
          <w14:textFill>
            <w14:solidFill>
              <w14:schemeClr w14:val="tx1"/>
            </w14:solidFill>
          </w14:textFill>
        </w:rPr>
        <w:t>Figure 4-3. P05 Captain Review and P06 Personal Daily Schedule.</w:t>
      </w:r>
    </w:p>
    <w:p w14:paraId="4BE693B3">
      <w:pPr>
        <w:keepNext w:val="0"/>
        <w:keepLines w:val="0"/>
        <w:pageBreakBefore w:val="0"/>
        <w:widowControl w:val="0"/>
        <w:kinsoku/>
        <w:wordWrap/>
        <w:overflowPunct/>
        <w:topLinePunct w:val="0"/>
        <w:autoSpaceDE/>
        <w:autoSpaceDN/>
        <w:bidi w:val="0"/>
        <w:adjustRightInd w:val="0"/>
        <w:snapToGrid w:val="0"/>
        <w:spacing w:after="10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Pending review reveals only five approved applicant fields. Contact details are available to the current captain only after approval and during membership. Schedule overlap is allowed and selectable. Related: UC-04, UC-08; FR-10, FR-18.</w:t>
      </w:r>
    </w:p>
    <w:p w14:paraId="25758EC8">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39" w:name="_Toc18311"/>
      <w:r>
        <w:rPr>
          <w:rFonts w:hint="default" w:ascii="Times New Roman" w:hAnsi="Times New Roman" w:cs="Times New Roman"/>
          <w:color w:val="000000" w:themeColor="text1"/>
          <w:sz w:val="24"/>
          <w:szCs w:val="24"/>
          <w14:textFill>
            <w14:solidFill>
              <w14:schemeClr w14:val="tx1"/>
            </w14:solidFill>
          </w14:textFill>
        </w:rPr>
        <w:t>4.4 Manual course and recurrence operations</w:t>
      </w:r>
      <w:bookmarkEnd w:id="39"/>
    </w:p>
    <w:p w14:paraId="6209E13A">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drawing>
          <wp:inline distT="0" distB="0" distL="114300" distR="114300">
            <wp:extent cx="4079875" cy="2692400"/>
            <wp:effectExtent l="0" t="0" r="9525" b="0"/>
            <wp:docPr id="1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7"/>
                    <pic:cNvPicPr>
                      <a:picLocks noChangeAspect="1"/>
                    </pic:cNvPicPr>
                  </pic:nvPicPr>
                  <pic:blipFill>
                    <a:blip r:embed="rId15"/>
                    <a:stretch>
                      <a:fillRect/>
                    </a:stretch>
                  </pic:blipFill>
                  <pic:spPr>
                    <a:xfrm>
                      <a:off x="0" y="0"/>
                      <a:ext cx="4079875" cy="2692400"/>
                    </a:xfrm>
                    <a:prstGeom prst="rect">
                      <a:avLst/>
                    </a:prstGeom>
                    <a:noFill/>
                    <a:ln>
                      <a:noFill/>
                    </a:ln>
                  </pic:spPr>
                </pic:pic>
              </a:graphicData>
            </a:graphic>
          </wp:inline>
        </w:drawing>
      </w:r>
    </w:p>
    <w:p w14:paraId="3B71965B">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rPr>
          <w:rFonts w:hint="default" w:ascii="Times New Roman" w:hAnsi="Times New Roman" w:cs="Times New Roman"/>
          <w:i w:val="0"/>
          <w:iCs/>
          <w:color w:val="000000" w:themeColor="text1"/>
          <w:sz w:val="18"/>
          <w:szCs w:val="18"/>
          <w14:textFill>
            <w14:solidFill>
              <w14:schemeClr w14:val="tx1"/>
            </w14:solidFill>
          </w14:textFill>
        </w:rPr>
        <w:t>Figure 4-4. P07 Manual Course Entry and P08 Repeat Instance Actions.</w:t>
      </w:r>
    </w:p>
    <w:p w14:paraId="491BB551">
      <w:pPr>
        <w:keepNext w:val="0"/>
        <w:keepLines w:val="0"/>
        <w:pageBreakBefore w:val="0"/>
        <w:widowControl w:val="0"/>
        <w:kinsoku/>
        <w:wordWrap/>
        <w:overflowPunct/>
        <w:topLinePunct w:val="0"/>
        <w:autoSpaceDE/>
        <w:autoSpaceDN/>
        <w:bidi w:val="0"/>
        <w:adjustRightInd w:val="0"/>
        <w:snapToGrid w:val="0"/>
        <w:spacing w:after="10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Actual dates and school period configuration determine course time. Editing, deleting or marking complete applies only to the selected occurrence; no screenshot import or reminder is provided. Related: UC-08; FR-16, FR-19.</w:t>
      </w:r>
    </w:p>
    <w:p w14:paraId="32A1F454">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40" w:name="_Toc18155"/>
      <w:r>
        <w:rPr>
          <w:rFonts w:hint="default" w:ascii="Times New Roman" w:hAnsi="Times New Roman" w:cs="Times New Roman"/>
          <w:color w:val="000000" w:themeColor="text1"/>
          <w:sz w:val="24"/>
          <w:szCs w:val="24"/>
          <w14:textFill>
            <w14:solidFill>
              <w14:schemeClr w14:val="tx1"/>
            </w14:solidFill>
          </w14:textFill>
        </w:rPr>
        <w:t>4.5 Notifications and personal center</w:t>
      </w:r>
      <w:bookmarkEnd w:id="40"/>
    </w:p>
    <w:p w14:paraId="6F690323">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drawing>
          <wp:inline distT="0" distB="0" distL="114300" distR="114300">
            <wp:extent cx="4915535" cy="3244215"/>
            <wp:effectExtent l="0" t="0" r="12065" b="6985"/>
            <wp:docPr id="1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8"/>
                    <pic:cNvPicPr>
                      <a:picLocks noChangeAspect="1"/>
                    </pic:cNvPicPr>
                  </pic:nvPicPr>
                  <pic:blipFill>
                    <a:blip r:embed="rId16"/>
                    <a:stretch>
                      <a:fillRect/>
                    </a:stretch>
                  </pic:blipFill>
                  <pic:spPr>
                    <a:xfrm>
                      <a:off x="0" y="0"/>
                      <a:ext cx="4915535" cy="3244215"/>
                    </a:xfrm>
                    <a:prstGeom prst="rect">
                      <a:avLst/>
                    </a:prstGeom>
                    <a:noFill/>
                    <a:ln>
                      <a:noFill/>
                    </a:ln>
                  </pic:spPr>
                </pic:pic>
              </a:graphicData>
            </a:graphic>
          </wp:inline>
        </w:drawing>
      </w:r>
    </w:p>
    <w:p w14:paraId="44EA1A53">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rPr>
          <w:rFonts w:hint="default" w:ascii="Times New Roman" w:hAnsi="Times New Roman" w:cs="Times New Roman"/>
          <w:i w:val="0"/>
          <w:iCs/>
          <w:color w:val="000000" w:themeColor="text1"/>
          <w:sz w:val="18"/>
          <w:szCs w:val="18"/>
          <w14:textFill>
            <w14:solidFill>
              <w14:schemeClr w14:val="tx1"/>
            </w14:solidFill>
          </w14:textFill>
        </w:rPr>
        <w:t>Figure 4-5. P09 Notification Center and P10 Personal Center.</w:t>
      </w:r>
    </w:p>
    <w:p w14:paraId="48ADCC6F">
      <w:pPr>
        <w:keepNext w:val="0"/>
        <w:keepLines w:val="0"/>
        <w:pageBreakBefore w:val="0"/>
        <w:widowControl w:val="0"/>
        <w:kinsoku/>
        <w:wordWrap/>
        <w:overflowPunct/>
        <w:topLinePunct w:val="0"/>
        <w:autoSpaceDE/>
        <w:autoSpaceDN/>
        <w:bidi w:val="0"/>
        <w:adjustRightInd w:val="0"/>
        <w:snapToGrid w:val="0"/>
        <w:spacing w:after="10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Personal records are separate from public usernames; notification links must re-check the recipient’s current authorization. Related: UC-02, UC-09; FR-02, FR-13.</w:t>
      </w:r>
    </w:p>
    <w:p w14:paraId="1674814C">
      <w:pPr>
        <w:pStyle w:val="4"/>
        <w:keepNext w:val="0"/>
        <w:keepLines w:val="0"/>
        <w:pageBreakBefore w:val="0"/>
        <w:widowControl w:val="0"/>
        <w:kinsoku/>
        <w:wordWrap/>
        <w:overflowPunct/>
        <w:topLinePunct w:val="0"/>
        <w:autoSpaceDE/>
        <w:autoSpaceDN/>
        <w:bidi w:val="0"/>
        <w:adjustRightInd w:val="0"/>
        <w:snapToGrid w:val="0"/>
        <w:spacing w:before="0"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bookmarkStart w:id="41" w:name="_Toc12284"/>
      <w:r>
        <w:rPr>
          <w:rFonts w:hint="default" w:ascii="Times New Roman" w:hAnsi="Times New Roman" w:cs="Times New Roman"/>
          <w:color w:val="000000" w:themeColor="text1"/>
          <w:sz w:val="24"/>
          <w:szCs w:val="24"/>
          <w14:textFill>
            <w14:solidFill>
              <w14:schemeClr w14:val="tx1"/>
            </w14:solidFill>
          </w14:textFill>
        </w:rPr>
        <w:t>4.6 Independent administrator portal</w:t>
      </w:r>
      <w:bookmarkEnd w:id="41"/>
    </w:p>
    <w:p w14:paraId="3132A008">
      <w:pPr>
        <w:keepNext w:val="0"/>
        <w:keepLines w:val="0"/>
        <w:pageBreakBefore w:val="0"/>
        <w:widowControl w:val="0"/>
        <w:kinsoku/>
        <w:wordWrap/>
        <w:overflowPunct/>
        <w:topLinePunct w:val="0"/>
        <w:autoSpaceDE/>
        <w:autoSpaceDN/>
        <w:bidi w:val="0"/>
        <w:adjustRightInd w:val="0"/>
        <w:snapToGrid w:val="0"/>
        <w:spacing w:after="60" w:line="300" w:lineRule="auto"/>
        <w:jc w:val="center"/>
        <w:textAlignment w:val="auto"/>
        <w:rPr>
          <w:rFonts w:hint="default" w:ascii="Times New Roman" w:hAnsi="Times New Roman" w:cs="Times New Roman"/>
          <w:color w:val="000000" w:themeColor="text1"/>
          <w14:textFill>
            <w14:solidFill>
              <w14:schemeClr w14:val="tx1"/>
            </w14:solidFill>
          </w14:textFill>
        </w:rPr>
      </w:pPr>
      <w:r>
        <w:drawing>
          <wp:inline distT="0" distB="0" distL="114300" distR="114300">
            <wp:extent cx="5758180" cy="3070860"/>
            <wp:effectExtent l="0" t="0" r="7620" b="2540"/>
            <wp:docPr id="2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1"/>
                    <pic:cNvPicPr>
                      <a:picLocks noChangeAspect="1"/>
                    </pic:cNvPicPr>
                  </pic:nvPicPr>
                  <pic:blipFill>
                    <a:blip r:embed="rId17"/>
                    <a:stretch>
                      <a:fillRect/>
                    </a:stretch>
                  </pic:blipFill>
                  <pic:spPr>
                    <a:xfrm>
                      <a:off x="0" y="0"/>
                      <a:ext cx="5758180" cy="3070860"/>
                    </a:xfrm>
                    <a:prstGeom prst="rect">
                      <a:avLst/>
                    </a:prstGeom>
                    <a:noFill/>
                    <a:ln>
                      <a:noFill/>
                    </a:ln>
                  </pic:spPr>
                </pic:pic>
              </a:graphicData>
            </a:graphic>
          </wp:inline>
        </w:drawing>
      </w:r>
    </w:p>
    <w:p w14:paraId="0005A5A5">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rPr>
          <w:rFonts w:hint="default" w:ascii="Times New Roman" w:hAnsi="Times New Roman" w:cs="Times New Roman"/>
          <w:i w:val="0"/>
          <w:iCs/>
          <w:color w:val="000000" w:themeColor="text1"/>
          <w:sz w:val="18"/>
          <w:szCs w:val="18"/>
          <w14:textFill>
            <w14:solidFill>
              <w14:schemeClr w14:val="tx1"/>
            </w14:solidFill>
          </w14:textFill>
        </w:rPr>
        <w:t>Figure 4-6. P11 Independent Web Administrator Interface.</w:t>
      </w:r>
    </w:p>
    <w:p w14:paraId="13235BA6">
      <w:pPr>
        <w:keepNext w:val="0"/>
        <w:keepLines w:val="0"/>
        <w:pageBreakBefore w:val="0"/>
        <w:widowControl w:val="0"/>
        <w:kinsoku/>
        <w:wordWrap/>
        <w:overflowPunct/>
        <w:topLinePunct w:val="0"/>
        <w:autoSpaceDE/>
        <w:autoSpaceDN/>
        <w:bidi w:val="0"/>
        <w:adjustRightInd w:val="0"/>
        <w:snapToGrid w:val="0"/>
        <w:spacing w:after="10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Lists and previews support competition/skill maintenance and exact-revision content decisions. They exclude private schedule viewing and unrestricted access to student profiles. Related: UC-09; FR-14, FR-15.</w:t>
      </w:r>
    </w:p>
    <w:p w14:paraId="0904D246">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p>
    <w:p w14:paraId="5351444D">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p>
    <w:p w14:paraId="5803A68E">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p>
    <w:p w14:paraId="59307AE0">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42" w:name="_Toc28799"/>
      <w:r>
        <w:rPr>
          <w:rFonts w:hint="default" w:ascii="Times New Roman" w:hAnsi="Times New Roman" w:cs="Times New Roman"/>
          <w:color w:val="000000" w:themeColor="text1"/>
          <w14:textFill>
            <w14:solidFill>
              <w14:schemeClr w14:val="tx1"/>
            </w14:solidFill>
          </w14:textFill>
        </w:rPr>
        <w:t>4.7 Wide-screen H5</w:t>
      </w:r>
      <w:bookmarkEnd w:id="42"/>
    </w:p>
    <w:p w14:paraId="3327F0FC">
      <w:pPr>
        <w:keepNext w:val="0"/>
        <w:keepLines w:val="0"/>
        <w:pageBreakBefore w:val="0"/>
        <w:widowControl w:val="0"/>
        <w:kinsoku/>
        <w:wordWrap/>
        <w:overflowPunct/>
        <w:topLinePunct w:val="0"/>
        <w:autoSpaceDE/>
        <w:autoSpaceDN/>
        <w:bidi w:val="0"/>
        <w:adjustRightInd w:val="0"/>
        <w:snapToGrid w:val="0"/>
        <w:spacing w:after="60" w:line="300" w:lineRule="auto"/>
        <w:jc w:val="center"/>
        <w:textAlignment w:val="auto"/>
        <w:rPr>
          <w:rFonts w:hint="default" w:ascii="Times New Roman" w:hAnsi="Times New Roman" w:cs="Times New Roman"/>
          <w:color w:val="000000" w:themeColor="text1"/>
          <w14:textFill>
            <w14:solidFill>
              <w14:schemeClr w14:val="tx1"/>
            </w14:solidFill>
          </w14:textFill>
        </w:rPr>
      </w:pPr>
      <w:r>
        <w:drawing>
          <wp:inline distT="0" distB="0" distL="114300" distR="114300">
            <wp:extent cx="5758180" cy="3070860"/>
            <wp:effectExtent l="0" t="0" r="7620" b="2540"/>
            <wp:docPr id="2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2"/>
                    <pic:cNvPicPr>
                      <a:picLocks noChangeAspect="1"/>
                    </pic:cNvPicPr>
                  </pic:nvPicPr>
                  <pic:blipFill>
                    <a:blip r:embed="rId18"/>
                    <a:stretch>
                      <a:fillRect/>
                    </a:stretch>
                  </pic:blipFill>
                  <pic:spPr>
                    <a:xfrm>
                      <a:off x="0" y="0"/>
                      <a:ext cx="5758180" cy="3070860"/>
                    </a:xfrm>
                    <a:prstGeom prst="rect">
                      <a:avLst/>
                    </a:prstGeom>
                    <a:noFill/>
                    <a:ln>
                      <a:noFill/>
                    </a:ln>
                  </pic:spPr>
                </pic:pic>
              </a:graphicData>
            </a:graphic>
          </wp:inline>
        </w:drawing>
      </w:r>
    </w:p>
    <w:p w14:paraId="717562A8">
      <w:pPr>
        <w:pStyle w:val="15"/>
        <w:keepNext w:val="0"/>
        <w:keepLines w:val="0"/>
        <w:pageBreakBefore w:val="0"/>
        <w:widowControl w:val="0"/>
        <w:kinsoku/>
        <w:wordWrap/>
        <w:overflowPunct/>
        <w:topLinePunct w:val="0"/>
        <w:autoSpaceDE/>
        <w:autoSpaceDN/>
        <w:bidi w:val="0"/>
        <w:adjustRightInd w:val="0"/>
        <w:snapToGrid w:val="0"/>
        <w:spacing w:line="300" w:lineRule="auto"/>
        <w:jc w:val="center"/>
        <w:textAlignment w:val="auto"/>
        <w:rPr>
          <w:rFonts w:hint="default" w:ascii="Times New Roman" w:hAnsi="Times New Roman" w:cs="Times New Roman"/>
          <w:i w:val="0"/>
          <w:iCs/>
          <w:color w:val="000000" w:themeColor="text1"/>
          <w:sz w:val="18"/>
          <w:szCs w:val="18"/>
          <w14:textFill>
            <w14:solidFill>
              <w14:schemeClr w14:val="tx1"/>
            </w14:solidFill>
          </w14:textFill>
        </w:rPr>
      </w:pPr>
      <w:r>
        <w:rPr>
          <w:rFonts w:hint="default" w:ascii="Times New Roman" w:hAnsi="Times New Roman" w:cs="Times New Roman"/>
          <w:i w:val="0"/>
          <w:iCs/>
          <w:color w:val="000000" w:themeColor="text1"/>
          <w:sz w:val="18"/>
          <w:szCs w:val="18"/>
          <w14:textFill>
            <w14:solidFill>
              <w14:schemeClr w14:val="tx1"/>
            </w14:solidFill>
          </w14:textFill>
        </w:rPr>
        <w:t>Figure 4-7. P12 Wide-screen H5 Competition Hub.</w:t>
      </w:r>
    </w:p>
    <w:p w14:paraId="5A1C3ED0">
      <w:pPr>
        <w:keepNext w:val="0"/>
        <w:keepLines w:val="0"/>
        <w:pageBreakBefore w:val="0"/>
        <w:widowControl w:val="0"/>
        <w:kinsoku/>
        <w:wordWrap/>
        <w:overflowPunct/>
        <w:topLinePunct w:val="0"/>
        <w:autoSpaceDE/>
        <w:autoSpaceDN/>
        <w:bidi w:val="0"/>
        <w:adjustRightInd w:val="0"/>
        <w:snapToGrid w:val="0"/>
        <w:spacing w:after="10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H5 and Mini Program share account data and business rules. Layout may adapt to screen size, but application, approvals and scheduling outcomes remain consistent. Related: NFR-01.</w:t>
      </w:r>
    </w:p>
    <w:p w14:paraId="4E2DACBE">
      <w:pPr>
        <w:pStyle w:val="3"/>
        <w:keepNext w:val="0"/>
        <w:keepLines w:val="0"/>
        <w:pageBreakBefore w:val="0"/>
        <w:widowControl w:val="0"/>
        <w:kinsoku/>
        <w:wordWrap/>
        <w:overflowPunct/>
        <w:topLinePunct w:val="0"/>
        <w:autoSpaceDE/>
        <w:autoSpaceDN/>
        <w:bidi w:val="0"/>
        <w:adjustRightInd w:val="0"/>
        <w:snapToGrid w:val="0"/>
        <w:spacing w:after="80" w:line="300" w:lineRule="auto"/>
        <w:jc w:val="both"/>
        <w:textAlignment w:val="auto"/>
        <w:rPr>
          <w:rFonts w:hint="default" w:ascii="Times New Roman" w:hAnsi="Times New Roman" w:cs="Times New Roman"/>
          <w:color w:val="000000" w:themeColor="text1"/>
          <w:sz w:val="28"/>
          <w:szCs w:val="28"/>
          <w14:textFill>
            <w14:solidFill>
              <w14:schemeClr w14:val="tx1"/>
            </w14:solidFill>
          </w14:textFill>
        </w:rPr>
      </w:pPr>
      <w:bookmarkStart w:id="43" w:name="_Toc26496"/>
      <w:r>
        <w:rPr>
          <w:rFonts w:hint="default" w:ascii="Times New Roman" w:hAnsi="Times New Roman" w:cs="Times New Roman"/>
          <w:color w:val="000000" w:themeColor="text1"/>
          <w:sz w:val="28"/>
          <w:szCs w:val="28"/>
          <w14:textFill>
            <w14:solidFill>
              <w14:schemeClr w14:val="tx1"/>
            </w14:solidFill>
          </w14:textFill>
        </w:rPr>
        <w:t>5. Functional Description and Acceptance / Verification Criteria</w:t>
      </w:r>
      <w:bookmarkEnd w:id="43"/>
    </w:p>
    <w:p w14:paraId="36450848">
      <w:pPr>
        <w:keepNext w:val="0"/>
        <w:keepLines w:val="0"/>
        <w:pageBreakBefore w:val="0"/>
        <w:widowControl w:val="0"/>
        <w:kinsoku/>
        <w:wordWrap/>
        <w:overflowPunct/>
        <w:topLinePunct w:val="0"/>
        <w:autoSpaceDE/>
        <w:autoSpaceDN/>
        <w:bidi w:val="0"/>
        <w:adjustRightInd w:val="0"/>
        <w:snapToGrid w:val="0"/>
        <w:spacing w:after="100"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Every FR is part of the current mandatory scope. Its acceptance references point to planned cases in §5.2–§5.7. Each case expresses the minimum expected behavior, not a claim that the implementation has passed.</w:t>
      </w:r>
    </w:p>
    <w:p w14:paraId="47B3C7DE">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44" w:name="_Toc5583"/>
      <w:r>
        <w:rPr>
          <w:rFonts w:hint="default" w:ascii="Times New Roman" w:hAnsi="Times New Roman" w:cs="Times New Roman"/>
          <w:color w:val="000000" w:themeColor="text1"/>
          <w14:textFill>
            <w14:solidFill>
              <w14:schemeClr w14:val="tx1"/>
            </w14:solidFill>
          </w14:textFill>
        </w:rPr>
        <w:t>5.1 Functional requirements (FR-01–FR-19)</w:t>
      </w:r>
      <w:bookmarkEnd w:id="44"/>
    </w:p>
    <w:p w14:paraId="68D0AF23">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FR-01  Account registration, sign-in and recovery</w:t>
      </w:r>
    </w:p>
    <w:p w14:paraId="32BC95D4">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Students shall register and sign in using a chosen username and password and bind an email address. Usernames shall be unique. Students shall be able to change their password and recover it with a verification code sent to their bound email address. Administrator accounts are provisioned by the team and cannot be registered publicly.</w:t>
      </w:r>
    </w:p>
    <w:p w14:paraId="76DDEAFD">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Visitors may view approved public content. Signed-in accounts own the corresponding profile, schedule, applications and memberships. Student-status documents are not required.</w:t>
      </w:r>
    </w:p>
    <w:p w14:paraId="64CB7A65">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AC-01–AC-03</w:t>
      </w:r>
    </w:p>
    <w:p w14:paraId="66F209EB">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FR-02  Self-profile and completeness checks</w:t>
      </w:r>
    </w:p>
    <w:p w14:paraId="6D4B4764">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Mandatory profile fields: name, college, major, academic year, sex, one or more predefined skill tags, brief written CV and contact information (at least one of WeChat ID or QQ ID). MBTI and hobbies are optional. Users maintain their own profiles; ordinary students cannot browse arbitrary complete profiles.</w:t>
      </w:r>
    </w:p>
    <w:p w14:paraId="0C3AFB11">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Creating a team, applying and posting require a complete profile and a list of missing fields if invalid. The private planner remains available immediately after sign-in. Public posts/comments/recruitment use the username as the public author label.</w:t>
      </w:r>
    </w:p>
    <w:p w14:paraId="4DEA2B81">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AC-04–AC-06</w:t>
      </w:r>
    </w:p>
    <w:p w14:paraId="0973A6B6">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FR-03  Predefined skill catalog</w:t>
      </w:r>
    </w:p>
    <w:p w14:paraId="317C3B6A">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Student profiles and team recruitment shall select multiple tags from one administrator-maintained predefined catalog. Students cannot create arbitrary new tags.</w:t>
      </w:r>
    </w:p>
    <w:p w14:paraId="4537E029">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Catalog maintenance shall preserve existing references and displayed labels; editing a referenced skill must not cause profiles or recruitment to lose their skill records.</w:t>
      </w:r>
    </w:p>
    <w:p w14:paraId="7D400ED2">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AC-07–AC-08</w:t>
      </w:r>
    </w:p>
    <w:p w14:paraId="679D63EB">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FR-04  Competition information and maintenance</w:t>
      </w:r>
    </w:p>
    <w:p w14:paraId="35AF332B">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Each competition shall include a title, description, category, registration deadline, eligibility rules, maximum team size and official source URL; cover image is optional. Administrators can create and maintain competitions; students can submit competitions for approval before publication.</w:t>
      </w:r>
    </w:p>
    <w:p w14:paraId="538FD906">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Reducing a competition team-size limit must not make any active team’s configured capacity or membership invalid. Deadline changes apply to later operations; extending a deadline does not restore invalidated applications or reopen recruitment automatically.</w:t>
      </w:r>
    </w:p>
    <w:p w14:paraId="71FF9DBB">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AC-09–AC-12</w:t>
      </w:r>
    </w:p>
    <w:p w14:paraId="1CAE80C9">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FR-05  Competition Hub and dedicated community</w:t>
      </w:r>
    </w:p>
    <w:p w14:paraId="2C47FFC3">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Users shall search published competitions by competition name and view their details. Each competition shall have exactly one dedicated community for related recruitment, discussion and experience resources.</w:t>
      </w:r>
    </w:p>
    <w:p w14:paraId="04C76F86">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Empty search results shall be explicit. Expiration of registration shall not make the associated community read-only or remove existing teams.</w:t>
      </w:r>
    </w:p>
    <w:p w14:paraId="6128F543">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AC-13–AC-14</w:t>
      </w:r>
    </w:p>
    <w:p w14:paraId="7D604FE6">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FR-06  Posts, comments, likes and favorites</w:t>
      </w:r>
    </w:p>
    <w:p w14:paraId="4E0C294F">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Logged-in students shall post and comment in competition communities, like/favorite posts, and undo likes/favorites. Posting requires a complete profile. Posts support text, images and external links; arbitrary resource-file attachment uploads are excluded.</w:t>
      </w:r>
    </w:p>
    <w:p w14:paraId="1FEAB9E1">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 post allows up to 9 JPG/PNG images, each at most 5 MB. Authors may edit/delete their own posts and comments. New posts/comments require review before public display; revisions follow FR-14.</w:t>
      </w:r>
    </w:p>
    <w:p w14:paraId="3EE55CE1">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AC-15–AC-18</w:t>
      </w:r>
    </w:p>
    <w:p w14:paraId="54A16370">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FR-07  Team creation and recruitment revisions</w:t>
      </w:r>
    </w:p>
    <w:p w14:paraId="43A8EFBC">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 eligible student may create a team for a competition whose registration has not closed and becomes its captain. The team specifies its name, summary, maximum number of members including captain, and requested skills. The captain may create recruitment and submit it for review.</w:t>
      </w:r>
    </w:p>
    <w:p w14:paraId="44723813">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 initially unapproved recruitment exists only within My Team and cannot accept external applications. Submitting a change to an already public recruitment delists it immediately. Revised conditions become effective only after approval; existing eligible applications use current effective conditions. Rejected revisions remain delisted and can be resubmitted.</w:t>
      </w:r>
    </w:p>
    <w:p w14:paraId="1C358C9D">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AC-19–AC-22</w:t>
      </w:r>
    </w:p>
    <w:p w14:paraId="212213B5">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FR-08  Simple advisory skill match</w:t>
      </w:r>
    </w:p>
    <w:p w14:paraId="2E001D57">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system shall mark an applicant as matching if at least one student skill tag overlaps any required team skill tag. Lack of overlap shall not block application. During review, the non-matching applicant’s name shall be highlighted and captain retains the decision.</w:t>
      </w:r>
    </w:p>
    <w:p w14:paraId="15CFD0F4">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Sex and MBTI shall not influence matching. No percentage recommendation or automatic approval/rejection is included.</w:t>
      </w:r>
    </w:p>
    <w:p w14:paraId="5C94DC57">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AC-23–AC-24</w:t>
      </w:r>
    </w:p>
    <w:p w14:paraId="3D8966D2">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FR-09  Application submission, withdrawal and reapplication</w:t>
      </w:r>
    </w:p>
    <w:p w14:paraId="67EFE1EB">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 student not currently in a team for a competition may apply to multiple teams within that competition; a duplicate Pending application to the same team is prohibited. Pending applications can be withdrawn. Rejected applicants can reapply when eligible.</w:t>
      </w:r>
    </w:p>
    <w:p w14:paraId="2D6A46C0">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Status values are Pending, Approved, Rejected, Withdrawn and Invalidated. Each reapplication creates a fresh record and does not rewrite historical decisions. Joining or creating a team invalidates other Pending applications in that competition.</w:t>
      </w:r>
    </w:p>
    <w:p w14:paraId="14DA840F">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AC-25–AC-28</w:t>
      </w:r>
    </w:p>
    <w:p w14:paraId="7C3F4C85">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FR-10  Captain decision and applicant-profile visibility</w:t>
      </w:r>
    </w:p>
    <w:p w14:paraId="59609E69">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Only the current captain can approve/reject an effective Pending application to their team. Before admission, the captain can access only the applicant name, college, sex, skills and brief written CV. After approval, the current captain can additionally see current team members’ contact details.</w:t>
      </w:r>
    </w:p>
    <w:p w14:paraId="7CE84948">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Approval must revalidate application and member state, capacity, deadline and active-team conditions. Rejection, withdrawal, invalidation, departure, removal and dissolution revoke associated access. Captain transfer changes rights immediately, and both visible pages and direct data requests are restricted.</w:t>
      </w:r>
    </w:p>
    <w:p w14:paraId="2BE9D246">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AC-29–AC-33</w:t>
      </w:r>
    </w:p>
    <w:p w14:paraId="59F539D2">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FR-11  Capacity, recruitment switch, deadline and concurrency</w:t>
      </w:r>
    </w:p>
    <w:p w14:paraId="7BF32E86">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Team capacity includes the captain, cannot exceed the competition limit and cannot fall below active membership. On reaching capacity, the team shall stop accepting applications, invalidate other Pending applications with notifications, and show the exact business feedback “This team is full.”</w:t>
      </w:r>
    </w:p>
    <w:p w14:paraId="30392AD8">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Manual recruitment closure blocks new applications but allows eligible Pending decisions while capacity/deadline/team conditions permit. Reaching the registration deadline blocks team creation, new applications and approvals, and invalidates Pending applications. Member departures and approved increases in capacity do not automatically reopen recruitment. Concurrent approvals and creation must never exceed capacity or the one-current-team-per-competition rule.</w:t>
      </w:r>
    </w:p>
    <w:p w14:paraId="563C7A49">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AC-34–AC-38</w:t>
      </w:r>
    </w:p>
    <w:p w14:paraId="323A1F82">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FR-12  Member management, transfer, dissolution and history</w:t>
      </w:r>
    </w:p>
    <w:p w14:paraId="0157ECB8">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My Team shall show team information and current members. An ordinary member may leave; the captain may remove members, transfer the captain role to an existing active member, or dissolve the team. A captain cannot leave directly without transfer or dissolution.</w:t>
      </w:r>
    </w:p>
    <w:p w14:paraId="2F3EAE82">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Transfer is immediate and the former captain becomes a member. Dissolution invalidates Pending applications, notifies users, and retains only concise owner-specific history (e.g., team name, competition and own application results). No team task boards, milestones, deliverable files or internal chat are included.</w:t>
      </w:r>
    </w:p>
    <w:p w14:paraId="3CA263BE">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AC-39–AC-42</w:t>
      </w:r>
    </w:p>
    <w:p w14:paraId="7C98513E">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FR-13  In-app notification center</w:t>
      </w:r>
    </w:p>
    <w:p w14:paraId="0C9A66DB">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system shall create recipient-specific messages for new applications, approvals/rejections, invalidations, membership changes, captain transfer, dissolution and moderation results, with a list and read/unread state.</w:t>
      </w:r>
    </w:p>
    <w:p w14:paraId="0C1DFCFC">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Notifications shall refresh on page entry or application return to foreground. Historical summaries and links may not bypass current data privileges. WeChat push notifications, instant messaging and personal-plan reminders are excluded.</w:t>
      </w:r>
    </w:p>
    <w:p w14:paraId="46B5E14D">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AC-43–AC-45</w:t>
      </w:r>
    </w:p>
    <w:p w14:paraId="2711F6A5">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FR-14  Moderation and violation handling</w:t>
      </w:r>
    </w:p>
    <w:p w14:paraId="17CD4375">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Administrators shall moderate student-submitted competitions, posts, comments and recruitment. First publication requires approval. Decisions must refer to the specific proposed revision and preserve approval or rejection results.</w:t>
      </w:r>
    </w:p>
    <w:p w14:paraId="3EF0E95F">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When a published ordinary post/comment is edited, the old approved version stays public pending moderation; approval replaces it and rejection retains it. Recruitment edits follow FR-07 and remain delisted until approval. Recruitment approval must revalidate current team/competition constraints. Owner deletion or administrator violation removal stops public exposure; stale decisions cannot restore deleted content.</w:t>
      </w:r>
    </w:p>
    <w:p w14:paraId="7DBAD822">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AC-46–AC-49</w:t>
      </w:r>
    </w:p>
    <w:p w14:paraId="0670DC09">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FR-15  Independent web administration portal</w:t>
      </w:r>
    </w:p>
    <w:p w14:paraId="34348DF7">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 independent web portal shall list competitions, skill tags and pending content, with maintenance forms and moderation previews supporting approval, rejection and violation removal.</w:t>
      </w:r>
    </w:p>
    <w:p w14:paraId="70B92EF4">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Only administrators may enter. Public administrator signup, banning/unbanning, complex operating analytics and viewing private schedules are excluded. Administrative status does not automatically confer access to all student full profiles.</w:t>
      </w:r>
    </w:p>
    <w:p w14:paraId="34A16867">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AC-50–AC-51</w:t>
      </w:r>
    </w:p>
    <w:p w14:paraId="7D43ABD3">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FR-16  Manual course entry</w:t>
      </w:r>
    </w:p>
    <w:p w14:paraId="44AD64EC">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Students shall add/edit/delete courses manually by actual week, weekday and start/end school periods. Room is optional; actual times are mapped using the configured school-period timetable. Course records are private to the owner.</w:t>
      </w:r>
    </w:p>
    <w:p w14:paraId="1603118B">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 course may repeat weekly for a specified finite number of weeks. Screenshot recognition, whole-semester automatic import and odd/even-week patterns are excluded. Duplicate course instances with the same name, actual date and start/end time are skipped with feedback, without deleting other items.</w:t>
      </w:r>
    </w:p>
    <w:p w14:paraId="7B80EAA6">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AC-52–AC-54</w:t>
      </w:r>
    </w:p>
    <w:p w14:paraId="6D95C86D">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FR-17  Timed plans and to-dos</w:t>
      </w:r>
    </w:p>
    <w:p w14:paraId="56DEC854">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On a selected date, a student may create a timed plan with start and end, or a to-do with mandatory title and optional description/deadline; entries can be edited/deleted and to-dos completed.</w:t>
      </w:r>
    </w:p>
    <w:p w14:paraId="5B69D9B9">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Time overlaps with courses and other private items are permitted. Competition work is added to the personal planner manually by the student.</w:t>
      </w:r>
    </w:p>
    <w:p w14:paraId="52240A29">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AC-55–AC-56</w:t>
      </w:r>
    </w:p>
    <w:p w14:paraId="7D5CEED1">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FR-18  Daily / weekly integrated views and overlap</w:t>
      </w:r>
    </w:p>
    <w:p w14:paraId="4EA6AE8E">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Owner courses, timed plans and to-dos shall appear together in day/week views with date navigation. Overlapping entries must be independently visible and openable.</w:t>
      </w:r>
    </w:p>
    <w:p w14:paraId="7138621E">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 to-do with no deadline still appears on its assigned date. Time overlap does not automatically remove or change any entry.</w:t>
      </w:r>
    </w:p>
    <w:p w14:paraId="53795AFE">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AC-57–AC-58</w:t>
      </w:r>
    </w:p>
    <w:p w14:paraId="1F0CD95A">
      <w:pPr>
        <w:pStyle w:val="5"/>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FR-19  Bounded weekly recurrence and single-occurrence edits</w:t>
      </w:r>
    </w:p>
    <w:p w14:paraId="7CA203F4">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Courses, timed plans and to-dos may repeat weekly for a specified finite occurrence count starting from the selected week. The starting week counts as the first occurrence, and each generated occurrence has its own actual date.</w:t>
      </w:r>
    </w:p>
    <w:p w14:paraId="484EB849">
      <w:pPr>
        <w:pStyle w:val="169"/>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Editing/deleting one occurrence shall not affect others; each repeated to-do completion is independent. Infinite recurrence, automatic scheduling, reminders and automatic creation of team tasks are excluded.</w:t>
      </w:r>
    </w:p>
    <w:p w14:paraId="10E3D45E">
      <w:pPr>
        <w:pStyle w:val="167"/>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Verification: AC-59–AC-61</w:t>
      </w:r>
    </w:p>
    <w:p w14:paraId="5291EFF6">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45" w:name="_Toc23073"/>
      <w:r>
        <w:rPr>
          <w:rFonts w:hint="default" w:ascii="Times New Roman" w:hAnsi="Times New Roman" w:cs="Times New Roman"/>
          <w:color w:val="000000" w:themeColor="text1"/>
          <w14:textFill>
            <w14:solidFill>
              <w14:schemeClr w14:val="tx1"/>
            </w14:solidFill>
          </w14:textFill>
        </w:rPr>
        <w:t>5.2 Verification approach and evidence template</w:t>
      </w:r>
      <w:bookmarkEnd w:id="45"/>
    </w:p>
    <w:p w14:paraId="7EF1D284">
      <w:pPr>
        <w:keepNext w:val="0"/>
        <w:keepLines w:val="0"/>
        <w:pageBreakBefore w:val="0"/>
        <w:widowControl w:val="0"/>
        <w:kinsoku/>
        <w:wordWrap/>
        <w:overflowPunct/>
        <w:topLinePunct w:val="0"/>
        <w:autoSpaceDE/>
        <w:autoSpaceDN/>
        <w:bidi w:val="0"/>
        <w:adjustRightInd w:val="0"/>
        <w:snapToGrid w:val="0"/>
        <w:spacing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following cases are acceptance criteria, not reported test passes. Execute applicable student workflows separately on H5 and WeChat Mini Program and administration workflows on the web portal. Prepare independent student, captain and administrator accounts, at least two competitions, multiple teams and application records in multiple states.</w:t>
      </w:r>
    </w:p>
    <w:p w14:paraId="02B28CAC">
      <w:pPr>
        <w:keepNext w:val="0"/>
        <w:keepLines w:val="0"/>
        <w:pageBreakBefore w:val="0"/>
        <w:widowControl w:val="0"/>
        <w:kinsoku/>
        <w:wordWrap/>
        <w:overflowPunct/>
        <w:topLinePunct w:val="0"/>
        <w:autoSpaceDE/>
        <w:autoSpaceDN/>
        <w:bidi w:val="0"/>
        <w:adjustRightInd w:val="0"/>
        <w:snapToGrid w:val="0"/>
        <w:spacing w:line="300" w:lineRule="auto"/>
        <w:ind w:firstLine="480" w:firstLineChars="20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For each actual test run, capture environment, date, software version, client/device, seeded account and competition state, steps, expected result, actual result, evidence (screenshots and/or request observations), associated defect ID and retest conclusion. A UI-only authorization check is insufficient when a direct request can be attempted.</w:t>
      </w:r>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3"/>
        <w:gridCol w:w="6696"/>
      </w:tblGrid>
      <w:tr w14:paraId="60311151">
        <w:trPr>
          <w:cantSplit/>
          <w:trHeight w:val="347" w:hRule="atLeast"/>
          <w:tblHeader/>
          <w:jc w:val="center"/>
        </w:trPr>
        <w:tc>
          <w:tcPr>
            <w:tcW w:w="2443" w:type="dxa"/>
            <w:tcBorders>
              <w:top w:val="single" w:color="000000" w:sz="12" w:space="0"/>
              <w:bottom w:val="single" w:color="000000" w:sz="4" w:space="0"/>
              <w:tl2br w:val="nil"/>
            </w:tcBorders>
            <w:shd w:val="clear" w:color="auto" w:fill="FFFFFF"/>
            <w:vAlign w:val="center"/>
          </w:tcPr>
          <w:p w14:paraId="466623DD">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Evidence field</w:t>
            </w:r>
          </w:p>
        </w:tc>
        <w:tc>
          <w:tcPr>
            <w:tcW w:w="6696" w:type="dxa"/>
            <w:tcBorders>
              <w:top w:val="single" w:color="000000" w:sz="12" w:space="0"/>
              <w:bottom w:val="single" w:color="000000" w:sz="4" w:space="0"/>
            </w:tcBorders>
            <w:shd w:val="clear" w:color="auto" w:fill="FFFFFF"/>
            <w:vAlign w:val="center"/>
          </w:tcPr>
          <w:p w14:paraId="0C824141">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Required run-time record</w:t>
            </w:r>
          </w:p>
        </w:tc>
      </w:tr>
      <w:tr w14:paraId="647F588D">
        <w:trPr>
          <w:cantSplit/>
          <w:trHeight w:val="585" w:hRule="atLeast"/>
          <w:jc w:val="center"/>
        </w:trPr>
        <w:tc>
          <w:tcPr>
            <w:tcW w:w="2443" w:type="dxa"/>
            <w:tcBorders>
              <w:top w:val="single" w:color="000000" w:sz="4" w:space="0"/>
            </w:tcBorders>
            <w:shd w:val="clear" w:color="auto" w:fill="FFFFFF"/>
            <w:vAlign w:val="center"/>
          </w:tcPr>
          <w:p w14:paraId="780DECF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Case and version</w:t>
            </w:r>
          </w:p>
        </w:tc>
        <w:tc>
          <w:tcPr>
            <w:tcW w:w="6696" w:type="dxa"/>
            <w:tcBorders>
              <w:top w:val="single" w:color="000000" w:sz="4" w:space="0"/>
            </w:tcBorders>
            <w:shd w:val="clear" w:color="auto" w:fill="FFFFFF"/>
            <w:vAlign w:val="center"/>
          </w:tcPr>
          <w:p w14:paraId="16AC6610">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 identifier, date, tested build, and student H5 / Mini Program / admin client</w:t>
            </w:r>
          </w:p>
        </w:tc>
      </w:tr>
      <w:tr w14:paraId="1F68D0FB">
        <w:trPr>
          <w:cantSplit/>
          <w:trHeight w:val="833" w:hRule="atLeast"/>
          <w:jc w:val="center"/>
        </w:trPr>
        <w:tc>
          <w:tcPr>
            <w:tcW w:w="2443" w:type="dxa"/>
            <w:shd w:val="clear" w:color="auto" w:fill="FFFFFF"/>
            <w:vAlign w:val="center"/>
          </w:tcPr>
          <w:p w14:paraId="34EAFD7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Environment and data</w:t>
            </w:r>
          </w:p>
        </w:tc>
        <w:tc>
          <w:tcPr>
            <w:tcW w:w="6696" w:type="dxa"/>
            <w:shd w:val="clear" w:color="auto" w:fill="FFFFFF"/>
            <w:vAlign w:val="center"/>
          </w:tcPr>
          <w:p w14:paraId="42231371">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Browser or app, device, service environment, accounts, competition deadlines, capacities and initial application states</w:t>
            </w:r>
          </w:p>
        </w:tc>
      </w:tr>
      <w:tr w14:paraId="429464A0">
        <w:trPr>
          <w:cantSplit/>
          <w:trHeight w:val="605" w:hRule="atLeast"/>
          <w:jc w:val="center"/>
        </w:trPr>
        <w:tc>
          <w:tcPr>
            <w:tcW w:w="2443" w:type="dxa"/>
            <w:tcBorders>
              <w:bottom w:val="single" w:color="000000" w:sz="12" w:space="0"/>
            </w:tcBorders>
            <w:shd w:val="clear" w:color="auto" w:fill="FFFFFF"/>
            <w:vAlign w:val="center"/>
          </w:tcPr>
          <w:p w14:paraId="7C2C4EE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Execution and evidence</w:t>
            </w:r>
          </w:p>
        </w:tc>
        <w:tc>
          <w:tcPr>
            <w:tcW w:w="6696" w:type="dxa"/>
            <w:tcBorders>
              <w:bottom w:val="single" w:color="000000" w:sz="12" w:space="0"/>
            </w:tcBorders>
            <w:shd w:val="clear" w:color="auto" w:fill="FFFFFF"/>
            <w:vAlign w:val="center"/>
          </w:tcPr>
          <w:p w14:paraId="1CA6311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Actual steps and observations, request or screenshot evidence, defect IDs and retest conclusion</w:t>
            </w:r>
          </w:p>
        </w:tc>
      </w:tr>
    </w:tbl>
    <w:p w14:paraId="0E293652">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46" w:name="_Toc17375"/>
      <w:r>
        <w:rPr>
          <w:rFonts w:hint="default" w:ascii="Times New Roman" w:hAnsi="Times New Roman" w:cs="Times New Roman"/>
          <w:color w:val="000000" w:themeColor="text1"/>
          <w14:textFill>
            <w14:solidFill>
              <w14:schemeClr w14:val="tx1"/>
            </w14:solidFill>
          </w14:textFill>
        </w:rPr>
        <w:t>5.3 Account, profile and competition acceptance cases</w:t>
      </w:r>
      <w:bookmarkEnd w:id="46"/>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7"/>
        <w:gridCol w:w="1338"/>
        <w:gridCol w:w="3654"/>
        <w:gridCol w:w="2959"/>
      </w:tblGrid>
      <w:tr w14:paraId="4D0783EF">
        <w:trPr>
          <w:cantSplit/>
          <w:tblHeader/>
          <w:jc w:val="center"/>
        </w:trPr>
        <w:tc>
          <w:tcPr>
            <w:tcW w:w="1107" w:type="dxa"/>
            <w:tcBorders>
              <w:top w:val="single" w:color="000000" w:sz="12" w:space="0"/>
              <w:bottom w:val="single" w:color="000000" w:sz="4" w:space="0"/>
              <w:tl2br w:val="nil"/>
            </w:tcBorders>
            <w:shd w:val="clear" w:color="auto" w:fill="FFFFFF"/>
            <w:vAlign w:val="center"/>
          </w:tcPr>
          <w:p w14:paraId="7C159FE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sz w:val="15"/>
                <w14:textFill>
                  <w14:solidFill>
                    <w14:schemeClr w14:val="tx1"/>
                  </w14:solidFill>
                </w14:textFill>
              </w:rPr>
              <w:t>Case</w:t>
            </w:r>
          </w:p>
        </w:tc>
        <w:tc>
          <w:tcPr>
            <w:tcW w:w="1338" w:type="dxa"/>
            <w:tcBorders>
              <w:top w:val="single" w:color="000000" w:sz="12" w:space="0"/>
              <w:bottom w:val="single" w:color="000000" w:sz="4" w:space="0"/>
            </w:tcBorders>
            <w:shd w:val="clear" w:color="auto" w:fill="FFFFFF"/>
            <w:vAlign w:val="center"/>
          </w:tcPr>
          <w:p w14:paraId="6BF20CE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sz w:val="15"/>
                <w14:textFill>
                  <w14:solidFill>
                    <w14:schemeClr w14:val="tx1"/>
                  </w14:solidFill>
                </w14:textFill>
              </w:rPr>
              <w:t>Trace</w:t>
            </w:r>
          </w:p>
        </w:tc>
        <w:tc>
          <w:tcPr>
            <w:tcW w:w="3654" w:type="dxa"/>
            <w:tcBorders>
              <w:top w:val="single" w:color="000000" w:sz="12" w:space="0"/>
              <w:bottom w:val="single" w:color="000000" w:sz="4" w:space="0"/>
            </w:tcBorders>
            <w:shd w:val="clear" w:color="auto" w:fill="FFFFFF"/>
            <w:vAlign w:val="center"/>
          </w:tcPr>
          <w:p w14:paraId="4793440D">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sz w:val="15"/>
                <w14:textFill>
                  <w14:solidFill>
                    <w14:schemeClr w14:val="tx1"/>
                  </w14:solidFill>
                </w14:textFill>
              </w:rPr>
              <w:t>Input / action</w:t>
            </w:r>
          </w:p>
        </w:tc>
        <w:tc>
          <w:tcPr>
            <w:tcW w:w="2959" w:type="dxa"/>
            <w:tcBorders>
              <w:top w:val="single" w:color="000000" w:sz="12" w:space="0"/>
              <w:bottom w:val="single" w:color="000000" w:sz="4" w:space="0"/>
            </w:tcBorders>
            <w:shd w:val="clear" w:color="auto" w:fill="FFFFFF"/>
            <w:vAlign w:val="center"/>
          </w:tcPr>
          <w:p w14:paraId="67E7EC9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sz w:val="15"/>
                <w14:textFill>
                  <w14:solidFill>
                    <w14:schemeClr w14:val="tx1"/>
                  </w14:solidFill>
                </w14:textFill>
              </w:rPr>
              <w:t>Expected result</w:t>
            </w:r>
          </w:p>
        </w:tc>
      </w:tr>
      <w:tr w14:paraId="6BE1516A">
        <w:trPr>
          <w:cantSplit/>
          <w:jc w:val="center"/>
        </w:trPr>
        <w:tc>
          <w:tcPr>
            <w:tcW w:w="1107" w:type="dxa"/>
            <w:tcBorders>
              <w:top w:val="single" w:color="000000" w:sz="4" w:space="0"/>
            </w:tcBorders>
            <w:shd w:val="clear" w:color="auto" w:fill="FFFFFF"/>
            <w:vAlign w:val="center"/>
          </w:tcPr>
          <w:p w14:paraId="4BF50703">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AC-01</w:t>
            </w:r>
          </w:p>
        </w:tc>
        <w:tc>
          <w:tcPr>
            <w:tcW w:w="1338" w:type="dxa"/>
            <w:tcBorders>
              <w:top w:val="single" w:color="000000" w:sz="4" w:space="0"/>
            </w:tcBorders>
            <w:shd w:val="clear" w:color="auto" w:fill="FFFFFF"/>
            <w:vAlign w:val="center"/>
          </w:tcPr>
          <w:p w14:paraId="409B1C8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FR-01</w:t>
            </w:r>
          </w:p>
        </w:tc>
        <w:tc>
          <w:tcPr>
            <w:tcW w:w="3654" w:type="dxa"/>
            <w:tcBorders>
              <w:top w:val="single" w:color="000000" w:sz="4" w:space="0"/>
            </w:tcBorders>
            <w:shd w:val="clear" w:color="auto" w:fill="FFFFFF"/>
            <w:vAlign w:val="center"/>
          </w:tcPr>
          <w:p w14:paraId="7F01358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Register/login and retry username.</w:t>
            </w:r>
          </w:p>
        </w:tc>
        <w:tc>
          <w:tcPr>
            <w:tcW w:w="2959" w:type="dxa"/>
            <w:tcBorders>
              <w:top w:val="single" w:color="000000" w:sz="4" w:space="0"/>
            </w:tcBorders>
            <w:shd w:val="clear" w:color="auto" w:fill="FFFFFF"/>
            <w:vAlign w:val="center"/>
          </w:tcPr>
          <w:p w14:paraId="28F3A174">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Username is unique; same account can sign into H5 and Mini Program.</w:t>
            </w:r>
          </w:p>
        </w:tc>
      </w:tr>
      <w:tr w14:paraId="696B0ED1">
        <w:trPr>
          <w:cantSplit/>
          <w:jc w:val="center"/>
        </w:trPr>
        <w:tc>
          <w:tcPr>
            <w:tcW w:w="1107" w:type="dxa"/>
            <w:shd w:val="clear" w:color="auto" w:fill="FFFFFF"/>
            <w:vAlign w:val="center"/>
          </w:tcPr>
          <w:p w14:paraId="65382953">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AC-02</w:t>
            </w:r>
          </w:p>
        </w:tc>
        <w:tc>
          <w:tcPr>
            <w:tcW w:w="1338" w:type="dxa"/>
            <w:shd w:val="clear" w:color="auto" w:fill="FFFFFF"/>
            <w:vAlign w:val="center"/>
          </w:tcPr>
          <w:p w14:paraId="32E99E6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FR-01</w:t>
            </w:r>
          </w:p>
        </w:tc>
        <w:tc>
          <w:tcPr>
            <w:tcW w:w="3654" w:type="dxa"/>
            <w:shd w:val="clear" w:color="auto" w:fill="FFFFFF"/>
            <w:vAlign w:val="center"/>
          </w:tcPr>
          <w:p w14:paraId="664AAE8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Change password; try old and new.</w:t>
            </w:r>
          </w:p>
        </w:tc>
        <w:tc>
          <w:tcPr>
            <w:tcW w:w="2959" w:type="dxa"/>
            <w:shd w:val="clear" w:color="auto" w:fill="FFFFFF"/>
            <w:vAlign w:val="center"/>
          </w:tcPr>
          <w:p w14:paraId="084DA290">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New password works; old password cannot start a fresh sign-in.</w:t>
            </w:r>
          </w:p>
        </w:tc>
      </w:tr>
      <w:tr w14:paraId="11C07166">
        <w:trPr>
          <w:cantSplit/>
          <w:jc w:val="center"/>
        </w:trPr>
        <w:tc>
          <w:tcPr>
            <w:tcW w:w="1107" w:type="dxa"/>
            <w:shd w:val="clear" w:color="auto" w:fill="FFFFFF"/>
            <w:vAlign w:val="center"/>
          </w:tcPr>
          <w:p w14:paraId="5BA0E23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AC-03</w:t>
            </w:r>
          </w:p>
        </w:tc>
        <w:tc>
          <w:tcPr>
            <w:tcW w:w="1338" w:type="dxa"/>
            <w:shd w:val="clear" w:color="auto" w:fill="FFFFFF"/>
            <w:vAlign w:val="center"/>
          </w:tcPr>
          <w:p w14:paraId="0B25651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FR-01</w:t>
            </w:r>
          </w:p>
        </w:tc>
        <w:tc>
          <w:tcPr>
            <w:tcW w:w="3654" w:type="dxa"/>
            <w:shd w:val="clear" w:color="auto" w:fill="FFFFFF"/>
            <w:vAlign w:val="center"/>
          </w:tcPr>
          <w:p w14:paraId="09F77592">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Recover with bound email code, including bad/expired/reused codes.</w:t>
            </w:r>
          </w:p>
        </w:tc>
        <w:tc>
          <w:tcPr>
            <w:tcW w:w="2959" w:type="dxa"/>
            <w:shd w:val="clear" w:color="auto" w:fill="FFFFFF"/>
            <w:vAlign w:val="center"/>
          </w:tcPr>
          <w:p w14:paraId="274E1192">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Valid code permits recovery; invalid, expired or used codes fail.</w:t>
            </w:r>
          </w:p>
        </w:tc>
      </w:tr>
      <w:tr w14:paraId="2F394E23">
        <w:trPr>
          <w:cantSplit/>
          <w:jc w:val="center"/>
        </w:trPr>
        <w:tc>
          <w:tcPr>
            <w:tcW w:w="1107" w:type="dxa"/>
            <w:shd w:val="clear" w:color="auto" w:fill="FFFFFF"/>
            <w:vAlign w:val="center"/>
          </w:tcPr>
          <w:p w14:paraId="677262C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AC-04</w:t>
            </w:r>
          </w:p>
        </w:tc>
        <w:tc>
          <w:tcPr>
            <w:tcW w:w="1338" w:type="dxa"/>
            <w:shd w:val="clear" w:color="auto" w:fill="FFFFFF"/>
            <w:vAlign w:val="center"/>
          </w:tcPr>
          <w:p w14:paraId="0B82163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FR-02</w:t>
            </w:r>
          </w:p>
        </w:tc>
        <w:tc>
          <w:tcPr>
            <w:tcW w:w="3654" w:type="dxa"/>
            <w:shd w:val="clear" w:color="auto" w:fill="FFFFFF"/>
            <w:vAlign w:val="center"/>
          </w:tcPr>
          <w:p w14:paraId="2DBFF84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Omit each mandatory field, or both WeChat and QQ IDs.</w:t>
            </w:r>
          </w:p>
        </w:tc>
        <w:tc>
          <w:tcPr>
            <w:tcW w:w="2959" w:type="dxa"/>
            <w:shd w:val="clear" w:color="auto" w:fill="FFFFFF"/>
            <w:vAlign w:val="center"/>
          </w:tcPr>
          <w:p w14:paraId="4B416F5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Cannot post, create team or apply; missing fields listed.</w:t>
            </w:r>
          </w:p>
        </w:tc>
      </w:tr>
      <w:tr w14:paraId="744EF986">
        <w:trPr>
          <w:cantSplit/>
          <w:jc w:val="center"/>
        </w:trPr>
        <w:tc>
          <w:tcPr>
            <w:tcW w:w="1107" w:type="dxa"/>
            <w:shd w:val="clear" w:color="auto" w:fill="FFFFFF"/>
            <w:vAlign w:val="center"/>
          </w:tcPr>
          <w:p w14:paraId="5BEB9F42">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AC-05</w:t>
            </w:r>
          </w:p>
        </w:tc>
        <w:tc>
          <w:tcPr>
            <w:tcW w:w="1338" w:type="dxa"/>
            <w:shd w:val="clear" w:color="auto" w:fill="FFFFFF"/>
            <w:vAlign w:val="center"/>
          </w:tcPr>
          <w:p w14:paraId="1AF146A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FR-02, FR-16</w:t>
            </w:r>
          </w:p>
        </w:tc>
        <w:tc>
          <w:tcPr>
            <w:tcW w:w="3654" w:type="dxa"/>
            <w:shd w:val="clear" w:color="auto" w:fill="FFFFFF"/>
            <w:vAlign w:val="center"/>
          </w:tcPr>
          <w:p w14:paraId="7FF31D0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Signed-in student with incomplete competition profile uses planner.</w:t>
            </w:r>
          </w:p>
        </w:tc>
        <w:tc>
          <w:tcPr>
            <w:tcW w:w="2959" w:type="dxa"/>
            <w:shd w:val="clear" w:color="auto" w:fill="FFFFFF"/>
            <w:vAlign w:val="center"/>
          </w:tcPr>
          <w:p w14:paraId="55182E71">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Can still create/view own courses, plans and to-dos.</w:t>
            </w:r>
          </w:p>
        </w:tc>
      </w:tr>
      <w:tr w14:paraId="49F05B45">
        <w:trPr>
          <w:cantSplit/>
          <w:jc w:val="center"/>
        </w:trPr>
        <w:tc>
          <w:tcPr>
            <w:tcW w:w="1107" w:type="dxa"/>
            <w:shd w:val="clear" w:color="auto" w:fill="FFFFFF"/>
            <w:vAlign w:val="center"/>
          </w:tcPr>
          <w:p w14:paraId="60C6763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AC-06</w:t>
            </w:r>
          </w:p>
        </w:tc>
        <w:tc>
          <w:tcPr>
            <w:tcW w:w="1338" w:type="dxa"/>
            <w:shd w:val="clear" w:color="auto" w:fill="FFFFFF"/>
            <w:vAlign w:val="center"/>
          </w:tcPr>
          <w:p w14:paraId="26D63FF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FR-02</w:t>
            </w:r>
          </w:p>
        </w:tc>
        <w:tc>
          <w:tcPr>
            <w:tcW w:w="3654" w:type="dxa"/>
            <w:shd w:val="clear" w:color="auto" w:fill="FFFFFF"/>
            <w:vAlign w:val="center"/>
          </w:tcPr>
          <w:p w14:paraId="34823D00">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Inspect public author and access another profile.</w:t>
            </w:r>
          </w:p>
        </w:tc>
        <w:tc>
          <w:tcPr>
            <w:tcW w:w="2959" w:type="dxa"/>
            <w:shd w:val="clear" w:color="auto" w:fill="FFFFFF"/>
            <w:vAlign w:val="center"/>
          </w:tcPr>
          <w:p w14:paraId="40A39A5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Public username only; ordinary student cannot read unrelated full profile.</w:t>
            </w:r>
          </w:p>
        </w:tc>
      </w:tr>
      <w:tr w14:paraId="6B573CF1">
        <w:trPr>
          <w:cantSplit/>
          <w:jc w:val="center"/>
        </w:trPr>
        <w:tc>
          <w:tcPr>
            <w:tcW w:w="1107" w:type="dxa"/>
            <w:shd w:val="clear" w:color="auto" w:fill="FFFFFF"/>
            <w:vAlign w:val="center"/>
          </w:tcPr>
          <w:p w14:paraId="0D229E1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AC-07</w:t>
            </w:r>
          </w:p>
        </w:tc>
        <w:tc>
          <w:tcPr>
            <w:tcW w:w="1338" w:type="dxa"/>
            <w:shd w:val="clear" w:color="auto" w:fill="FFFFFF"/>
            <w:vAlign w:val="center"/>
          </w:tcPr>
          <w:p w14:paraId="1E44936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FR-03</w:t>
            </w:r>
          </w:p>
        </w:tc>
        <w:tc>
          <w:tcPr>
            <w:tcW w:w="3654" w:type="dxa"/>
            <w:shd w:val="clear" w:color="auto" w:fill="FFFFFF"/>
            <w:vAlign w:val="center"/>
          </w:tcPr>
          <w:p w14:paraId="1F47FCD3">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Select profile/recruitment skills; attempt custom creation.</w:t>
            </w:r>
          </w:p>
        </w:tc>
        <w:tc>
          <w:tcPr>
            <w:tcW w:w="2959" w:type="dxa"/>
            <w:shd w:val="clear" w:color="auto" w:fill="FFFFFF"/>
            <w:vAlign w:val="center"/>
          </w:tcPr>
          <w:p w14:paraId="6599DD8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Same predefined catalog in both places; student cannot create a skill.</w:t>
            </w:r>
          </w:p>
        </w:tc>
      </w:tr>
      <w:tr w14:paraId="15AAE0C2">
        <w:trPr>
          <w:cantSplit/>
          <w:jc w:val="center"/>
        </w:trPr>
        <w:tc>
          <w:tcPr>
            <w:tcW w:w="1107" w:type="dxa"/>
            <w:shd w:val="clear" w:color="auto" w:fill="FFFFFF"/>
            <w:vAlign w:val="center"/>
          </w:tcPr>
          <w:p w14:paraId="69A52EE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AC-08</w:t>
            </w:r>
          </w:p>
        </w:tc>
        <w:tc>
          <w:tcPr>
            <w:tcW w:w="1338" w:type="dxa"/>
            <w:shd w:val="clear" w:color="auto" w:fill="FFFFFF"/>
            <w:vAlign w:val="center"/>
          </w:tcPr>
          <w:p w14:paraId="3B8098A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FR-03, FR-15</w:t>
            </w:r>
          </w:p>
        </w:tc>
        <w:tc>
          <w:tcPr>
            <w:tcW w:w="3654" w:type="dxa"/>
            <w:shd w:val="clear" w:color="auto" w:fill="FFFFFF"/>
            <w:vAlign w:val="center"/>
          </w:tcPr>
          <w:p w14:paraId="13B8E99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Administrator maintains a referenced skill.</w:t>
            </w:r>
          </w:p>
        </w:tc>
        <w:tc>
          <w:tcPr>
            <w:tcW w:w="2959" w:type="dxa"/>
            <w:shd w:val="clear" w:color="auto" w:fill="FFFFFF"/>
            <w:vAlign w:val="center"/>
          </w:tcPr>
          <w:p w14:paraId="5909F61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Existing profile/recruitment links and readable labels remain valid.</w:t>
            </w:r>
          </w:p>
        </w:tc>
      </w:tr>
      <w:tr w14:paraId="7B84C1C5">
        <w:trPr>
          <w:cantSplit/>
          <w:jc w:val="center"/>
        </w:trPr>
        <w:tc>
          <w:tcPr>
            <w:tcW w:w="1107" w:type="dxa"/>
            <w:shd w:val="clear" w:color="auto" w:fill="FFFFFF"/>
            <w:vAlign w:val="center"/>
          </w:tcPr>
          <w:p w14:paraId="3B716B01">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AC-09</w:t>
            </w:r>
          </w:p>
        </w:tc>
        <w:tc>
          <w:tcPr>
            <w:tcW w:w="1338" w:type="dxa"/>
            <w:shd w:val="clear" w:color="auto" w:fill="FFFFFF"/>
            <w:vAlign w:val="center"/>
          </w:tcPr>
          <w:p w14:paraId="23A42A8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FR-04</w:t>
            </w:r>
          </w:p>
        </w:tc>
        <w:tc>
          <w:tcPr>
            <w:tcW w:w="3654" w:type="dxa"/>
            <w:shd w:val="clear" w:color="auto" w:fill="FFFFFF"/>
            <w:vAlign w:val="center"/>
          </w:tcPr>
          <w:p w14:paraId="4882FEA1">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Create competition without official URL or maximum team size.</w:t>
            </w:r>
          </w:p>
        </w:tc>
        <w:tc>
          <w:tcPr>
            <w:tcW w:w="2959" w:type="dxa"/>
            <w:shd w:val="clear" w:color="auto" w:fill="FFFFFF"/>
            <w:vAlign w:val="center"/>
          </w:tcPr>
          <w:p w14:paraId="0BDCC520">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Cannot publish an invalid competition; cover image may be omitted.</w:t>
            </w:r>
          </w:p>
        </w:tc>
      </w:tr>
      <w:tr w14:paraId="6785F6D5">
        <w:trPr>
          <w:cantSplit/>
          <w:jc w:val="center"/>
        </w:trPr>
        <w:tc>
          <w:tcPr>
            <w:tcW w:w="1107" w:type="dxa"/>
            <w:shd w:val="clear" w:color="auto" w:fill="FFFFFF"/>
            <w:vAlign w:val="center"/>
          </w:tcPr>
          <w:p w14:paraId="62F568E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AC-10</w:t>
            </w:r>
          </w:p>
        </w:tc>
        <w:tc>
          <w:tcPr>
            <w:tcW w:w="1338" w:type="dxa"/>
            <w:shd w:val="clear" w:color="auto" w:fill="FFFFFF"/>
            <w:vAlign w:val="center"/>
          </w:tcPr>
          <w:p w14:paraId="7C982DA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FR-04, FR-14</w:t>
            </w:r>
          </w:p>
        </w:tc>
        <w:tc>
          <w:tcPr>
            <w:tcW w:w="3654" w:type="dxa"/>
            <w:shd w:val="clear" w:color="auto" w:fill="FFFFFF"/>
            <w:vAlign w:val="center"/>
          </w:tcPr>
          <w:p w14:paraId="3D52CE14">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Submit student competition and browse before/after approval.</w:t>
            </w:r>
          </w:p>
        </w:tc>
        <w:tc>
          <w:tcPr>
            <w:tcW w:w="2959" w:type="dxa"/>
            <w:shd w:val="clear" w:color="auto" w:fill="FFFFFF"/>
            <w:vAlign w:val="center"/>
          </w:tcPr>
          <w:p w14:paraId="61D72045">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Not public before review; searchable and viewable only after approval.</w:t>
            </w:r>
          </w:p>
        </w:tc>
      </w:tr>
      <w:tr w14:paraId="02E67417">
        <w:trPr>
          <w:cantSplit/>
          <w:jc w:val="center"/>
        </w:trPr>
        <w:tc>
          <w:tcPr>
            <w:tcW w:w="1107" w:type="dxa"/>
            <w:shd w:val="clear" w:color="auto" w:fill="FFFFFF"/>
            <w:vAlign w:val="center"/>
          </w:tcPr>
          <w:p w14:paraId="6A489891">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AC-11</w:t>
            </w:r>
          </w:p>
        </w:tc>
        <w:tc>
          <w:tcPr>
            <w:tcW w:w="1338" w:type="dxa"/>
            <w:shd w:val="clear" w:color="auto" w:fill="FFFFFF"/>
            <w:vAlign w:val="center"/>
          </w:tcPr>
          <w:p w14:paraId="080C900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FR-04</w:t>
            </w:r>
          </w:p>
        </w:tc>
        <w:tc>
          <w:tcPr>
            <w:tcW w:w="3654" w:type="dxa"/>
            <w:shd w:val="clear" w:color="auto" w:fill="FFFFFF"/>
            <w:vAlign w:val="center"/>
          </w:tcPr>
          <w:p w14:paraId="6D7F9E9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Reduce competition limit such that an active team would violate it.</w:t>
            </w:r>
          </w:p>
        </w:tc>
        <w:tc>
          <w:tcPr>
            <w:tcW w:w="2959" w:type="dxa"/>
            <w:shd w:val="clear" w:color="auto" w:fill="FFFFFF"/>
            <w:vAlign w:val="center"/>
          </w:tcPr>
          <w:p w14:paraId="0BC06F04">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Reject change; effective team and competition constraints remain unchanged.</w:t>
            </w:r>
          </w:p>
        </w:tc>
      </w:tr>
      <w:tr w14:paraId="43D5D818">
        <w:trPr>
          <w:cantSplit/>
          <w:jc w:val="center"/>
        </w:trPr>
        <w:tc>
          <w:tcPr>
            <w:tcW w:w="1107" w:type="dxa"/>
            <w:shd w:val="clear" w:color="auto" w:fill="FFFFFF"/>
            <w:vAlign w:val="center"/>
          </w:tcPr>
          <w:p w14:paraId="15B552A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AC-12</w:t>
            </w:r>
          </w:p>
        </w:tc>
        <w:tc>
          <w:tcPr>
            <w:tcW w:w="1338" w:type="dxa"/>
            <w:shd w:val="clear" w:color="auto" w:fill="FFFFFF"/>
            <w:vAlign w:val="center"/>
          </w:tcPr>
          <w:p w14:paraId="7E1BE00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FR-04</w:t>
            </w:r>
          </w:p>
        </w:tc>
        <w:tc>
          <w:tcPr>
            <w:tcW w:w="3654" w:type="dxa"/>
            <w:shd w:val="clear" w:color="auto" w:fill="FFFFFF"/>
            <w:vAlign w:val="center"/>
          </w:tcPr>
          <w:p w14:paraId="58CE79FB">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Extend deadline after pending applications were invalidated.</w:t>
            </w:r>
          </w:p>
        </w:tc>
        <w:tc>
          <w:tcPr>
            <w:tcW w:w="2959" w:type="dxa"/>
            <w:shd w:val="clear" w:color="auto" w:fill="FFFFFF"/>
            <w:vAlign w:val="center"/>
          </w:tcPr>
          <w:p w14:paraId="6F15F828">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No automatic reinstatement or reopening of recruitment.</w:t>
            </w:r>
          </w:p>
        </w:tc>
      </w:tr>
      <w:tr w14:paraId="4805C799">
        <w:trPr>
          <w:cantSplit/>
          <w:jc w:val="center"/>
        </w:trPr>
        <w:tc>
          <w:tcPr>
            <w:tcW w:w="1107" w:type="dxa"/>
            <w:shd w:val="clear" w:color="auto" w:fill="FFFFFF"/>
            <w:vAlign w:val="center"/>
          </w:tcPr>
          <w:p w14:paraId="35946FD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AC-13</w:t>
            </w:r>
          </w:p>
        </w:tc>
        <w:tc>
          <w:tcPr>
            <w:tcW w:w="1338" w:type="dxa"/>
            <w:shd w:val="clear" w:color="auto" w:fill="FFFFFF"/>
            <w:vAlign w:val="center"/>
          </w:tcPr>
          <w:p w14:paraId="4000D44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FR-05</w:t>
            </w:r>
          </w:p>
        </w:tc>
        <w:tc>
          <w:tcPr>
            <w:tcW w:w="3654" w:type="dxa"/>
            <w:shd w:val="clear" w:color="auto" w:fill="FFFFFF"/>
            <w:vAlign w:val="center"/>
          </w:tcPr>
          <w:p w14:paraId="5B0F5B3D">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Search existing and absent competition names.</w:t>
            </w:r>
          </w:p>
        </w:tc>
        <w:tc>
          <w:tcPr>
            <w:tcW w:w="2959" w:type="dxa"/>
            <w:shd w:val="clear" w:color="auto" w:fill="FFFFFF"/>
            <w:vAlign w:val="center"/>
          </w:tcPr>
          <w:p w14:paraId="3C61314D">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Only published matching competitions; explicit empty result otherwise.</w:t>
            </w:r>
          </w:p>
        </w:tc>
      </w:tr>
      <w:tr w14:paraId="54638E0B">
        <w:trPr>
          <w:cantSplit/>
          <w:jc w:val="center"/>
        </w:trPr>
        <w:tc>
          <w:tcPr>
            <w:tcW w:w="1107" w:type="dxa"/>
            <w:tcBorders>
              <w:bottom w:val="single" w:color="000000" w:sz="12" w:space="0"/>
            </w:tcBorders>
            <w:shd w:val="clear" w:color="auto" w:fill="FFFFFF"/>
            <w:vAlign w:val="center"/>
          </w:tcPr>
          <w:p w14:paraId="50F1768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AC-14</w:t>
            </w:r>
          </w:p>
        </w:tc>
        <w:tc>
          <w:tcPr>
            <w:tcW w:w="1338" w:type="dxa"/>
            <w:tcBorders>
              <w:bottom w:val="single" w:color="000000" w:sz="12" w:space="0"/>
            </w:tcBorders>
            <w:shd w:val="clear" w:color="auto" w:fill="FFFFFF"/>
            <w:vAlign w:val="center"/>
          </w:tcPr>
          <w:p w14:paraId="1D613F0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FR-05</w:t>
            </w:r>
          </w:p>
        </w:tc>
        <w:tc>
          <w:tcPr>
            <w:tcW w:w="3654" w:type="dxa"/>
            <w:tcBorders>
              <w:bottom w:val="single" w:color="000000" w:sz="12" w:space="0"/>
            </w:tcBorders>
            <w:shd w:val="clear" w:color="auto" w:fill="FFFFFF"/>
            <w:vAlign w:val="center"/>
          </w:tcPr>
          <w:p w14:paraId="38BD811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Browse two communities, including one after deadline.</w:t>
            </w:r>
          </w:p>
        </w:tc>
        <w:tc>
          <w:tcPr>
            <w:tcW w:w="2959" w:type="dxa"/>
            <w:tcBorders>
              <w:bottom w:val="single" w:color="000000" w:sz="12" w:space="0"/>
            </w:tcBorders>
            <w:shd w:val="clear" w:color="auto" w:fill="FFFFFF"/>
            <w:vAlign w:val="center"/>
          </w:tcPr>
          <w:p w14:paraId="691DEEB9">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14:textFill>
                  <w14:solidFill>
                    <w14:schemeClr w14:val="tx1"/>
                  </w14:solidFill>
                </w14:textFill>
              </w:rPr>
            </w:pPr>
            <w:r>
              <w:rPr>
                <w:rFonts w:hint="default" w:ascii="Times New Roman" w:hAnsi="Times New Roman" w:cs="Times New Roman"/>
                <w:b w:val="0"/>
                <w:color w:val="000000" w:themeColor="text1"/>
                <w:sz w:val="15"/>
                <w14:textFill>
                  <w14:solidFill>
                    <w14:schemeClr w14:val="tx1"/>
                  </w14:solidFill>
                </w14:textFill>
              </w:rPr>
              <w:t>Correct competition ownership; closed registration does not close discussion.</w:t>
            </w:r>
          </w:p>
        </w:tc>
      </w:tr>
    </w:tbl>
    <w:p w14:paraId="3AD3DE23">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47" w:name="_Toc13623"/>
      <w:r>
        <w:rPr>
          <w:rFonts w:hint="default" w:ascii="Times New Roman" w:hAnsi="Times New Roman" w:cs="Times New Roman"/>
          <w:color w:val="000000" w:themeColor="text1"/>
          <w14:textFill>
            <w14:solidFill>
              <w14:schemeClr w14:val="tx1"/>
            </w14:solidFill>
          </w14:textFill>
        </w:rPr>
        <w:t>5.4 Content and recruitment-version acceptance cases</w:t>
      </w:r>
      <w:bookmarkEnd w:id="47"/>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6"/>
        <w:gridCol w:w="1332"/>
        <w:gridCol w:w="3628"/>
        <w:gridCol w:w="2948"/>
      </w:tblGrid>
      <w:tr w14:paraId="5A4C8B5C">
        <w:trPr>
          <w:cantSplit/>
          <w:tblHeader/>
          <w:jc w:val="center"/>
        </w:trPr>
        <w:tc>
          <w:tcPr>
            <w:tcW w:w="1106" w:type="dxa"/>
            <w:tcBorders>
              <w:top w:val="single" w:color="000000" w:sz="12" w:space="0"/>
              <w:bottom w:val="single" w:color="000000" w:sz="4" w:space="0"/>
              <w:tl2br w:val="nil"/>
            </w:tcBorders>
            <w:shd w:val="clear" w:color="auto" w:fill="FFFFFF"/>
            <w:vAlign w:val="center"/>
          </w:tcPr>
          <w:p w14:paraId="63B82C81">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val="0"/>
                <w:color w:val="000000" w:themeColor="text1"/>
                <w:sz w:val="18"/>
                <w:szCs w:val="18"/>
                <w14:textFill>
                  <w14:solidFill>
                    <w14:schemeClr w14:val="tx1"/>
                  </w14:solidFill>
                </w14:textFill>
              </w:rPr>
            </w:pPr>
            <w:r>
              <w:rPr>
                <w:rFonts w:hint="default" w:ascii="Times New Roman" w:hAnsi="Times New Roman" w:cs="Times New Roman"/>
                <w:b/>
                <w:bCs w:val="0"/>
                <w:color w:val="000000" w:themeColor="text1"/>
                <w:sz w:val="18"/>
                <w:szCs w:val="18"/>
                <w14:textFill>
                  <w14:solidFill>
                    <w14:schemeClr w14:val="tx1"/>
                  </w14:solidFill>
                </w14:textFill>
              </w:rPr>
              <w:t>Case</w:t>
            </w:r>
          </w:p>
        </w:tc>
        <w:tc>
          <w:tcPr>
            <w:tcW w:w="1332" w:type="dxa"/>
            <w:tcBorders>
              <w:top w:val="single" w:color="000000" w:sz="12" w:space="0"/>
              <w:bottom w:val="single" w:color="000000" w:sz="4" w:space="0"/>
            </w:tcBorders>
            <w:shd w:val="clear" w:color="auto" w:fill="FFFFFF"/>
            <w:vAlign w:val="center"/>
          </w:tcPr>
          <w:p w14:paraId="1EEAD61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val="0"/>
                <w:color w:val="000000" w:themeColor="text1"/>
                <w:sz w:val="18"/>
                <w:szCs w:val="18"/>
                <w14:textFill>
                  <w14:solidFill>
                    <w14:schemeClr w14:val="tx1"/>
                  </w14:solidFill>
                </w14:textFill>
              </w:rPr>
            </w:pPr>
            <w:r>
              <w:rPr>
                <w:rFonts w:hint="default" w:ascii="Times New Roman" w:hAnsi="Times New Roman" w:cs="Times New Roman"/>
                <w:b/>
                <w:bCs w:val="0"/>
                <w:color w:val="000000" w:themeColor="text1"/>
                <w:sz w:val="18"/>
                <w:szCs w:val="18"/>
                <w14:textFill>
                  <w14:solidFill>
                    <w14:schemeClr w14:val="tx1"/>
                  </w14:solidFill>
                </w14:textFill>
              </w:rPr>
              <w:t>Trace</w:t>
            </w:r>
          </w:p>
        </w:tc>
        <w:tc>
          <w:tcPr>
            <w:tcW w:w="3628" w:type="dxa"/>
            <w:tcBorders>
              <w:top w:val="single" w:color="000000" w:sz="12" w:space="0"/>
              <w:bottom w:val="single" w:color="000000" w:sz="4" w:space="0"/>
            </w:tcBorders>
            <w:shd w:val="clear" w:color="auto" w:fill="FFFFFF"/>
            <w:vAlign w:val="center"/>
          </w:tcPr>
          <w:p w14:paraId="1C983C9D">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val="0"/>
                <w:color w:val="000000" w:themeColor="text1"/>
                <w:sz w:val="18"/>
                <w:szCs w:val="18"/>
                <w14:textFill>
                  <w14:solidFill>
                    <w14:schemeClr w14:val="tx1"/>
                  </w14:solidFill>
                </w14:textFill>
              </w:rPr>
            </w:pPr>
            <w:r>
              <w:rPr>
                <w:rFonts w:hint="default" w:ascii="Times New Roman" w:hAnsi="Times New Roman" w:cs="Times New Roman"/>
                <w:b/>
                <w:bCs w:val="0"/>
                <w:color w:val="000000" w:themeColor="text1"/>
                <w:sz w:val="18"/>
                <w:szCs w:val="18"/>
                <w14:textFill>
                  <w14:solidFill>
                    <w14:schemeClr w14:val="tx1"/>
                  </w14:solidFill>
                </w14:textFill>
              </w:rPr>
              <w:t>Input / action</w:t>
            </w:r>
          </w:p>
        </w:tc>
        <w:tc>
          <w:tcPr>
            <w:tcW w:w="2948" w:type="dxa"/>
            <w:tcBorders>
              <w:top w:val="single" w:color="000000" w:sz="12" w:space="0"/>
              <w:bottom w:val="single" w:color="000000" w:sz="4" w:space="0"/>
            </w:tcBorders>
            <w:shd w:val="clear" w:color="auto" w:fill="FFFFFF"/>
            <w:vAlign w:val="center"/>
          </w:tcPr>
          <w:p w14:paraId="2332784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val="0"/>
                <w:color w:val="000000" w:themeColor="text1"/>
                <w:sz w:val="18"/>
                <w:szCs w:val="18"/>
                <w14:textFill>
                  <w14:solidFill>
                    <w14:schemeClr w14:val="tx1"/>
                  </w14:solidFill>
                </w14:textFill>
              </w:rPr>
            </w:pPr>
            <w:r>
              <w:rPr>
                <w:rFonts w:hint="default" w:ascii="Times New Roman" w:hAnsi="Times New Roman" w:cs="Times New Roman"/>
                <w:b/>
                <w:bCs w:val="0"/>
                <w:color w:val="000000" w:themeColor="text1"/>
                <w:sz w:val="18"/>
                <w:szCs w:val="18"/>
                <w14:textFill>
                  <w14:solidFill>
                    <w14:schemeClr w14:val="tx1"/>
                  </w14:solidFill>
                </w14:textFill>
              </w:rPr>
              <w:t>Expected result</w:t>
            </w:r>
          </w:p>
        </w:tc>
      </w:tr>
      <w:tr w14:paraId="77C6ACAC">
        <w:trPr>
          <w:cantSplit/>
          <w:jc w:val="center"/>
        </w:trPr>
        <w:tc>
          <w:tcPr>
            <w:tcW w:w="1106" w:type="dxa"/>
            <w:tcBorders>
              <w:top w:val="single" w:color="000000" w:sz="4" w:space="0"/>
            </w:tcBorders>
            <w:shd w:val="clear" w:color="auto" w:fill="FFFFFF"/>
            <w:vAlign w:val="center"/>
          </w:tcPr>
          <w:p w14:paraId="1B564EED">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AC-15</w:t>
            </w:r>
          </w:p>
        </w:tc>
        <w:tc>
          <w:tcPr>
            <w:tcW w:w="1332" w:type="dxa"/>
            <w:tcBorders>
              <w:top w:val="single" w:color="000000" w:sz="4" w:space="0"/>
            </w:tcBorders>
            <w:shd w:val="clear" w:color="auto" w:fill="FFFFFF"/>
            <w:vAlign w:val="center"/>
          </w:tcPr>
          <w:p w14:paraId="3676336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FR-06</w:t>
            </w:r>
          </w:p>
        </w:tc>
        <w:tc>
          <w:tcPr>
            <w:tcW w:w="3628" w:type="dxa"/>
            <w:tcBorders>
              <w:top w:val="single" w:color="000000" w:sz="4" w:space="0"/>
            </w:tcBorders>
            <w:shd w:val="clear" w:color="auto" w:fill="FFFFFF"/>
            <w:vAlign w:val="center"/>
          </w:tcPr>
          <w:p w14:paraId="6308C1D2">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Post/comment, inspect page before and after approval.</w:t>
            </w:r>
          </w:p>
        </w:tc>
        <w:tc>
          <w:tcPr>
            <w:tcW w:w="2948" w:type="dxa"/>
            <w:tcBorders>
              <w:top w:val="single" w:color="000000" w:sz="4" w:space="0"/>
            </w:tcBorders>
            <w:shd w:val="clear" w:color="auto" w:fill="FFFFFF"/>
            <w:vAlign w:val="center"/>
          </w:tcPr>
          <w:p w14:paraId="3E16BAA7">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Unapproved content stays private; published content belongs to its competition.</w:t>
            </w:r>
          </w:p>
        </w:tc>
      </w:tr>
      <w:tr w14:paraId="1116797F">
        <w:trPr>
          <w:cantSplit/>
          <w:jc w:val="center"/>
        </w:trPr>
        <w:tc>
          <w:tcPr>
            <w:tcW w:w="1106" w:type="dxa"/>
            <w:shd w:val="clear" w:color="auto" w:fill="FFFFFF"/>
            <w:vAlign w:val="center"/>
          </w:tcPr>
          <w:p w14:paraId="0480A5A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AC-16</w:t>
            </w:r>
          </w:p>
        </w:tc>
        <w:tc>
          <w:tcPr>
            <w:tcW w:w="1332" w:type="dxa"/>
            <w:shd w:val="clear" w:color="auto" w:fill="FFFFFF"/>
            <w:vAlign w:val="center"/>
          </w:tcPr>
          <w:p w14:paraId="4B15FA1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FR-06</w:t>
            </w:r>
          </w:p>
        </w:tc>
        <w:tc>
          <w:tcPr>
            <w:tcW w:w="3628" w:type="dxa"/>
            <w:shd w:val="clear" w:color="auto" w:fill="FFFFFF"/>
            <w:vAlign w:val="center"/>
          </w:tcPr>
          <w:p w14:paraId="6C8FA9A2">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Submit 9 vs 10 images, 5 MB boundary and unsupported formats.</w:t>
            </w:r>
          </w:p>
        </w:tc>
        <w:tc>
          <w:tcPr>
            <w:tcW w:w="2948" w:type="dxa"/>
            <w:shd w:val="clear" w:color="auto" w:fill="FFFFFF"/>
            <w:vAlign w:val="center"/>
          </w:tcPr>
          <w:p w14:paraId="06FEAFCD">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Within limits accepted; excess size/count or non-JPG/PNG rejected.</w:t>
            </w:r>
          </w:p>
        </w:tc>
      </w:tr>
      <w:tr w14:paraId="464AE8ED">
        <w:trPr>
          <w:cantSplit/>
          <w:jc w:val="center"/>
        </w:trPr>
        <w:tc>
          <w:tcPr>
            <w:tcW w:w="1106" w:type="dxa"/>
            <w:shd w:val="clear" w:color="auto" w:fill="FFFFFF"/>
            <w:vAlign w:val="center"/>
          </w:tcPr>
          <w:p w14:paraId="452170A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AC-17</w:t>
            </w:r>
          </w:p>
        </w:tc>
        <w:tc>
          <w:tcPr>
            <w:tcW w:w="1332" w:type="dxa"/>
            <w:shd w:val="clear" w:color="auto" w:fill="FFFFFF"/>
            <w:vAlign w:val="center"/>
          </w:tcPr>
          <w:p w14:paraId="53788D9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FR-06</w:t>
            </w:r>
          </w:p>
        </w:tc>
        <w:tc>
          <w:tcPr>
            <w:tcW w:w="3628" w:type="dxa"/>
            <w:shd w:val="clear" w:color="auto" w:fill="FFFFFF"/>
            <w:vAlign w:val="center"/>
          </w:tcPr>
          <w:p w14:paraId="35356EE0">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Like/favorite and undo on same post.</w:t>
            </w:r>
          </w:p>
        </w:tc>
        <w:tc>
          <w:tcPr>
            <w:tcW w:w="2948" w:type="dxa"/>
            <w:shd w:val="clear" w:color="auto" w:fill="FFFFFF"/>
            <w:vAlign w:val="center"/>
          </w:tcPr>
          <w:p w14:paraId="2A5BDD2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At most one active interaction per user and type; UI agrees with saved state.</w:t>
            </w:r>
          </w:p>
        </w:tc>
      </w:tr>
      <w:tr w14:paraId="320C7206">
        <w:trPr>
          <w:cantSplit/>
          <w:jc w:val="center"/>
        </w:trPr>
        <w:tc>
          <w:tcPr>
            <w:tcW w:w="1106" w:type="dxa"/>
            <w:shd w:val="clear" w:color="auto" w:fill="FFFFFF"/>
            <w:vAlign w:val="center"/>
          </w:tcPr>
          <w:p w14:paraId="64D4D06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AC-18</w:t>
            </w:r>
          </w:p>
        </w:tc>
        <w:tc>
          <w:tcPr>
            <w:tcW w:w="1332" w:type="dxa"/>
            <w:shd w:val="clear" w:color="auto" w:fill="FFFFFF"/>
            <w:vAlign w:val="center"/>
          </w:tcPr>
          <w:p w14:paraId="18B8E46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FR-06</w:t>
            </w:r>
          </w:p>
        </w:tc>
        <w:tc>
          <w:tcPr>
            <w:tcW w:w="3628" w:type="dxa"/>
            <w:shd w:val="clear" w:color="auto" w:fill="FFFFFF"/>
            <w:vAlign w:val="center"/>
          </w:tcPr>
          <w:p w14:paraId="3CFAA6D8">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Edit/delete own content and another student’s post/comment.</w:t>
            </w:r>
          </w:p>
        </w:tc>
        <w:tc>
          <w:tcPr>
            <w:tcW w:w="2948" w:type="dxa"/>
            <w:shd w:val="clear" w:color="auto" w:fill="FFFFFF"/>
            <w:vAlign w:val="center"/>
          </w:tcPr>
          <w:p w14:paraId="509210BD">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Owner actions work; another student cannot alter that content.</w:t>
            </w:r>
          </w:p>
        </w:tc>
      </w:tr>
      <w:tr w14:paraId="7355B5FD">
        <w:trPr>
          <w:cantSplit/>
          <w:jc w:val="center"/>
        </w:trPr>
        <w:tc>
          <w:tcPr>
            <w:tcW w:w="1106" w:type="dxa"/>
            <w:shd w:val="clear" w:color="auto" w:fill="FFFFFF"/>
            <w:vAlign w:val="center"/>
          </w:tcPr>
          <w:p w14:paraId="28CABA0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AC-19</w:t>
            </w:r>
          </w:p>
        </w:tc>
        <w:tc>
          <w:tcPr>
            <w:tcW w:w="1332" w:type="dxa"/>
            <w:shd w:val="clear" w:color="auto" w:fill="FFFFFF"/>
            <w:vAlign w:val="center"/>
          </w:tcPr>
          <w:p w14:paraId="5D8B274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FR-07</w:t>
            </w:r>
          </w:p>
        </w:tc>
        <w:tc>
          <w:tcPr>
            <w:tcW w:w="3628" w:type="dxa"/>
            <w:shd w:val="clear" w:color="auto" w:fill="FFFFFF"/>
            <w:vAlign w:val="center"/>
          </w:tcPr>
          <w:p w14:paraId="6EE4D4CD">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Create team without published recruitment.</w:t>
            </w:r>
          </w:p>
        </w:tc>
        <w:tc>
          <w:tcPr>
            <w:tcW w:w="2948" w:type="dxa"/>
            <w:shd w:val="clear" w:color="auto" w:fill="FFFFFF"/>
            <w:vAlign w:val="center"/>
          </w:tcPr>
          <w:p w14:paraId="5B30157B">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Captain joins as a member; only My Team shows it; external applications blocked.</w:t>
            </w:r>
          </w:p>
        </w:tc>
      </w:tr>
      <w:tr w14:paraId="5B9E8D70">
        <w:trPr>
          <w:cantSplit/>
          <w:jc w:val="center"/>
        </w:trPr>
        <w:tc>
          <w:tcPr>
            <w:tcW w:w="1106" w:type="dxa"/>
            <w:shd w:val="clear" w:color="auto" w:fill="FFFFFF"/>
            <w:vAlign w:val="center"/>
          </w:tcPr>
          <w:p w14:paraId="0700758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AC-20</w:t>
            </w:r>
          </w:p>
        </w:tc>
        <w:tc>
          <w:tcPr>
            <w:tcW w:w="1332" w:type="dxa"/>
            <w:shd w:val="clear" w:color="auto" w:fill="FFFFFF"/>
            <w:vAlign w:val="center"/>
          </w:tcPr>
          <w:p w14:paraId="353485E2">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FR-07</w:t>
            </w:r>
          </w:p>
        </w:tc>
        <w:tc>
          <w:tcPr>
            <w:tcW w:w="3628" w:type="dxa"/>
            <w:shd w:val="clear" w:color="auto" w:fill="FFFFFF"/>
            <w:vAlign w:val="center"/>
          </w:tcPr>
          <w:p w14:paraId="229B9B47">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Reject/approve first recruitment submission.</w:t>
            </w:r>
          </w:p>
        </w:tc>
        <w:tc>
          <w:tcPr>
            <w:tcW w:w="2948" w:type="dxa"/>
            <w:shd w:val="clear" w:color="auto" w:fill="FFFFFF"/>
            <w:vAlign w:val="center"/>
          </w:tcPr>
          <w:p w14:paraId="2125A889">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Reject keeps it private; approval permits applications only if all gates hold.</w:t>
            </w:r>
          </w:p>
        </w:tc>
      </w:tr>
      <w:tr w14:paraId="54FE5EBC">
        <w:trPr>
          <w:cantSplit/>
          <w:jc w:val="center"/>
        </w:trPr>
        <w:tc>
          <w:tcPr>
            <w:tcW w:w="1106" w:type="dxa"/>
            <w:shd w:val="clear" w:color="auto" w:fill="FFFFFF"/>
            <w:vAlign w:val="center"/>
          </w:tcPr>
          <w:p w14:paraId="12C3337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AC-21</w:t>
            </w:r>
          </w:p>
        </w:tc>
        <w:tc>
          <w:tcPr>
            <w:tcW w:w="1332" w:type="dxa"/>
            <w:shd w:val="clear" w:color="auto" w:fill="FFFFFF"/>
            <w:vAlign w:val="center"/>
          </w:tcPr>
          <w:p w14:paraId="0AC1D251">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FR-07</w:t>
            </w:r>
          </w:p>
        </w:tc>
        <w:tc>
          <w:tcPr>
            <w:tcW w:w="3628" w:type="dxa"/>
            <w:shd w:val="clear" w:color="auto" w:fill="FFFFFF"/>
            <w:vAlign w:val="center"/>
          </w:tcPr>
          <w:p w14:paraId="002E1117">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Submit a change to public recruitment.</w:t>
            </w:r>
          </w:p>
        </w:tc>
        <w:tc>
          <w:tcPr>
            <w:tcW w:w="2948" w:type="dxa"/>
            <w:shd w:val="clear" w:color="auto" w:fill="FFFFFF"/>
            <w:vAlign w:val="center"/>
          </w:tcPr>
          <w:p w14:paraId="26986A2D">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Public list/detail delisted; no fresh applications; unapproved settings inactive.</w:t>
            </w:r>
          </w:p>
        </w:tc>
      </w:tr>
      <w:tr w14:paraId="202F1AA7">
        <w:trPr>
          <w:cantSplit/>
          <w:jc w:val="center"/>
        </w:trPr>
        <w:tc>
          <w:tcPr>
            <w:tcW w:w="1106" w:type="dxa"/>
            <w:shd w:val="clear" w:color="auto" w:fill="FFFFFF"/>
            <w:vAlign w:val="center"/>
          </w:tcPr>
          <w:p w14:paraId="34963AB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AC-22</w:t>
            </w:r>
          </w:p>
        </w:tc>
        <w:tc>
          <w:tcPr>
            <w:tcW w:w="1332" w:type="dxa"/>
            <w:shd w:val="clear" w:color="auto" w:fill="FFFFFF"/>
            <w:vAlign w:val="center"/>
          </w:tcPr>
          <w:p w14:paraId="2FE865B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FR-07</w:t>
            </w:r>
          </w:p>
        </w:tc>
        <w:tc>
          <w:tcPr>
            <w:tcW w:w="3628" w:type="dxa"/>
            <w:shd w:val="clear" w:color="auto" w:fill="FFFFFF"/>
            <w:vAlign w:val="center"/>
          </w:tcPr>
          <w:p w14:paraId="1E061277">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Moderate changed recruitment after membership changes.</w:t>
            </w:r>
          </w:p>
        </w:tc>
        <w:tc>
          <w:tcPr>
            <w:tcW w:w="2948" w:type="dxa"/>
            <w:shd w:val="clear" w:color="auto" w:fill="FFFFFF"/>
            <w:vAlign w:val="center"/>
          </w:tcPr>
          <w:p w14:paraId="376A9FE0">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Capacity rechecked; legal version activates or illegal version remains delisted.</w:t>
            </w:r>
          </w:p>
        </w:tc>
      </w:tr>
      <w:tr w14:paraId="1BE122BA">
        <w:trPr>
          <w:cantSplit/>
          <w:jc w:val="center"/>
        </w:trPr>
        <w:tc>
          <w:tcPr>
            <w:tcW w:w="1106" w:type="dxa"/>
            <w:shd w:val="clear" w:color="auto" w:fill="FFFFFF"/>
            <w:vAlign w:val="center"/>
          </w:tcPr>
          <w:p w14:paraId="38DDAC62">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AC-46</w:t>
            </w:r>
          </w:p>
        </w:tc>
        <w:tc>
          <w:tcPr>
            <w:tcW w:w="1332" w:type="dxa"/>
            <w:shd w:val="clear" w:color="auto" w:fill="FFFFFF"/>
            <w:vAlign w:val="center"/>
          </w:tcPr>
          <w:p w14:paraId="5CEB7DD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FR-14</w:t>
            </w:r>
          </w:p>
        </w:tc>
        <w:tc>
          <w:tcPr>
            <w:tcW w:w="3628" w:type="dxa"/>
            <w:shd w:val="clear" w:color="auto" w:fill="FFFFFF"/>
            <w:vAlign w:val="center"/>
          </w:tcPr>
          <w:p w14:paraId="34768257">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Edit approved post/comment, then approve or reject revision.</w:t>
            </w:r>
          </w:p>
        </w:tc>
        <w:tc>
          <w:tcPr>
            <w:tcW w:w="2948" w:type="dxa"/>
            <w:shd w:val="clear" w:color="auto" w:fill="FFFFFF"/>
            <w:vAlign w:val="center"/>
          </w:tcPr>
          <w:p w14:paraId="259916F7">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Old public revision remains during review; approve replaces; reject retains.</w:t>
            </w:r>
          </w:p>
        </w:tc>
      </w:tr>
      <w:tr w14:paraId="7E7AA631">
        <w:trPr>
          <w:cantSplit/>
          <w:jc w:val="center"/>
        </w:trPr>
        <w:tc>
          <w:tcPr>
            <w:tcW w:w="1106" w:type="dxa"/>
            <w:shd w:val="clear" w:color="auto" w:fill="FFFFFF"/>
            <w:vAlign w:val="center"/>
          </w:tcPr>
          <w:p w14:paraId="498E0FC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AC-47</w:t>
            </w:r>
          </w:p>
        </w:tc>
        <w:tc>
          <w:tcPr>
            <w:tcW w:w="1332" w:type="dxa"/>
            <w:shd w:val="clear" w:color="auto" w:fill="FFFFFF"/>
            <w:vAlign w:val="center"/>
          </w:tcPr>
          <w:p w14:paraId="5DDE606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FR-14</w:t>
            </w:r>
          </w:p>
        </w:tc>
        <w:tc>
          <w:tcPr>
            <w:tcW w:w="3628" w:type="dxa"/>
            <w:shd w:val="clear" w:color="auto" w:fill="FFFFFF"/>
            <w:vAlign w:val="center"/>
          </w:tcPr>
          <w:p w14:paraId="02659D3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Reject recruitment revision and revisit public listings.</w:t>
            </w:r>
          </w:p>
        </w:tc>
        <w:tc>
          <w:tcPr>
            <w:tcW w:w="2948" w:type="dxa"/>
            <w:shd w:val="clear" w:color="auto" w:fill="FFFFFF"/>
            <w:vAlign w:val="center"/>
          </w:tcPr>
          <w:p w14:paraId="6B8720AB">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Listing stays delisted until eligible resubmission/approval; old listing not restored.</w:t>
            </w:r>
          </w:p>
        </w:tc>
      </w:tr>
      <w:tr w14:paraId="5C7F26B3">
        <w:trPr>
          <w:cantSplit/>
          <w:jc w:val="center"/>
        </w:trPr>
        <w:tc>
          <w:tcPr>
            <w:tcW w:w="1106" w:type="dxa"/>
            <w:shd w:val="clear" w:color="auto" w:fill="FFFFFF"/>
            <w:vAlign w:val="center"/>
          </w:tcPr>
          <w:p w14:paraId="199A50B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AC-48</w:t>
            </w:r>
          </w:p>
        </w:tc>
        <w:tc>
          <w:tcPr>
            <w:tcW w:w="1332" w:type="dxa"/>
            <w:shd w:val="clear" w:color="auto" w:fill="FFFFFF"/>
            <w:vAlign w:val="center"/>
          </w:tcPr>
          <w:p w14:paraId="753C5C55">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FR-14</w:t>
            </w:r>
          </w:p>
        </w:tc>
        <w:tc>
          <w:tcPr>
            <w:tcW w:w="3628" w:type="dxa"/>
            <w:shd w:val="clear" w:color="auto" w:fill="FFFFFF"/>
            <w:vAlign w:val="center"/>
          </w:tcPr>
          <w:p w14:paraId="7DEFF153">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Try approving superseded or deleted pending revision.</w:t>
            </w:r>
          </w:p>
        </w:tc>
        <w:tc>
          <w:tcPr>
            <w:tcW w:w="2948" w:type="dxa"/>
            <w:shd w:val="clear" w:color="auto" w:fill="FFFFFF"/>
            <w:vAlign w:val="center"/>
          </w:tcPr>
          <w:p w14:paraId="7CDD70C5">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No stale/deleted revision becomes public; version/state conflict surfaced.</w:t>
            </w:r>
          </w:p>
        </w:tc>
      </w:tr>
      <w:tr w14:paraId="2AADE877">
        <w:trPr>
          <w:cantSplit/>
          <w:jc w:val="center"/>
        </w:trPr>
        <w:tc>
          <w:tcPr>
            <w:tcW w:w="1106" w:type="dxa"/>
            <w:tcBorders>
              <w:bottom w:val="single" w:color="000000" w:sz="12" w:space="0"/>
            </w:tcBorders>
            <w:shd w:val="clear" w:color="auto" w:fill="FFFFFF"/>
            <w:vAlign w:val="center"/>
          </w:tcPr>
          <w:p w14:paraId="45B965E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AC-49</w:t>
            </w:r>
          </w:p>
        </w:tc>
        <w:tc>
          <w:tcPr>
            <w:tcW w:w="1332" w:type="dxa"/>
            <w:tcBorders>
              <w:bottom w:val="single" w:color="000000" w:sz="12" w:space="0"/>
            </w:tcBorders>
            <w:shd w:val="clear" w:color="auto" w:fill="FFFFFF"/>
            <w:vAlign w:val="center"/>
          </w:tcPr>
          <w:p w14:paraId="10E0FEC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FR-14</w:t>
            </w:r>
          </w:p>
        </w:tc>
        <w:tc>
          <w:tcPr>
            <w:tcW w:w="3628" w:type="dxa"/>
            <w:tcBorders>
              <w:bottom w:val="single" w:color="000000" w:sz="12" w:space="0"/>
            </w:tcBorders>
            <w:shd w:val="clear" w:color="auto" w:fill="FFFFFF"/>
            <w:vAlign w:val="center"/>
          </w:tcPr>
          <w:p w14:paraId="43CF228D">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Administrator removes violating content; author revisits.</w:t>
            </w:r>
          </w:p>
        </w:tc>
        <w:tc>
          <w:tcPr>
            <w:tcW w:w="2948" w:type="dxa"/>
            <w:tcBorders>
              <w:bottom w:val="single" w:color="000000" w:sz="12" w:space="0"/>
            </w:tcBorders>
            <w:shd w:val="clear" w:color="auto" w:fill="FFFFFF"/>
            <w:vAlign w:val="center"/>
          </w:tcPr>
          <w:p w14:paraId="577C8C60">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Content no longer public; previous review cannot re-publish it.</w:t>
            </w:r>
          </w:p>
        </w:tc>
      </w:tr>
    </w:tbl>
    <w:p w14:paraId="11CB7838">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p>
    <w:p w14:paraId="5A5D18DB">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p>
    <w:p w14:paraId="5B13AEA4">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p>
    <w:p w14:paraId="13E14ED5">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48" w:name="_Toc7530"/>
      <w:r>
        <w:rPr>
          <w:rFonts w:hint="default" w:ascii="Times New Roman" w:hAnsi="Times New Roman" w:cs="Times New Roman"/>
          <w:color w:val="000000" w:themeColor="text1"/>
          <w14:textFill>
            <w14:solidFill>
              <w14:schemeClr w14:val="tx1"/>
            </w14:solidFill>
          </w14:textFill>
        </w:rPr>
        <w:t>5.5 Team applications, capacity and authorization acceptance cases</w:t>
      </w:r>
      <w:bookmarkEnd w:id="48"/>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6"/>
        <w:gridCol w:w="1332"/>
        <w:gridCol w:w="3628"/>
        <w:gridCol w:w="2948"/>
      </w:tblGrid>
      <w:tr w14:paraId="5241729E">
        <w:trPr>
          <w:cantSplit/>
          <w:tblHeader/>
          <w:jc w:val="center"/>
        </w:trPr>
        <w:tc>
          <w:tcPr>
            <w:tcW w:w="1106" w:type="dxa"/>
            <w:tcBorders>
              <w:top w:val="single" w:color="000000" w:sz="12" w:space="0"/>
              <w:bottom w:val="single" w:color="000000" w:sz="4" w:space="0"/>
              <w:tl2br w:val="nil"/>
            </w:tcBorders>
            <w:shd w:val="clear" w:color="auto" w:fill="FFFFFF"/>
            <w:vAlign w:val="center"/>
          </w:tcPr>
          <w:p w14:paraId="3FCD1FB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Case</w:t>
            </w:r>
          </w:p>
        </w:tc>
        <w:tc>
          <w:tcPr>
            <w:tcW w:w="1332" w:type="dxa"/>
            <w:tcBorders>
              <w:top w:val="single" w:color="000000" w:sz="12" w:space="0"/>
              <w:bottom w:val="single" w:color="000000" w:sz="4" w:space="0"/>
            </w:tcBorders>
            <w:shd w:val="clear" w:color="auto" w:fill="FFFFFF"/>
            <w:vAlign w:val="center"/>
          </w:tcPr>
          <w:p w14:paraId="200D901D">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Trace</w:t>
            </w:r>
          </w:p>
        </w:tc>
        <w:tc>
          <w:tcPr>
            <w:tcW w:w="3628" w:type="dxa"/>
            <w:tcBorders>
              <w:top w:val="single" w:color="000000" w:sz="12" w:space="0"/>
              <w:bottom w:val="single" w:color="000000" w:sz="4" w:space="0"/>
            </w:tcBorders>
            <w:shd w:val="clear" w:color="auto" w:fill="FFFFFF"/>
            <w:vAlign w:val="center"/>
          </w:tcPr>
          <w:p w14:paraId="6570372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Input / action</w:t>
            </w:r>
          </w:p>
        </w:tc>
        <w:tc>
          <w:tcPr>
            <w:tcW w:w="2948" w:type="dxa"/>
            <w:tcBorders>
              <w:top w:val="single" w:color="000000" w:sz="12" w:space="0"/>
              <w:bottom w:val="single" w:color="000000" w:sz="4" w:space="0"/>
            </w:tcBorders>
            <w:shd w:val="clear" w:color="auto" w:fill="FFFFFF"/>
            <w:vAlign w:val="center"/>
          </w:tcPr>
          <w:p w14:paraId="1C1D171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Expected result</w:t>
            </w:r>
          </w:p>
        </w:tc>
      </w:tr>
      <w:tr w14:paraId="770D72C2">
        <w:trPr>
          <w:cantSplit/>
          <w:jc w:val="center"/>
        </w:trPr>
        <w:tc>
          <w:tcPr>
            <w:tcW w:w="1106" w:type="dxa"/>
            <w:tcBorders>
              <w:top w:val="single" w:color="000000" w:sz="4" w:space="0"/>
            </w:tcBorders>
            <w:shd w:val="clear" w:color="auto" w:fill="FFFFFF"/>
            <w:vAlign w:val="center"/>
          </w:tcPr>
          <w:p w14:paraId="580A0CA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AC-23</w:t>
            </w:r>
          </w:p>
        </w:tc>
        <w:tc>
          <w:tcPr>
            <w:tcW w:w="1332" w:type="dxa"/>
            <w:tcBorders>
              <w:top w:val="single" w:color="000000" w:sz="4" w:space="0"/>
            </w:tcBorders>
            <w:shd w:val="clear" w:color="auto" w:fill="FFFFFF"/>
            <w:vAlign w:val="center"/>
          </w:tcPr>
          <w:p w14:paraId="1EFB6E6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FR-08</w:t>
            </w:r>
          </w:p>
        </w:tc>
        <w:tc>
          <w:tcPr>
            <w:tcW w:w="3628" w:type="dxa"/>
            <w:tcBorders>
              <w:top w:val="single" w:color="000000" w:sz="4" w:space="0"/>
            </w:tcBorders>
            <w:shd w:val="clear" w:color="auto" w:fill="FFFFFF"/>
            <w:vAlign w:val="center"/>
          </w:tcPr>
          <w:p w14:paraId="39DAC092">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Team needs Python or Java; applicant matches only one.</w:t>
            </w:r>
          </w:p>
        </w:tc>
        <w:tc>
          <w:tcPr>
            <w:tcW w:w="2948" w:type="dxa"/>
            <w:tcBorders>
              <w:top w:val="single" w:color="000000" w:sz="4" w:space="0"/>
            </w:tcBorders>
            <w:shd w:val="clear" w:color="auto" w:fill="FFFFFF"/>
            <w:vAlign w:val="center"/>
          </w:tcPr>
          <w:p w14:paraId="560EA07D">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Matched; changing sex or MBTI does not change match.</w:t>
            </w:r>
          </w:p>
        </w:tc>
      </w:tr>
      <w:tr w14:paraId="54832330">
        <w:trPr>
          <w:cantSplit/>
          <w:jc w:val="center"/>
        </w:trPr>
        <w:tc>
          <w:tcPr>
            <w:tcW w:w="1106" w:type="dxa"/>
            <w:shd w:val="clear" w:color="auto" w:fill="FFFFFF"/>
            <w:vAlign w:val="center"/>
          </w:tcPr>
          <w:p w14:paraId="1E15F9D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AC-24</w:t>
            </w:r>
          </w:p>
        </w:tc>
        <w:tc>
          <w:tcPr>
            <w:tcW w:w="1332" w:type="dxa"/>
            <w:shd w:val="clear" w:color="auto" w:fill="FFFFFF"/>
            <w:vAlign w:val="center"/>
          </w:tcPr>
          <w:p w14:paraId="79E6D83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FR-08</w:t>
            </w:r>
          </w:p>
        </w:tc>
        <w:tc>
          <w:tcPr>
            <w:tcW w:w="3628" w:type="dxa"/>
            <w:shd w:val="clear" w:color="auto" w:fill="FFFFFF"/>
            <w:vAlign w:val="center"/>
          </w:tcPr>
          <w:p w14:paraId="14E558D8">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Applicant has no shared skill but applies.</w:t>
            </w:r>
          </w:p>
        </w:tc>
        <w:tc>
          <w:tcPr>
            <w:tcW w:w="2948" w:type="dxa"/>
            <w:shd w:val="clear" w:color="auto" w:fill="FFFFFF"/>
            <w:vAlign w:val="center"/>
          </w:tcPr>
          <w:p w14:paraId="6F6BD1AD">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Application allowed; name highlighted in captain review, not auto-rejected.</w:t>
            </w:r>
          </w:p>
        </w:tc>
      </w:tr>
      <w:tr w14:paraId="3AA51AB2">
        <w:trPr>
          <w:cantSplit/>
          <w:jc w:val="center"/>
        </w:trPr>
        <w:tc>
          <w:tcPr>
            <w:tcW w:w="1106" w:type="dxa"/>
            <w:shd w:val="clear" w:color="auto" w:fill="FFFFFF"/>
            <w:vAlign w:val="center"/>
          </w:tcPr>
          <w:p w14:paraId="5AEE3AD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AC-25</w:t>
            </w:r>
          </w:p>
        </w:tc>
        <w:tc>
          <w:tcPr>
            <w:tcW w:w="1332" w:type="dxa"/>
            <w:shd w:val="clear" w:color="auto" w:fill="FFFFFF"/>
            <w:vAlign w:val="center"/>
          </w:tcPr>
          <w:p w14:paraId="28C9EAC2">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FR-09</w:t>
            </w:r>
          </w:p>
        </w:tc>
        <w:tc>
          <w:tcPr>
            <w:tcW w:w="3628" w:type="dxa"/>
            <w:shd w:val="clear" w:color="auto" w:fill="FFFFFF"/>
            <w:vAlign w:val="center"/>
          </w:tcPr>
          <w:p w14:paraId="3C348590">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Apply repeatedly to one team and once to another.</w:t>
            </w:r>
          </w:p>
        </w:tc>
        <w:tc>
          <w:tcPr>
            <w:tcW w:w="2948" w:type="dxa"/>
            <w:shd w:val="clear" w:color="auto" w:fill="FFFFFF"/>
            <w:vAlign w:val="center"/>
          </w:tcPr>
          <w:p w14:paraId="785F3BB9">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No duplicate pending for same team; distinct teams can each be pending.</w:t>
            </w:r>
          </w:p>
        </w:tc>
      </w:tr>
      <w:tr w14:paraId="0FE93509">
        <w:trPr>
          <w:cantSplit/>
          <w:jc w:val="center"/>
        </w:trPr>
        <w:tc>
          <w:tcPr>
            <w:tcW w:w="1106" w:type="dxa"/>
            <w:shd w:val="clear" w:color="auto" w:fill="FFFFFF"/>
            <w:vAlign w:val="center"/>
          </w:tcPr>
          <w:p w14:paraId="3A8A2912">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AC-26</w:t>
            </w:r>
          </w:p>
        </w:tc>
        <w:tc>
          <w:tcPr>
            <w:tcW w:w="1332" w:type="dxa"/>
            <w:shd w:val="clear" w:color="auto" w:fill="FFFFFF"/>
            <w:vAlign w:val="center"/>
          </w:tcPr>
          <w:p w14:paraId="66E6942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FR-09</w:t>
            </w:r>
          </w:p>
        </w:tc>
        <w:tc>
          <w:tcPr>
            <w:tcW w:w="3628" w:type="dxa"/>
            <w:shd w:val="clear" w:color="auto" w:fill="FFFFFF"/>
            <w:vAlign w:val="center"/>
          </w:tcPr>
          <w:p w14:paraId="48EC4CB5">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Withdraw pending; reapply after a rejection.</w:t>
            </w:r>
          </w:p>
        </w:tc>
        <w:tc>
          <w:tcPr>
            <w:tcW w:w="2948" w:type="dxa"/>
            <w:shd w:val="clear" w:color="auto" w:fill="FFFFFF"/>
            <w:vAlign w:val="center"/>
          </w:tcPr>
          <w:p w14:paraId="7602868D">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Withdrawn terminates old application; reapplication creates a new record.</w:t>
            </w:r>
          </w:p>
        </w:tc>
      </w:tr>
      <w:tr w14:paraId="7B4E3F03">
        <w:trPr>
          <w:cantSplit/>
          <w:jc w:val="center"/>
        </w:trPr>
        <w:tc>
          <w:tcPr>
            <w:tcW w:w="1106" w:type="dxa"/>
            <w:shd w:val="clear" w:color="auto" w:fill="FFFFFF"/>
            <w:vAlign w:val="center"/>
          </w:tcPr>
          <w:p w14:paraId="42D331F5">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AC-27</w:t>
            </w:r>
          </w:p>
        </w:tc>
        <w:tc>
          <w:tcPr>
            <w:tcW w:w="1332" w:type="dxa"/>
            <w:shd w:val="clear" w:color="auto" w:fill="FFFFFF"/>
            <w:vAlign w:val="center"/>
          </w:tcPr>
          <w:p w14:paraId="6A14F44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FR-09</w:t>
            </w:r>
          </w:p>
        </w:tc>
        <w:tc>
          <w:tcPr>
            <w:tcW w:w="3628" w:type="dxa"/>
            <w:shd w:val="clear" w:color="auto" w:fill="FFFFFF"/>
            <w:vAlign w:val="center"/>
          </w:tcPr>
          <w:p w14:paraId="66DA023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Approve one team with other pending applications in same competition.</w:t>
            </w:r>
          </w:p>
        </w:tc>
        <w:tc>
          <w:tcPr>
            <w:tcW w:w="2948" w:type="dxa"/>
            <w:shd w:val="clear" w:color="auto" w:fill="FFFFFF"/>
            <w:vAlign w:val="center"/>
          </w:tcPr>
          <w:p w14:paraId="1FE72022">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New membership exists; other pending become Invalidated; other competitions unaffected.</w:t>
            </w:r>
          </w:p>
        </w:tc>
      </w:tr>
      <w:tr w14:paraId="33E52ED9">
        <w:trPr>
          <w:cantSplit/>
          <w:jc w:val="center"/>
        </w:trPr>
        <w:tc>
          <w:tcPr>
            <w:tcW w:w="1106" w:type="dxa"/>
            <w:shd w:val="clear" w:color="auto" w:fill="FFFFFF"/>
            <w:vAlign w:val="center"/>
          </w:tcPr>
          <w:p w14:paraId="626560E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AC-28</w:t>
            </w:r>
          </w:p>
        </w:tc>
        <w:tc>
          <w:tcPr>
            <w:tcW w:w="1332" w:type="dxa"/>
            <w:shd w:val="clear" w:color="auto" w:fill="FFFFFF"/>
            <w:vAlign w:val="center"/>
          </w:tcPr>
          <w:p w14:paraId="78DF24F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FR-09</w:t>
            </w:r>
          </w:p>
        </w:tc>
        <w:tc>
          <w:tcPr>
            <w:tcW w:w="3628" w:type="dxa"/>
            <w:shd w:val="clear" w:color="auto" w:fill="FFFFFF"/>
            <w:vAlign w:val="center"/>
          </w:tcPr>
          <w:p w14:paraId="2EFAB6E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Create own team while several applications are pending.</w:t>
            </w:r>
          </w:p>
        </w:tc>
        <w:tc>
          <w:tcPr>
            <w:tcW w:w="2948" w:type="dxa"/>
            <w:shd w:val="clear" w:color="auto" w:fill="FFFFFF"/>
            <w:vAlign w:val="center"/>
          </w:tcPr>
          <w:p w14:paraId="5CD20551">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Creator becomes captain-member; other same-competition pending invalidated.</w:t>
            </w:r>
          </w:p>
        </w:tc>
      </w:tr>
      <w:tr w14:paraId="300D7AFF">
        <w:trPr>
          <w:cantSplit/>
          <w:jc w:val="center"/>
        </w:trPr>
        <w:tc>
          <w:tcPr>
            <w:tcW w:w="1106" w:type="dxa"/>
            <w:shd w:val="clear" w:color="auto" w:fill="FFFFFF"/>
            <w:vAlign w:val="center"/>
          </w:tcPr>
          <w:p w14:paraId="7D7BCA42">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AC-29</w:t>
            </w:r>
          </w:p>
        </w:tc>
        <w:tc>
          <w:tcPr>
            <w:tcW w:w="1332" w:type="dxa"/>
            <w:shd w:val="clear" w:color="auto" w:fill="FFFFFF"/>
            <w:vAlign w:val="center"/>
          </w:tcPr>
          <w:p w14:paraId="5BE60E01">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FR-10</w:t>
            </w:r>
          </w:p>
        </w:tc>
        <w:tc>
          <w:tcPr>
            <w:tcW w:w="3628" w:type="dxa"/>
            <w:shd w:val="clear" w:color="auto" w:fill="FFFFFF"/>
            <w:vAlign w:val="center"/>
          </w:tcPr>
          <w:p w14:paraId="684CB055">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Current captain reads active pending applicant.</w:t>
            </w:r>
          </w:p>
        </w:tc>
        <w:tc>
          <w:tcPr>
            <w:tcW w:w="2948" w:type="dxa"/>
            <w:shd w:val="clear" w:color="auto" w:fill="FFFFFF"/>
            <w:vAlign w:val="center"/>
          </w:tcPr>
          <w:p w14:paraId="4DE9AAFB">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Returns only name, college, sex, skills and CV; no contact detail.</w:t>
            </w:r>
          </w:p>
        </w:tc>
      </w:tr>
      <w:tr w14:paraId="10B20319">
        <w:trPr>
          <w:cantSplit/>
          <w:jc w:val="center"/>
        </w:trPr>
        <w:tc>
          <w:tcPr>
            <w:tcW w:w="1106" w:type="dxa"/>
            <w:shd w:val="clear" w:color="auto" w:fill="FFFFFF"/>
            <w:vAlign w:val="center"/>
          </w:tcPr>
          <w:p w14:paraId="3120C5C5">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AC-30</w:t>
            </w:r>
          </w:p>
        </w:tc>
        <w:tc>
          <w:tcPr>
            <w:tcW w:w="1332" w:type="dxa"/>
            <w:shd w:val="clear" w:color="auto" w:fill="FFFFFF"/>
            <w:vAlign w:val="center"/>
          </w:tcPr>
          <w:p w14:paraId="09D01AB3">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FR-10</w:t>
            </w:r>
          </w:p>
        </w:tc>
        <w:tc>
          <w:tcPr>
            <w:tcW w:w="3628" w:type="dxa"/>
            <w:shd w:val="clear" w:color="auto" w:fill="FFFFFF"/>
            <w:vAlign w:val="center"/>
          </w:tcPr>
          <w:p w14:paraId="4E3D740E">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Read after approval and after rejection.</w:t>
            </w:r>
          </w:p>
        </w:tc>
        <w:tc>
          <w:tcPr>
            <w:tcW w:w="2948" w:type="dxa"/>
            <w:shd w:val="clear" w:color="auto" w:fill="FFFFFF"/>
            <w:vAlign w:val="center"/>
          </w:tcPr>
          <w:p w14:paraId="130364A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Approved active member contact readable by current captain; rejected profile not readable.</w:t>
            </w:r>
          </w:p>
        </w:tc>
      </w:tr>
      <w:tr w14:paraId="06934DBA">
        <w:trPr>
          <w:cantSplit/>
          <w:jc w:val="center"/>
        </w:trPr>
        <w:tc>
          <w:tcPr>
            <w:tcW w:w="1106" w:type="dxa"/>
            <w:shd w:val="clear" w:color="auto" w:fill="FFFFFF"/>
            <w:vAlign w:val="center"/>
          </w:tcPr>
          <w:p w14:paraId="1B7E40C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AC-31</w:t>
            </w:r>
          </w:p>
        </w:tc>
        <w:tc>
          <w:tcPr>
            <w:tcW w:w="1332" w:type="dxa"/>
            <w:shd w:val="clear" w:color="auto" w:fill="FFFFFF"/>
            <w:vAlign w:val="center"/>
          </w:tcPr>
          <w:p w14:paraId="51BFB911">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FR-10</w:t>
            </w:r>
          </w:p>
        </w:tc>
        <w:tc>
          <w:tcPr>
            <w:tcW w:w="3628" w:type="dxa"/>
            <w:shd w:val="clear" w:color="auto" w:fill="FFFFFF"/>
            <w:vAlign w:val="center"/>
          </w:tcPr>
          <w:p w14:paraId="2BE3165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Follow previous profile links after withdrawal/invalidation.</w:t>
            </w:r>
          </w:p>
        </w:tc>
        <w:tc>
          <w:tcPr>
            <w:tcW w:w="2948" w:type="dxa"/>
            <w:shd w:val="clear" w:color="auto" w:fill="FFFFFF"/>
            <w:vAlign w:val="center"/>
          </w:tcPr>
          <w:p w14:paraId="1156720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Request no longer returns applicant private profile or contact data.</w:t>
            </w:r>
          </w:p>
        </w:tc>
      </w:tr>
      <w:tr w14:paraId="3F18F9AC">
        <w:trPr>
          <w:cantSplit/>
          <w:jc w:val="center"/>
        </w:trPr>
        <w:tc>
          <w:tcPr>
            <w:tcW w:w="1106" w:type="dxa"/>
            <w:shd w:val="clear" w:color="auto" w:fill="FFFFFF"/>
            <w:vAlign w:val="center"/>
          </w:tcPr>
          <w:p w14:paraId="31DA6D5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AC-32</w:t>
            </w:r>
          </w:p>
        </w:tc>
        <w:tc>
          <w:tcPr>
            <w:tcW w:w="1332" w:type="dxa"/>
            <w:shd w:val="clear" w:color="auto" w:fill="FFFFFF"/>
            <w:vAlign w:val="center"/>
          </w:tcPr>
          <w:p w14:paraId="00CDB345">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FR-10</w:t>
            </w:r>
          </w:p>
        </w:tc>
        <w:tc>
          <w:tcPr>
            <w:tcW w:w="3628" w:type="dxa"/>
            <w:shd w:val="clear" w:color="auto" w:fill="FFFFFF"/>
            <w:vAlign w:val="center"/>
          </w:tcPr>
          <w:p w14:paraId="4BD0B7C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Ordinary member / unrelated captain directly requests profile.</w:t>
            </w:r>
          </w:p>
        </w:tc>
        <w:tc>
          <w:tcPr>
            <w:tcW w:w="2948" w:type="dxa"/>
            <w:shd w:val="clear" w:color="auto" w:fill="FFFFFF"/>
            <w:vAlign w:val="center"/>
          </w:tcPr>
          <w:p w14:paraId="752207A5">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Restricted fields never returned; hiding UI controls alone is insufficient.</w:t>
            </w:r>
          </w:p>
        </w:tc>
      </w:tr>
      <w:tr w14:paraId="1704BF39">
        <w:trPr>
          <w:cantSplit/>
          <w:jc w:val="center"/>
        </w:trPr>
        <w:tc>
          <w:tcPr>
            <w:tcW w:w="1106" w:type="dxa"/>
            <w:shd w:val="clear" w:color="auto" w:fill="FFFFFF"/>
            <w:vAlign w:val="center"/>
          </w:tcPr>
          <w:p w14:paraId="78679A0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AC-33</w:t>
            </w:r>
          </w:p>
        </w:tc>
        <w:tc>
          <w:tcPr>
            <w:tcW w:w="1332" w:type="dxa"/>
            <w:shd w:val="clear" w:color="auto" w:fill="FFFFFF"/>
            <w:vAlign w:val="center"/>
          </w:tcPr>
          <w:p w14:paraId="19D8986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FR-10</w:t>
            </w:r>
          </w:p>
        </w:tc>
        <w:tc>
          <w:tcPr>
            <w:tcW w:w="3628" w:type="dxa"/>
            <w:shd w:val="clear" w:color="auto" w:fill="FFFFFF"/>
            <w:vAlign w:val="center"/>
          </w:tcPr>
          <w:p w14:paraId="16635AD7">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Approve twice; race withdraw against approve.</w:t>
            </w:r>
          </w:p>
        </w:tc>
        <w:tc>
          <w:tcPr>
            <w:tcW w:w="2948" w:type="dxa"/>
            <w:shd w:val="clear" w:color="auto" w:fill="FFFFFF"/>
            <w:vAlign w:val="center"/>
          </w:tcPr>
          <w:p w14:paraId="5003514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Only one legal terminal outcome; membership and application remain consistent.</w:t>
            </w:r>
          </w:p>
        </w:tc>
      </w:tr>
      <w:tr w14:paraId="4D8D4960">
        <w:trPr>
          <w:cantSplit/>
          <w:jc w:val="center"/>
        </w:trPr>
        <w:tc>
          <w:tcPr>
            <w:tcW w:w="1106" w:type="dxa"/>
            <w:shd w:val="clear" w:color="auto" w:fill="FFFFFF"/>
            <w:vAlign w:val="center"/>
          </w:tcPr>
          <w:p w14:paraId="23BE47AD">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AC-34</w:t>
            </w:r>
          </w:p>
        </w:tc>
        <w:tc>
          <w:tcPr>
            <w:tcW w:w="1332" w:type="dxa"/>
            <w:shd w:val="clear" w:color="auto" w:fill="FFFFFF"/>
            <w:vAlign w:val="center"/>
          </w:tcPr>
          <w:p w14:paraId="0F0DEBA1">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FR-11</w:t>
            </w:r>
          </w:p>
        </w:tc>
        <w:tc>
          <w:tcPr>
            <w:tcW w:w="3628" w:type="dxa"/>
            <w:shd w:val="clear" w:color="auto" w:fill="FFFFFF"/>
            <w:vAlign w:val="center"/>
          </w:tcPr>
          <w:p w14:paraId="134CBF7E">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Team limit 3 with captain plus two members.</w:t>
            </w:r>
          </w:p>
        </w:tc>
        <w:tc>
          <w:tcPr>
            <w:tcW w:w="2948" w:type="dxa"/>
            <w:shd w:val="clear" w:color="auto" w:fill="FFFFFF"/>
            <w:vAlign w:val="center"/>
          </w:tcPr>
          <w:p w14:paraId="2FC700F9">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Block new applications and approvals; show “This team is full.”; notify other pending invalidations.</w:t>
            </w:r>
          </w:p>
        </w:tc>
      </w:tr>
      <w:tr w14:paraId="5C239CC9">
        <w:trPr>
          <w:cantSplit/>
          <w:jc w:val="center"/>
        </w:trPr>
        <w:tc>
          <w:tcPr>
            <w:tcW w:w="1106" w:type="dxa"/>
            <w:shd w:val="clear" w:color="auto" w:fill="FFFFFF"/>
            <w:vAlign w:val="center"/>
          </w:tcPr>
          <w:p w14:paraId="03AD5081">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AC-35</w:t>
            </w:r>
          </w:p>
        </w:tc>
        <w:tc>
          <w:tcPr>
            <w:tcW w:w="1332" w:type="dxa"/>
            <w:shd w:val="clear" w:color="auto" w:fill="FFFFFF"/>
            <w:vAlign w:val="center"/>
          </w:tcPr>
          <w:p w14:paraId="4CAFA32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FR-11</w:t>
            </w:r>
          </w:p>
        </w:tc>
        <w:tc>
          <w:tcPr>
            <w:tcW w:w="3628" w:type="dxa"/>
            <w:shd w:val="clear" w:color="auto" w:fill="FFFFFF"/>
            <w:vAlign w:val="center"/>
          </w:tcPr>
          <w:p w14:paraId="76F65305">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Approve a pending request while recruitment manually closed or revision pending.</w:t>
            </w:r>
          </w:p>
        </w:tc>
        <w:tc>
          <w:tcPr>
            <w:tcW w:w="2948" w:type="dxa"/>
            <w:shd w:val="clear" w:color="auto" w:fill="FFFFFF"/>
            <w:vAlign w:val="center"/>
          </w:tcPr>
          <w:p w14:paraId="68CC5CAD">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Existing eligible application may be approved; fresh application not accepted.</w:t>
            </w:r>
          </w:p>
        </w:tc>
      </w:tr>
      <w:tr w14:paraId="23D9EA7A">
        <w:trPr>
          <w:cantSplit/>
          <w:jc w:val="center"/>
        </w:trPr>
        <w:tc>
          <w:tcPr>
            <w:tcW w:w="1106" w:type="dxa"/>
            <w:shd w:val="clear" w:color="auto" w:fill="FFFFFF"/>
            <w:vAlign w:val="center"/>
          </w:tcPr>
          <w:p w14:paraId="0B276C1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AC-36</w:t>
            </w:r>
          </w:p>
        </w:tc>
        <w:tc>
          <w:tcPr>
            <w:tcW w:w="1332" w:type="dxa"/>
            <w:shd w:val="clear" w:color="auto" w:fill="FFFFFF"/>
            <w:vAlign w:val="center"/>
          </w:tcPr>
          <w:p w14:paraId="5A219F6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FR-11</w:t>
            </w:r>
          </w:p>
        </w:tc>
        <w:tc>
          <w:tcPr>
            <w:tcW w:w="3628" w:type="dxa"/>
            <w:shd w:val="clear" w:color="auto" w:fill="FFFFFF"/>
            <w:vAlign w:val="center"/>
          </w:tcPr>
          <w:p w14:paraId="47B6C00E">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Apply, create and approve around competition deadline.</w:t>
            </w:r>
          </w:p>
        </w:tc>
        <w:tc>
          <w:tcPr>
            <w:tcW w:w="2948" w:type="dxa"/>
            <w:shd w:val="clear" w:color="auto" w:fill="FFFFFF"/>
            <w:vAlign w:val="center"/>
          </w:tcPr>
          <w:p w14:paraId="5A19E8C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All new admissions blocked after deadline; pending invalidated; teams/community retained.</w:t>
            </w:r>
          </w:p>
        </w:tc>
      </w:tr>
      <w:tr w14:paraId="3E418E58">
        <w:trPr>
          <w:cantSplit/>
          <w:jc w:val="center"/>
        </w:trPr>
        <w:tc>
          <w:tcPr>
            <w:tcW w:w="1106" w:type="dxa"/>
            <w:shd w:val="clear" w:color="auto" w:fill="FFFFFF"/>
            <w:vAlign w:val="center"/>
          </w:tcPr>
          <w:p w14:paraId="3C4D503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AC-37</w:t>
            </w:r>
          </w:p>
        </w:tc>
        <w:tc>
          <w:tcPr>
            <w:tcW w:w="1332" w:type="dxa"/>
            <w:shd w:val="clear" w:color="auto" w:fill="FFFFFF"/>
            <w:vAlign w:val="center"/>
          </w:tcPr>
          <w:p w14:paraId="2FC59FD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FR-11</w:t>
            </w:r>
          </w:p>
        </w:tc>
        <w:tc>
          <w:tcPr>
            <w:tcW w:w="3628" w:type="dxa"/>
            <w:shd w:val="clear" w:color="auto" w:fill="FFFFFF"/>
            <w:vAlign w:val="center"/>
          </w:tcPr>
          <w:p w14:paraId="6547B7E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Member leaves or approved revision increases capacity.</w:t>
            </w:r>
          </w:p>
        </w:tc>
        <w:tc>
          <w:tcPr>
            <w:tcW w:w="2948" w:type="dxa"/>
            <w:shd w:val="clear" w:color="auto" w:fill="FFFFFF"/>
            <w:vAlign w:val="center"/>
          </w:tcPr>
          <w:p w14:paraId="048CEC0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Recruitment stays closed until captain manually reopens when legally allowed.</w:t>
            </w:r>
          </w:p>
        </w:tc>
      </w:tr>
      <w:tr w14:paraId="05CDAD3C">
        <w:trPr>
          <w:cantSplit/>
          <w:jc w:val="center"/>
        </w:trPr>
        <w:tc>
          <w:tcPr>
            <w:tcW w:w="1106" w:type="dxa"/>
            <w:tcBorders>
              <w:bottom w:val="single" w:color="000000" w:sz="12" w:space="0"/>
            </w:tcBorders>
            <w:shd w:val="clear" w:color="auto" w:fill="FFFFFF"/>
            <w:vAlign w:val="center"/>
          </w:tcPr>
          <w:p w14:paraId="24EA1A3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AC-38</w:t>
            </w:r>
          </w:p>
        </w:tc>
        <w:tc>
          <w:tcPr>
            <w:tcW w:w="1332" w:type="dxa"/>
            <w:tcBorders>
              <w:bottom w:val="single" w:color="000000" w:sz="12" w:space="0"/>
            </w:tcBorders>
            <w:shd w:val="clear" w:color="auto" w:fill="FFFFFF"/>
            <w:vAlign w:val="center"/>
          </w:tcPr>
          <w:p w14:paraId="279428D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FR-11</w:t>
            </w:r>
          </w:p>
        </w:tc>
        <w:tc>
          <w:tcPr>
            <w:tcW w:w="3628" w:type="dxa"/>
            <w:tcBorders>
              <w:bottom w:val="single" w:color="000000" w:sz="12" w:space="0"/>
            </w:tcBorders>
            <w:shd w:val="clear" w:color="auto" w:fill="FFFFFF"/>
            <w:vAlign w:val="center"/>
          </w:tcPr>
          <w:p w14:paraId="6F9277C1">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Simultaneous last-place approvals, one applicant two teams, concurrent creation.</w:t>
            </w:r>
          </w:p>
        </w:tc>
        <w:tc>
          <w:tcPr>
            <w:tcW w:w="2948" w:type="dxa"/>
            <w:tcBorders>
              <w:bottom w:val="single" w:color="000000" w:sz="12" w:space="0"/>
            </w:tcBorders>
            <w:shd w:val="clear" w:color="auto" w:fill="FFFFFF"/>
            <w:vAlign w:val="center"/>
          </w:tcPr>
          <w:p w14:paraId="79B0F362">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No excess members; at most one current team per account per competition.</w:t>
            </w:r>
          </w:p>
        </w:tc>
      </w:tr>
    </w:tbl>
    <w:p w14:paraId="6EFE283A">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p>
    <w:p w14:paraId="1395EAF9">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49" w:name="_Toc6220"/>
      <w:r>
        <w:rPr>
          <w:rFonts w:hint="default" w:ascii="Times New Roman" w:hAnsi="Times New Roman" w:cs="Times New Roman"/>
          <w:color w:val="000000" w:themeColor="text1"/>
          <w14:textFill>
            <w14:solidFill>
              <w14:schemeClr w14:val="tx1"/>
            </w14:solidFill>
          </w14:textFill>
        </w:rPr>
        <w:t>5.6 Membership, notifications and administration acceptance cases</w:t>
      </w:r>
      <w:bookmarkEnd w:id="49"/>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6"/>
        <w:gridCol w:w="1332"/>
        <w:gridCol w:w="3628"/>
        <w:gridCol w:w="2948"/>
      </w:tblGrid>
      <w:tr w14:paraId="79F6F676">
        <w:trPr>
          <w:cantSplit/>
          <w:tblHeader/>
          <w:jc w:val="center"/>
        </w:trPr>
        <w:tc>
          <w:tcPr>
            <w:tcW w:w="1106" w:type="dxa"/>
            <w:tcBorders>
              <w:top w:val="single" w:color="000000" w:sz="12" w:space="0"/>
              <w:bottom w:val="single" w:color="000000" w:sz="4" w:space="0"/>
              <w:tl2br w:val="nil"/>
            </w:tcBorders>
            <w:shd w:val="clear" w:color="auto" w:fill="FFFFFF"/>
            <w:vAlign w:val="center"/>
          </w:tcPr>
          <w:p w14:paraId="7A6AEFC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Case</w:t>
            </w:r>
          </w:p>
        </w:tc>
        <w:tc>
          <w:tcPr>
            <w:tcW w:w="1332" w:type="dxa"/>
            <w:tcBorders>
              <w:top w:val="single" w:color="000000" w:sz="12" w:space="0"/>
              <w:bottom w:val="single" w:color="000000" w:sz="4" w:space="0"/>
            </w:tcBorders>
            <w:shd w:val="clear" w:color="auto" w:fill="FFFFFF"/>
            <w:vAlign w:val="center"/>
          </w:tcPr>
          <w:p w14:paraId="50E7A4B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Trace</w:t>
            </w:r>
          </w:p>
        </w:tc>
        <w:tc>
          <w:tcPr>
            <w:tcW w:w="3628" w:type="dxa"/>
            <w:tcBorders>
              <w:top w:val="single" w:color="000000" w:sz="12" w:space="0"/>
              <w:bottom w:val="single" w:color="000000" w:sz="4" w:space="0"/>
            </w:tcBorders>
            <w:shd w:val="clear" w:color="auto" w:fill="FFFFFF"/>
            <w:vAlign w:val="center"/>
          </w:tcPr>
          <w:p w14:paraId="5A653AB3">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Input / action</w:t>
            </w:r>
          </w:p>
        </w:tc>
        <w:tc>
          <w:tcPr>
            <w:tcW w:w="2948" w:type="dxa"/>
            <w:tcBorders>
              <w:top w:val="single" w:color="000000" w:sz="12" w:space="0"/>
              <w:bottom w:val="single" w:color="000000" w:sz="4" w:space="0"/>
            </w:tcBorders>
            <w:shd w:val="clear" w:color="auto" w:fill="FFFFFF"/>
            <w:vAlign w:val="center"/>
          </w:tcPr>
          <w:p w14:paraId="644BB6F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Expected result</w:t>
            </w:r>
          </w:p>
        </w:tc>
      </w:tr>
      <w:tr w14:paraId="0DBEA493">
        <w:trPr>
          <w:cantSplit/>
          <w:jc w:val="center"/>
        </w:trPr>
        <w:tc>
          <w:tcPr>
            <w:tcW w:w="1106" w:type="dxa"/>
            <w:tcBorders>
              <w:top w:val="single" w:color="000000" w:sz="4" w:space="0"/>
            </w:tcBorders>
            <w:shd w:val="clear" w:color="auto" w:fill="FFFFFF"/>
            <w:vAlign w:val="center"/>
          </w:tcPr>
          <w:p w14:paraId="71E9CA7D">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AC-39</w:t>
            </w:r>
          </w:p>
        </w:tc>
        <w:tc>
          <w:tcPr>
            <w:tcW w:w="1332" w:type="dxa"/>
            <w:tcBorders>
              <w:top w:val="single" w:color="000000" w:sz="4" w:space="0"/>
            </w:tcBorders>
            <w:shd w:val="clear" w:color="auto" w:fill="FFFFFF"/>
            <w:vAlign w:val="center"/>
          </w:tcPr>
          <w:p w14:paraId="7A1CF89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FR-12</w:t>
            </w:r>
          </w:p>
        </w:tc>
        <w:tc>
          <w:tcPr>
            <w:tcW w:w="3628" w:type="dxa"/>
            <w:tcBorders>
              <w:top w:val="single" w:color="000000" w:sz="4" w:space="0"/>
            </w:tcBorders>
            <w:shd w:val="clear" w:color="auto" w:fill="FFFFFF"/>
            <w:vAlign w:val="center"/>
          </w:tcPr>
          <w:p w14:paraId="291BCFB2">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Leave/remove a member, then attempt eligible reapplication.</w:t>
            </w:r>
          </w:p>
        </w:tc>
        <w:tc>
          <w:tcPr>
            <w:tcW w:w="2948" w:type="dxa"/>
            <w:tcBorders>
              <w:top w:val="single" w:color="000000" w:sz="4" w:space="0"/>
            </w:tcBorders>
            <w:shd w:val="clear" w:color="auto" w:fill="FFFFFF"/>
            <w:vAlign w:val="center"/>
          </w:tcPr>
          <w:p w14:paraId="5C678BDD">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Active relation and access end; historical approval does not prohibit legal reapplication.</w:t>
            </w:r>
          </w:p>
        </w:tc>
      </w:tr>
      <w:tr w14:paraId="5581D645">
        <w:trPr>
          <w:cantSplit/>
          <w:jc w:val="center"/>
        </w:trPr>
        <w:tc>
          <w:tcPr>
            <w:tcW w:w="1106" w:type="dxa"/>
            <w:shd w:val="clear" w:color="auto" w:fill="FFFFFF"/>
            <w:vAlign w:val="center"/>
          </w:tcPr>
          <w:p w14:paraId="05B43A5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AC-40</w:t>
            </w:r>
          </w:p>
        </w:tc>
        <w:tc>
          <w:tcPr>
            <w:tcW w:w="1332" w:type="dxa"/>
            <w:shd w:val="clear" w:color="auto" w:fill="FFFFFF"/>
            <w:vAlign w:val="center"/>
          </w:tcPr>
          <w:p w14:paraId="2B9416B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FR-12</w:t>
            </w:r>
          </w:p>
        </w:tc>
        <w:tc>
          <w:tcPr>
            <w:tcW w:w="3628" w:type="dxa"/>
            <w:shd w:val="clear" w:color="auto" w:fill="FFFFFF"/>
            <w:vAlign w:val="center"/>
          </w:tcPr>
          <w:p w14:paraId="3ABE2CD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Transfer captaincy; former captain requests member contact.</w:t>
            </w:r>
          </w:p>
        </w:tc>
        <w:tc>
          <w:tcPr>
            <w:tcW w:w="2948" w:type="dxa"/>
            <w:shd w:val="clear" w:color="auto" w:fill="FFFFFF"/>
            <w:vAlign w:val="center"/>
          </w:tcPr>
          <w:p w14:paraId="1DDEA45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New captain receives rights immediately; former captain loses privileged access.</w:t>
            </w:r>
          </w:p>
        </w:tc>
      </w:tr>
      <w:tr w14:paraId="56C7E947">
        <w:trPr>
          <w:cantSplit/>
          <w:jc w:val="center"/>
        </w:trPr>
        <w:tc>
          <w:tcPr>
            <w:tcW w:w="1106" w:type="dxa"/>
            <w:shd w:val="clear" w:color="auto" w:fill="FFFFFF"/>
            <w:vAlign w:val="center"/>
          </w:tcPr>
          <w:p w14:paraId="4EE84D4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AC-41</w:t>
            </w:r>
          </w:p>
        </w:tc>
        <w:tc>
          <w:tcPr>
            <w:tcW w:w="1332" w:type="dxa"/>
            <w:shd w:val="clear" w:color="auto" w:fill="FFFFFF"/>
            <w:vAlign w:val="center"/>
          </w:tcPr>
          <w:p w14:paraId="4E701D8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FR-12</w:t>
            </w:r>
          </w:p>
        </w:tc>
        <w:tc>
          <w:tcPr>
            <w:tcW w:w="3628" w:type="dxa"/>
            <w:shd w:val="clear" w:color="auto" w:fill="FFFFFF"/>
            <w:vAlign w:val="center"/>
          </w:tcPr>
          <w:p w14:paraId="594B5D59">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Captain directly leaves or transfers to a nonmember.</w:t>
            </w:r>
          </w:p>
        </w:tc>
        <w:tc>
          <w:tcPr>
            <w:tcW w:w="2948" w:type="dxa"/>
            <w:shd w:val="clear" w:color="auto" w:fill="FFFFFF"/>
            <w:vAlign w:val="center"/>
          </w:tcPr>
          <w:p w14:paraId="0C9F3373">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Direct leave blocked; only current member is an eligible transfer target.</w:t>
            </w:r>
          </w:p>
        </w:tc>
      </w:tr>
      <w:tr w14:paraId="0D3DB63B">
        <w:trPr>
          <w:cantSplit/>
          <w:jc w:val="center"/>
        </w:trPr>
        <w:tc>
          <w:tcPr>
            <w:tcW w:w="1106" w:type="dxa"/>
            <w:shd w:val="clear" w:color="auto" w:fill="FFFFFF"/>
            <w:vAlign w:val="center"/>
          </w:tcPr>
          <w:p w14:paraId="2CA1397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AC-42</w:t>
            </w:r>
          </w:p>
        </w:tc>
        <w:tc>
          <w:tcPr>
            <w:tcW w:w="1332" w:type="dxa"/>
            <w:shd w:val="clear" w:color="auto" w:fill="FFFFFF"/>
            <w:vAlign w:val="center"/>
          </w:tcPr>
          <w:p w14:paraId="7DAA3C2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FR-12</w:t>
            </w:r>
          </w:p>
        </w:tc>
        <w:tc>
          <w:tcPr>
            <w:tcW w:w="3628" w:type="dxa"/>
            <w:shd w:val="clear" w:color="auto" w:fill="FFFFFF"/>
            <w:vAlign w:val="center"/>
          </w:tcPr>
          <w:p w14:paraId="7CA4306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Dissolve team; revisit history and former team links.</w:t>
            </w:r>
          </w:p>
        </w:tc>
        <w:tc>
          <w:tcPr>
            <w:tcW w:w="2948" w:type="dxa"/>
            <w:shd w:val="clear" w:color="auto" w:fill="FFFFFF"/>
            <w:vAlign w:val="center"/>
          </w:tcPr>
          <w:p w14:paraId="0354303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Pending invalidations/notifications; only brief self-history and no private profile access.</w:t>
            </w:r>
          </w:p>
        </w:tc>
      </w:tr>
      <w:tr w14:paraId="4F60EDF9">
        <w:trPr>
          <w:cantSplit/>
          <w:jc w:val="center"/>
        </w:trPr>
        <w:tc>
          <w:tcPr>
            <w:tcW w:w="1106" w:type="dxa"/>
            <w:shd w:val="clear" w:color="auto" w:fill="FFFFFF"/>
            <w:vAlign w:val="center"/>
          </w:tcPr>
          <w:p w14:paraId="5AAD254D">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AC-43</w:t>
            </w:r>
          </w:p>
        </w:tc>
        <w:tc>
          <w:tcPr>
            <w:tcW w:w="1332" w:type="dxa"/>
            <w:shd w:val="clear" w:color="auto" w:fill="FFFFFF"/>
            <w:vAlign w:val="center"/>
          </w:tcPr>
          <w:p w14:paraId="2F16DD5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FR-13</w:t>
            </w:r>
          </w:p>
        </w:tc>
        <w:tc>
          <w:tcPr>
            <w:tcW w:w="3628" w:type="dxa"/>
            <w:shd w:val="clear" w:color="auto" w:fill="FFFFFF"/>
            <w:vAlign w:val="center"/>
          </w:tcPr>
          <w:p w14:paraId="47A8A9E8">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Trigger application, membership and moderation events.</w:t>
            </w:r>
          </w:p>
        </w:tc>
        <w:tc>
          <w:tcPr>
            <w:tcW w:w="2948" w:type="dxa"/>
            <w:shd w:val="clear" w:color="auto" w:fill="FFFFFF"/>
            <w:vAlign w:val="center"/>
          </w:tcPr>
          <w:p w14:paraId="2EF184A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Correct recipients and messages; no wrongly routed or duplicate business outcomes.</w:t>
            </w:r>
          </w:p>
        </w:tc>
      </w:tr>
      <w:tr w14:paraId="5EC01628">
        <w:trPr>
          <w:cantSplit/>
          <w:jc w:val="center"/>
        </w:trPr>
        <w:tc>
          <w:tcPr>
            <w:tcW w:w="1106" w:type="dxa"/>
            <w:shd w:val="clear" w:color="auto" w:fill="FFFFFF"/>
            <w:vAlign w:val="center"/>
          </w:tcPr>
          <w:p w14:paraId="057F272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AC-44</w:t>
            </w:r>
          </w:p>
        </w:tc>
        <w:tc>
          <w:tcPr>
            <w:tcW w:w="1332" w:type="dxa"/>
            <w:shd w:val="clear" w:color="auto" w:fill="FFFFFF"/>
            <w:vAlign w:val="center"/>
          </w:tcPr>
          <w:p w14:paraId="32A60CA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FR-13</w:t>
            </w:r>
          </w:p>
        </w:tc>
        <w:tc>
          <w:tcPr>
            <w:tcW w:w="3628" w:type="dxa"/>
            <w:shd w:val="clear" w:color="auto" w:fill="FFFFFF"/>
            <w:vAlign w:val="center"/>
          </w:tcPr>
          <w:p w14:paraId="0622EEAB">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Refresh recipient inbox and mark read.</w:t>
            </w:r>
          </w:p>
        </w:tc>
        <w:tc>
          <w:tcPr>
            <w:tcW w:w="2948" w:type="dxa"/>
            <w:shd w:val="clear" w:color="auto" w:fill="FFFFFF"/>
            <w:vAlign w:val="center"/>
          </w:tcPr>
          <w:p w14:paraId="2465C640">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Recipient list and read status persist; unrelated account cannot access.</w:t>
            </w:r>
          </w:p>
        </w:tc>
      </w:tr>
      <w:tr w14:paraId="1ED209C2">
        <w:trPr>
          <w:cantSplit/>
          <w:jc w:val="center"/>
        </w:trPr>
        <w:tc>
          <w:tcPr>
            <w:tcW w:w="1106" w:type="dxa"/>
            <w:shd w:val="clear" w:color="auto" w:fill="FFFFFF"/>
            <w:vAlign w:val="center"/>
          </w:tcPr>
          <w:p w14:paraId="6FD7706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AC-45</w:t>
            </w:r>
          </w:p>
        </w:tc>
        <w:tc>
          <w:tcPr>
            <w:tcW w:w="1332" w:type="dxa"/>
            <w:shd w:val="clear" w:color="auto" w:fill="FFFFFF"/>
            <w:vAlign w:val="center"/>
          </w:tcPr>
          <w:p w14:paraId="237C6152">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FR-13</w:t>
            </w:r>
          </w:p>
        </w:tc>
        <w:tc>
          <w:tcPr>
            <w:tcW w:w="3628" w:type="dxa"/>
            <w:shd w:val="clear" w:color="auto" w:fill="FFFFFF"/>
            <w:vAlign w:val="center"/>
          </w:tcPr>
          <w:p w14:paraId="0A49E1E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Open historic notice after invalidation/captain transfer.</w:t>
            </w:r>
          </w:p>
        </w:tc>
        <w:tc>
          <w:tcPr>
            <w:tcW w:w="2948" w:type="dxa"/>
            <w:shd w:val="clear" w:color="auto" w:fill="FFFFFF"/>
            <w:vAlign w:val="center"/>
          </w:tcPr>
          <w:p w14:paraId="1CFD2AB8">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Summary hides private data and detail link checks authorization again.</w:t>
            </w:r>
          </w:p>
        </w:tc>
      </w:tr>
      <w:tr w14:paraId="45BA3595">
        <w:trPr>
          <w:cantSplit/>
          <w:jc w:val="center"/>
        </w:trPr>
        <w:tc>
          <w:tcPr>
            <w:tcW w:w="1106" w:type="dxa"/>
            <w:shd w:val="clear" w:color="auto" w:fill="FFFFFF"/>
            <w:vAlign w:val="center"/>
          </w:tcPr>
          <w:p w14:paraId="0D1FA13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AC-50</w:t>
            </w:r>
          </w:p>
        </w:tc>
        <w:tc>
          <w:tcPr>
            <w:tcW w:w="1332" w:type="dxa"/>
            <w:shd w:val="clear" w:color="auto" w:fill="FFFFFF"/>
            <w:vAlign w:val="center"/>
          </w:tcPr>
          <w:p w14:paraId="39E9D52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FR-15</w:t>
            </w:r>
          </w:p>
        </w:tc>
        <w:tc>
          <w:tcPr>
            <w:tcW w:w="3628" w:type="dxa"/>
            <w:shd w:val="clear" w:color="auto" w:fill="FFFFFF"/>
            <w:vAlign w:val="center"/>
          </w:tcPr>
          <w:p w14:paraId="78DF46A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Student vs administrator accesses administration portal.</w:t>
            </w:r>
          </w:p>
        </w:tc>
        <w:tc>
          <w:tcPr>
            <w:tcW w:w="2948" w:type="dxa"/>
            <w:shd w:val="clear" w:color="auto" w:fill="FFFFFF"/>
            <w:vAlign w:val="center"/>
          </w:tcPr>
          <w:p w14:paraId="5E5575E9">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Student blocked; admin maintains competitions, skills and moderation.</w:t>
            </w:r>
          </w:p>
        </w:tc>
      </w:tr>
      <w:tr w14:paraId="53ACEE47">
        <w:trPr>
          <w:cantSplit/>
          <w:jc w:val="center"/>
        </w:trPr>
        <w:tc>
          <w:tcPr>
            <w:tcW w:w="1106" w:type="dxa"/>
            <w:tcBorders>
              <w:bottom w:val="single" w:color="000000" w:sz="12" w:space="0"/>
            </w:tcBorders>
            <w:shd w:val="clear" w:color="auto" w:fill="FFFFFF"/>
            <w:vAlign w:val="center"/>
          </w:tcPr>
          <w:p w14:paraId="7836172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AC-51</w:t>
            </w:r>
          </w:p>
        </w:tc>
        <w:tc>
          <w:tcPr>
            <w:tcW w:w="1332" w:type="dxa"/>
            <w:tcBorders>
              <w:bottom w:val="single" w:color="000000" w:sz="12" w:space="0"/>
            </w:tcBorders>
            <w:shd w:val="clear" w:color="auto" w:fill="FFFFFF"/>
            <w:vAlign w:val="center"/>
          </w:tcPr>
          <w:p w14:paraId="4037B39D">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FR-15</w:t>
            </w:r>
          </w:p>
        </w:tc>
        <w:tc>
          <w:tcPr>
            <w:tcW w:w="3628" w:type="dxa"/>
            <w:tcBorders>
              <w:bottom w:val="single" w:color="000000" w:sz="12" w:space="0"/>
            </w:tcBorders>
            <w:shd w:val="clear" w:color="auto" w:fill="FFFFFF"/>
            <w:vAlign w:val="center"/>
          </w:tcPr>
          <w:p w14:paraId="7B5E1C97">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Admin attempts unrestricted student profiles / private schedules.</w:t>
            </w:r>
          </w:p>
        </w:tc>
        <w:tc>
          <w:tcPr>
            <w:tcW w:w="2948" w:type="dxa"/>
            <w:tcBorders>
              <w:bottom w:val="single" w:color="000000" w:sz="12" w:space="0"/>
            </w:tcBorders>
            <w:shd w:val="clear" w:color="auto" w:fill="FFFFFF"/>
            <w:vAlign w:val="center"/>
          </w:tcPr>
          <w:p w14:paraId="6B5B89F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Admin role alone gives neither; ban features and open admin signup absent.</w:t>
            </w:r>
          </w:p>
        </w:tc>
      </w:tr>
    </w:tbl>
    <w:p w14:paraId="0DB208C3">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50" w:name="_Toc5285"/>
      <w:r>
        <w:rPr>
          <w:rFonts w:hint="default" w:ascii="Times New Roman" w:hAnsi="Times New Roman" w:cs="Times New Roman"/>
          <w:color w:val="000000" w:themeColor="text1"/>
          <w14:textFill>
            <w14:solidFill>
              <w14:schemeClr w14:val="tx1"/>
            </w14:solidFill>
          </w14:textFill>
        </w:rPr>
        <w:t>5.7 Personal planning and non-functional acceptance cases</w:t>
      </w:r>
      <w:bookmarkEnd w:id="50"/>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6"/>
        <w:gridCol w:w="1389"/>
        <w:gridCol w:w="3628"/>
        <w:gridCol w:w="2948"/>
      </w:tblGrid>
      <w:tr w14:paraId="33C3E70C">
        <w:trPr>
          <w:cantSplit/>
          <w:tblHeader/>
          <w:jc w:val="center"/>
        </w:trPr>
        <w:tc>
          <w:tcPr>
            <w:tcW w:w="1106" w:type="dxa"/>
            <w:tcBorders>
              <w:top w:val="single" w:color="000000" w:sz="12" w:space="0"/>
              <w:bottom w:val="single" w:color="000000" w:sz="4" w:space="0"/>
              <w:tl2br w:val="nil"/>
            </w:tcBorders>
            <w:shd w:val="clear" w:color="auto" w:fill="FFFFFF"/>
            <w:vAlign w:val="center"/>
          </w:tcPr>
          <w:p w14:paraId="61D382A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Case</w:t>
            </w:r>
          </w:p>
        </w:tc>
        <w:tc>
          <w:tcPr>
            <w:tcW w:w="1389" w:type="dxa"/>
            <w:tcBorders>
              <w:top w:val="single" w:color="000000" w:sz="12" w:space="0"/>
              <w:bottom w:val="single" w:color="000000" w:sz="4" w:space="0"/>
            </w:tcBorders>
            <w:shd w:val="clear" w:color="auto" w:fill="FFFFFF"/>
            <w:vAlign w:val="center"/>
          </w:tcPr>
          <w:p w14:paraId="186E23D5">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Trace</w:t>
            </w:r>
          </w:p>
        </w:tc>
        <w:tc>
          <w:tcPr>
            <w:tcW w:w="3628" w:type="dxa"/>
            <w:tcBorders>
              <w:top w:val="single" w:color="000000" w:sz="12" w:space="0"/>
              <w:bottom w:val="single" w:color="000000" w:sz="4" w:space="0"/>
            </w:tcBorders>
            <w:shd w:val="clear" w:color="auto" w:fill="FFFFFF"/>
            <w:vAlign w:val="center"/>
          </w:tcPr>
          <w:p w14:paraId="348012A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Input / action</w:t>
            </w:r>
          </w:p>
        </w:tc>
        <w:tc>
          <w:tcPr>
            <w:tcW w:w="2948" w:type="dxa"/>
            <w:tcBorders>
              <w:top w:val="single" w:color="000000" w:sz="12" w:space="0"/>
              <w:bottom w:val="single" w:color="000000" w:sz="4" w:space="0"/>
            </w:tcBorders>
            <w:shd w:val="clear" w:color="auto" w:fill="FFFFFF"/>
            <w:vAlign w:val="center"/>
          </w:tcPr>
          <w:p w14:paraId="3483ADE5">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Expected result</w:t>
            </w:r>
          </w:p>
        </w:tc>
      </w:tr>
      <w:tr w14:paraId="5AFF8388">
        <w:trPr>
          <w:cantSplit/>
          <w:jc w:val="center"/>
        </w:trPr>
        <w:tc>
          <w:tcPr>
            <w:tcW w:w="1106" w:type="dxa"/>
            <w:tcBorders>
              <w:top w:val="single" w:color="000000" w:sz="4" w:space="0"/>
            </w:tcBorders>
            <w:shd w:val="clear" w:color="auto" w:fill="FFFFFF"/>
            <w:vAlign w:val="center"/>
          </w:tcPr>
          <w:p w14:paraId="5097D25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AC-52</w:t>
            </w:r>
          </w:p>
        </w:tc>
        <w:tc>
          <w:tcPr>
            <w:tcW w:w="1389" w:type="dxa"/>
            <w:tcBorders>
              <w:top w:val="single" w:color="000000" w:sz="4" w:space="0"/>
            </w:tcBorders>
            <w:shd w:val="clear" w:color="auto" w:fill="FFFFFF"/>
            <w:vAlign w:val="center"/>
          </w:tcPr>
          <w:p w14:paraId="227B5B6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FR-16</w:t>
            </w:r>
          </w:p>
        </w:tc>
        <w:tc>
          <w:tcPr>
            <w:tcW w:w="3628" w:type="dxa"/>
            <w:tcBorders>
              <w:top w:val="single" w:color="000000" w:sz="4" w:space="0"/>
            </w:tcBorders>
            <w:shd w:val="clear" w:color="auto" w:fill="FFFFFF"/>
            <w:vAlign w:val="center"/>
          </w:tcPr>
          <w:p w14:paraId="260B74E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Manually enter course with week, weekday, periods; omit room.</w:t>
            </w:r>
          </w:p>
        </w:tc>
        <w:tc>
          <w:tcPr>
            <w:tcW w:w="2948" w:type="dxa"/>
            <w:tcBorders>
              <w:top w:val="single" w:color="000000" w:sz="4" w:space="0"/>
            </w:tcBorders>
            <w:shd w:val="clear" w:color="auto" w:fill="FFFFFF"/>
            <w:vAlign w:val="center"/>
          </w:tcPr>
          <w:p w14:paraId="52311D21">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Configured period-to-time conversion; owner-private course saved.</w:t>
            </w:r>
          </w:p>
        </w:tc>
      </w:tr>
      <w:tr w14:paraId="1CDF119C">
        <w:trPr>
          <w:cantSplit/>
          <w:jc w:val="center"/>
        </w:trPr>
        <w:tc>
          <w:tcPr>
            <w:tcW w:w="1106" w:type="dxa"/>
            <w:shd w:val="clear" w:color="auto" w:fill="FFFFFF"/>
            <w:vAlign w:val="center"/>
          </w:tcPr>
          <w:p w14:paraId="50DAA41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AC-53</w:t>
            </w:r>
          </w:p>
        </w:tc>
        <w:tc>
          <w:tcPr>
            <w:tcW w:w="1389" w:type="dxa"/>
            <w:shd w:val="clear" w:color="auto" w:fill="FFFFFF"/>
            <w:vAlign w:val="center"/>
          </w:tcPr>
          <w:p w14:paraId="63FDD42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FR-16</w:t>
            </w:r>
          </w:p>
        </w:tc>
        <w:tc>
          <w:tcPr>
            <w:tcW w:w="3628" w:type="dxa"/>
            <w:shd w:val="clear" w:color="auto" w:fill="FFFFFF"/>
            <w:vAlign w:val="center"/>
          </w:tcPr>
          <w:p w14:paraId="140F3C28">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Add identical name/date/start/end course instance twice.</w:t>
            </w:r>
          </w:p>
        </w:tc>
        <w:tc>
          <w:tcPr>
            <w:tcW w:w="2948" w:type="dxa"/>
            <w:shd w:val="clear" w:color="auto" w:fill="FFFFFF"/>
            <w:vAlign w:val="center"/>
          </w:tcPr>
          <w:p w14:paraId="2D557B78">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Duplicate is skipped with clear feedback; other entries untouched.</w:t>
            </w:r>
          </w:p>
        </w:tc>
      </w:tr>
      <w:tr w14:paraId="6F62245C">
        <w:trPr>
          <w:cantSplit/>
          <w:jc w:val="center"/>
        </w:trPr>
        <w:tc>
          <w:tcPr>
            <w:tcW w:w="1106" w:type="dxa"/>
            <w:shd w:val="clear" w:color="auto" w:fill="FFFFFF"/>
            <w:vAlign w:val="center"/>
          </w:tcPr>
          <w:p w14:paraId="1E9FAE6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AC-54</w:t>
            </w:r>
          </w:p>
        </w:tc>
        <w:tc>
          <w:tcPr>
            <w:tcW w:w="1389" w:type="dxa"/>
            <w:shd w:val="clear" w:color="auto" w:fill="FFFFFF"/>
            <w:vAlign w:val="center"/>
          </w:tcPr>
          <w:p w14:paraId="385B0E4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FR-16</w:t>
            </w:r>
          </w:p>
        </w:tc>
        <w:tc>
          <w:tcPr>
            <w:tcW w:w="3628" w:type="dxa"/>
            <w:shd w:val="clear" w:color="auto" w:fill="FFFFFF"/>
            <w:vAlign w:val="center"/>
          </w:tcPr>
          <w:p w14:paraId="2E1AB035">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Add same course on same weekday/periods in next actual week.</w:t>
            </w:r>
          </w:p>
        </w:tc>
        <w:tc>
          <w:tcPr>
            <w:tcW w:w="2948" w:type="dxa"/>
            <w:shd w:val="clear" w:color="auto" w:fill="FFFFFF"/>
            <w:vAlign w:val="center"/>
          </w:tcPr>
          <w:p w14:paraId="57A85C2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Different date is allowed, not mistakenly de-duplicated.</w:t>
            </w:r>
          </w:p>
        </w:tc>
      </w:tr>
      <w:tr w14:paraId="3638780A">
        <w:trPr>
          <w:cantSplit/>
          <w:jc w:val="center"/>
        </w:trPr>
        <w:tc>
          <w:tcPr>
            <w:tcW w:w="1106" w:type="dxa"/>
            <w:shd w:val="clear" w:color="auto" w:fill="FFFFFF"/>
            <w:vAlign w:val="center"/>
          </w:tcPr>
          <w:p w14:paraId="3B0C59A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AC-55</w:t>
            </w:r>
          </w:p>
        </w:tc>
        <w:tc>
          <w:tcPr>
            <w:tcW w:w="1389" w:type="dxa"/>
            <w:shd w:val="clear" w:color="auto" w:fill="FFFFFF"/>
            <w:vAlign w:val="center"/>
          </w:tcPr>
          <w:p w14:paraId="69F4502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FR-17</w:t>
            </w:r>
          </w:p>
        </w:tc>
        <w:tc>
          <w:tcPr>
            <w:tcW w:w="3628" w:type="dxa"/>
            <w:shd w:val="clear" w:color="auto" w:fill="FFFFFF"/>
            <w:vAlign w:val="center"/>
          </w:tcPr>
          <w:p w14:paraId="72F78C1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Create timed plan and no-deadline to-do.</w:t>
            </w:r>
          </w:p>
        </w:tc>
        <w:tc>
          <w:tcPr>
            <w:tcW w:w="2948" w:type="dxa"/>
            <w:shd w:val="clear" w:color="auto" w:fill="FFFFFF"/>
            <w:vAlign w:val="center"/>
          </w:tcPr>
          <w:p w14:paraId="43E17340">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Correct start/end; title-only to-do is valid.</w:t>
            </w:r>
          </w:p>
        </w:tc>
      </w:tr>
      <w:tr w14:paraId="7E4BFB15">
        <w:trPr>
          <w:cantSplit/>
          <w:jc w:val="center"/>
        </w:trPr>
        <w:tc>
          <w:tcPr>
            <w:tcW w:w="1106" w:type="dxa"/>
            <w:shd w:val="clear" w:color="auto" w:fill="FFFFFF"/>
            <w:vAlign w:val="center"/>
          </w:tcPr>
          <w:p w14:paraId="68FF2DE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AC-56</w:t>
            </w:r>
          </w:p>
        </w:tc>
        <w:tc>
          <w:tcPr>
            <w:tcW w:w="1389" w:type="dxa"/>
            <w:shd w:val="clear" w:color="auto" w:fill="FFFFFF"/>
            <w:vAlign w:val="center"/>
          </w:tcPr>
          <w:p w14:paraId="2518387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FR-17</w:t>
            </w:r>
          </w:p>
        </w:tc>
        <w:tc>
          <w:tcPr>
            <w:tcW w:w="3628" w:type="dxa"/>
            <w:shd w:val="clear" w:color="auto" w:fill="FFFFFF"/>
            <w:vAlign w:val="center"/>
          </w:tcPr>
          <w:p w14:paraId="59252A61">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Create timed plan overlapping a course.</w:t>
            </w:r>
          </w:p>
        </w:tc>
        <w:tc>
          <w:tcPr>
            <w:tcW w:w="2948" w:type="dxa"/>
            <w:shd w:val="clear" w:color="auto" w:fill="FFFFFF"/>
            <w:vAlign w:val="center"/>
          </w:tcPr>
          <w:p w14:paraId="286DB77B">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Save permitted without modifying/deleting existing entries.</w:t>
            </w:r>
          </w:p>
        </w:tc>
      </w:tr>
      <w:tr w14:paraId="26590EC0">
        <w:trPr>
          <w:cantSplit/>
          <w:jc w:val="center"/>
        </w:trPr>
        <w:tc>
          <w:tcPr>
            <w:tcW w:w="1106" w:type="dxa"/>
            <w:shd w:val="clear" w:color="auto" w:fill="FFFFFF"/>
            <w:vAlign w:val="center"/>
          </w:tcPr>
          <w:p w14:paraId="1ED3CC6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AC-57</w:t>
            </w:r>
          </w:p>
        </w:tc>
        <w:tc>
          <w:tcPr>
            <w:tcW w:w="1389" w:type="dxa"/>
            <w:shd w:val="clear" w:color="auto" w:fill="FFFFFF"/>
            <w:vAlign w:val="center"/>
          </w:tcPr>
          <w:p w14:paraId="09C4A96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FR-18</w:t>
            </w:r>
          </w:p>
        </w:tc>
        <w:tc>
          <w:tcPr>
            <w:tcW w:w="3628" w:type="dxa"/>
            <w:shd w:val="clear" w:color="auto" w:fill="FFFFFF"/>
            <w:vAlign w:val="center"/>
          </w:tcPr>
          <w:p w14:paraId="31A28C3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Switch date/day/week view and open overlapping entries.</w:t>
            </w:r>
          </w:p>
        </w:tc>
        <w:tc>
          <w:tcPr>
            <w:tcW w:w="2948" w:type="dxa"/>
            <w:shd w:val="clear" w:color="auto" w:fill="FFFFFF"/>
            <w:vAlign w:val="center"/>
          </w:tcPr>
          <w:p w14:paraId="6FCB92B1">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Only owner records shown; all overlapping items remain accessible.</w:t>
            </w:r>
          </w:p>
        </w:tc>
      </w:tr>
      <w:tr w14:paraId="06805FF3">
        <w:trPr>
          <w:cantSplit/>
          <w:jc w:val="center"/>
        </w:trPr>
        <w:tc>
          <w:tcPr>
            <w:tcW w:w="1106" w:type="dxa"/>
            <w:shd w:val="clear" w:color="auto" w:fill="FFFFFF"/>
            <w:vAlign w:val="center"/>
          </w:tcPr>
          <w:p w14:paraId="2624B6D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AC-58</w:t>
            </w:r>
          </w:p>
        </w:tc>
        <w:tc>
          <w:tcPr>
            <w:tcW w:w="1389" w:type="dxa"/>
            <w:shd w:val="clear" w:color="auto" w:fill="FFFFFF"/>
            <w:vAlign w:val="center"/>
          </w:tcPr>
          <w:p w14:paraId="19C42EE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FR-18</w:t>
            </w:r>
          </w:p>
        </w:tc>
        <w:tc>
          <w:tcPr>
            <w:tcW w:w="3628" w:type="dxa"/>
            <w:shd w:val="clear" w:color="auto" w:fill="FFFFFF"/>
            <w:vAlign w:val="center"/>
          </w:tcPr>
          <w:p w14:paraId="40DA5691">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Display no-deadline to-do with other entries.</w:t>
            </w:r>
          </w:p>
        </w:tc>
        <w:tc>
          <w:tcPr>
            <w:tcW w:w="2948" w:type="dxa"/>
            <w:shd w:val="clear" w:color="auto" w:fill="FFFFFF"/>
            <w:vAlign w:val="center"/>
          </w:tcPr>
          <w:p w14:paraId="72666E4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Still visible under its assigned date.</w:t>
            </w:r>
          </w:p>
        </w:tc>
      </w:tr>
      <w:tr w14:paraId="7CB01327">
        <w:trPr>
          <w:cantSplit/>
          <w:jc w:val="center"/>
        </w:trPr>
        <w:tc>
          <w:tcPr>
            <w:tcW w:w="1106" w:type="dxa"/>
            <w:shd w:val="clear" w:color="auto" w:fill="FFFFFF"/>
            <w:vAlign w:val="center"/>
          </w:tcPr>
          <w:p w14:paraId="1B91CD55">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AC-59</w:t>
            </w:r>
          </w:p>
        </w:tc>
        <w:tc>
          <w:tcPr>
            <w:tcW w:w="1389" w:type="dxa"/>
            <w:shd w:val="clear" w:color="auto" w:fill="FFFFFF"/>
            <w:vAlign w:val="center"/>
          </w:tcPr>
          <w:p w14:paraId="782E230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FR-19</w:t>
            </w:r>
          </w:p>
        </w:tc>
        <w:tc>
          <w:tcPr>
            <w:tcW w:w="3628" w:type="dxa"/>
            <w:shd w:val="clear" w:color="auto" w:fill="FFFFFF"/>
            <w:vAlign w:val="center"/>
          </w:tcPr>
          <w:p w14:paraId="029BB4D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Create weekly repeat of 4 occurrences from chosen first week.</w:t>
            </w:r>
          </w:p>
        </w:tc>
        <w:tc>
          <w:tcPr>
            <w:tcW w:w="2948" w:type="dxa"/>
            <w:shd w:val="clear" w:color="auto" w:fill="FFFFFF"/>
            <w:vAlign w:val="center"/>
          </w:tcPr>
          <w:p w14:paraId="36ABB23E">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Exactly 4 distinct actual dates, including starting week.</w:t>
            </w:r>
          </w:p>
        </w:tc>
      </w:tr>
      <w:tr w14:paraId="0730C4CC">
        <w:trPr>
          <w:cantSplit/>
          <w:jc w:val="center"/>
        </w:trPr>
        <w:tc>
          <w:tcPr>
            <w:tcW w:w="1106" w:type="dxa"/>
            <w:shd w:val="clear" w:color="auto" w:fill="FFFFFF"/>
            <w:vAlign w:val="center"/>
          </w:tcPr>
          <w:p w14:paraId="41C87FB5">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AC-60</w:t>
            </w:r>
          </w:p>
        </w:tc>
        <w:tc>
          <w:tcPr>
            <w:tcW w:w="1389" w:type="dxa"/>
            <w:shd w:val="clear" w:color="auto" w:fill="FFFFFF"/>
            <w:vAlign w:val="center"/>
          </w:tcPr>
          <w:p w14:paraId="1F1A704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FR-19</w:t>
            </w:r>
          </w:p>
        </w:tc>
        <w:tc>
          <w:tcPr>
            <w:tcW w:w="3628" w:type="dxa"/>
            <w:shd w:val="clear" w:color="auto" w:fill="FFFFFF"/>
            <w:vAlign w:val="center"/>
          </w:tcPr>
          <w:p w14:paraId="7169C7A1">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Edit/delete only the second weekly occurrence.</w:t>
            </w:r>
          </w:p>
        </w:tc>
        <w:tc>
          <w:tcPr>
            <w:tcW w:w="2948" w:type="dxa"/>
            <w:shd w:val="clear" w:color="auto" w:fill="FFFFFF"/>
            <w:vAlign w:val="center"/>
          </w:tcPr>
          <w:p w14:paraId="46247A76">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Only second instance changes; other weeks preserved.</w:t>
            </w:r>
          </w:p>
        </w:tc>
      </w:tr>
      <w:tr w14:paraId="2D24D417">
        <w:trPr>
          <w:cantSplit/>
          <w:jc w:val="center"/>
        </w:trPr>
        <w:tc>
          <w:tcPr>
            <w:tcW w:w="1106" w:type="dxa"/>
            <w:shd w:val="clear" w:color="auto" w:fill="FFFFFF"/>
            <w:vAlign w:val="center"/>
          </w:tcPr>
          <w:p w14:paraId="65ABB5C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AC-61</w:t>
            </w:r>
          </w:p>
        </w:tc>
        <w:tc>
          <w:tcPr>
            <w:tcW w:w="1389" w:type="dxa"/>
            <w:shd w:val="clear" w:color="auto" w:fill="FFFFFF"/>
            <w:vAlign w:val="center"/>
          </w:tcPr>
          <w:p w14:paraId="2304895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FR-19</w:t>
            </w:r>
          </w:p>
        </w:tc>
        <w:tc>
          <w:tcPr>
            <w:tcW w:w="3628" w:type="dxa"/>
            <w:shd w:val="clear" w:color="auto" w:fill="FFFFFF"/>
            <w:vAlign w:val="center"/>
          </w:tcPr>
          <w:p w14:paraId="3D2CE219">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Complete one occurrence of repeating to-do; wait until deadline.</w:t>
            </w:r>
          </w:p>
        </w:tc>
        <w:tc>
          <w:tcPr>
            <w:tcW w:w="2948" w:type="dxa"/>
            <w:shd w:val="clear" w:color="auto" w:fill="FFFFFF"/>
            <w:vAlign w:val="center"/>
          </w:tcPr>
          <w:p w14:paraId="50DD1C14">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Other occurrences incomplete; no planner alerts or team tasks created.</w:t>
            </w:r>
          </w:p>
        </w:tc>
      </w:tr>
      <w:tr w14:paraId="10653B99">
        <w:trPr>
          <w:cantSplit/>
          <w:jc w:val="center"/>
        </w:trPr>
        <w:tc>
          <w:tcPr>
            <w:tcW w:w="1106" w:type="dxa"/>
            <w:shd w:val="clear" w:color="auto" w:fill="FFFFFF"/>
            <w:vAlign w:val="center"/>
          </w:tcPr>
          <w:p w14:paraId="5E677125">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AC-62</w:t>
            </w:r>
          </w:p>
        </w:tc>
        <w:tc>
          <w:tcPr>
            <w:tcW w:w="1389" w:type="dxa"/>
            <w:shd w:val="clear" w:color="auto" w:fill="FFFFFF"/>
            <w:vAlign w:val="center"/>
          </w:tcPr>
          <w:p w14:paraId="3CFC8961">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NFR-01</w:t>
            </w:r>
          </w:p>
        </w:tc>
        <w:tc>
          <w:tcPr>
            <w:tcW w:w="3628" w:type="dxa"/>
            <w:shd w:val="clear" w:color="auto" w:fill="FFFFFF"/>
            <w:vAlign w:val="center"/>
          </w:tcPr>
          <w:p w14:paraId="203BAE09">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Save planner item or gain team membership on client A; query B.</w:t>
            </w:r>
          </w:p>
        </w:tc>
        <w:tc>
          <w:tcPr>
            <w:tcW w:w="2948" w:type="dxa"/>
            <w:shd w:val="clear" w:color="auto" w:fill="FFFFFF"/>
            <w:vAlign w:val="center"/>
          </w:tcPr>
          <w:p w14:paraId="1A433DA7">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Account identity, membership states and record values consistent across clients.</w:t>
            </w:r>
          </w:p>
        </w:tc>
      </w:tr>
      <w:tr w14:paraId="24A4EF32">
        <w:trPr>
          <w:cantSplit/>
          <w:jc w:val="center"/>
        </w:trPr>
        <w:tc>
          <w:tcPr>
            <w:tcW w:w="1106" w:type="dxa"/>
            <w:shd w:val="clear" w:color="auto" w:fill="FFFFFF"/>
            <w:vAlign w:val="center"/>
          </w:tcPr>
          <w:p w14:paraId="324BB81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AC-63</w:t>
            </w:r>
          </w:p>
        </w:tc>
        <w:tc>
          <w:tcPr>
            <w:tcW w:w="1389" w:type="dxa"/>
            <w:shd w:val="clear" w:color="auto" w:fill="FFFFFF"/>
            <w:vAlign w:val="center"/>
          </w:tcPr>
          <w:p w14:paraId="7A71931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NFR-02</w:t>
            </w:r>
          </w:p>
        </w:tc>
        <w:tc>
          <w:tcPr>
            <w:tcW w:w="3628" w:type="dxa"/>
            <w:shd w:val="clear" w:color="auto" w:fill="FFFFFF"/>
            <w:vAlign w:val="center"/>
          </w:tcPr>
          <w:p w14:paraId="245BF650">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Unauthorized actor requests private planner/profile by UI and direct query.</w:t>
            </w:r>
          </w:p>
        </w:tc>
        <w:tc>
          <w:tcPr>
            <w:tcW w:w="2948" w:type="dxa"/>
            <w:shd w:val="clear" w:color="auto" w:fill="FFFFFF"/>
            <w:vAlign w:val="center"/>
          </w:tcPr>
          <w:p w14:paraId="17FDB51F">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No unauthorized private data returned at either layer.</w:t>
            </w:r>
          </w:p>
        </w:tc>
      </w:tr>
      <w:tr w14:paraId="624A33FD">
        <w:trPr>
          <w:cantSplit/>
          <w:jc w:val="center"/>
        </w:trPr>
        <w:tc>
          <w:tcPr>
            <w:tcW w:w="1106" w:type="dxa"/>
            <w:shd w:val="clear" w:color="auto" w:fill="FFFFFF"/>
            <w:vAlign w:val="center"/>
          </w:tcPr>
          <w:p w14:paraId="08D2C88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AC-64</w:t>
            </w:r>
          </w:p>
        </w:tc>
        <w:tc>
          <w:tcPr>
            <w:tcW w:w="1389" w:type="dxa"/>
            <w:shd w:val="clear" w:color="auto" w:fill="FFFFFF"/>
            <w:vAlign w:val="center"/>
          </w:tcPr>
          <w:p w14:paraId="0D7E072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NFR-03</w:t>
            </w:r>
          </w:p>
        </w:tc>
        <w:tc>
          <w:tcPr>
            <w:tcW w:w="3628" w:type="dxa"/>
            <w:shd w:val="clear" w:color="auto" w:fill="FFFFFF"/>
            <w:vAlign w:val="center"/>
          </w:tcPr>
          <w:p w14:paraId="5740FA9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Concurrent duplicate submissions, team creations and approvals.</w:t>
            </w:r>
          </w:p>
        </w:tc>
        <w:tc>
          <w:tcPr>
            <w:tcW w:w="2948" w:type="dxa"/>
            <w:shd w:val="clear" w:color="auto" w:fill="FFFFFF"/>
            <w:vAlign w:val="center"/>
          </w:tcPr>
          <w:p w14:paraId="0676184E">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No duplicate pending, overcapacity, same-competition multiple memberships or contradictory states.</w:t>
            </w:r>
          </w:p>
        </w:tc>
      </w:tr>
      <w:tr w14:paraId="318262A8">
        <w:trPr>
          <w:cantSplit/>
          <w:jc w:val="center"/>
        </w:trPr>
        <w:tc>
          <w:tcPr>
            <w:tcW w:w="1106" w:type="dxa"/>
            <w:shd w:val="clear" w:color="auto" w:fill="FFFFFF"/>
            <w:vAlign w:val="center"/>
          </w:tcPr>
          <w:p w14:paraId="72BB3A1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AC-65</w:t>
            </w:r>
          </w:p>
        </w:tc>
        <w:tc>
          <w:tcPr>
            <w:tcW w:w="1389" w:type="dxa"/>
            <w:shd w:val="clear" w:color="auto" w:fill="FFFFFF"/>
            <w:vAlign w:val="center"/>
          </w:tcPr>
          <w:p w14:paraId="54F455B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NFR-04</w:t>
            </w:r>
          </w:p>
        </w:tc>
        <w:tc>
          <w:tcPr>
            <w:tcW w:w="3628" w:type="dxa"/>
            <w:shd w:val="clear" w:color="auto" w:fill="FFFFFF"/>
            <w:vAlign w:val="center"/>
          </w:tcPr>
          <w:p w14:paraId="0FDA546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Run 20-user mixed read/save/application/moderation test.</w:t>
            </w:r>
          </w:p>
        </w:tc>
        <w:tc>
          <w:tcPr>
            <w:tcW w:w="2948" w:type="dxa"/>
            <w:shd w:val="clear" w:color="auto" w:fill="FFFFFF"/>
            <w:vAlign w:val="center"/>
          </w:tcPr>
          <w:p w14:paraId="392D087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Record response times, failures and timeouts; target &lt;= 3 s per operation.</w:t>
            </w:r>
          </w:p>
        </w:tc>
      </w:tr>
      <w:tr w14:paraId="7EC58C05">
        <w:trPr>
          <w:cantSplit/>
          <w:jc w:val="center"/>
        </w:trPr>
        <w:tc>
          <w:tcPr>
            <w:tcW w:w="1106" w:type="dxa"/>
            <w:shd w:val="clear" w:color="auto" w:fill="FFFFFF"/>
            <w:vAlign w:val="center"/>
          </w:tcPr>
          <w:p w14:paraId="7730587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AC-66</w:t>
            </w:r>
          </w:p>
        </w:tc>
        <w:tc>
          <w:tcPr>
            <w:tcW w:w="1389" w:type="dxa"/>
            <w:shd w:val="clear" w:color="auto" w:fill="FFFFFF"/>
            <w:vAlign w:val="center"/>
          </w:tcPr>
          <w:p w14:paraId="325EFB7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NFR-05</w:t>
            </w:r>
          </w:p>
        </w:tc>
        <w:tc>
          <w:tcPr>
            <w:tcW w:w="3628" w:type="dxa"/>
            <w:shd w:val="clear" w:color="auto" w:fill="FFFFFF"/>
            <w:vAlign w:val="center"/>
          </w:tcPr>
          <w:p w14:paraId="2DD2AC58">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Induce empty results, logout, denial, pending and delisted states.</w:t>
            </w:r>
          </w:p>
        </w:tc>
        <w:tc>
          <w:tcPr>
            <w:tcW w:w="2948" w:type="dxa"/>
            <w:shd w:val="clear" w:color="auto" w:fill="FFFFFF"/>
            <w:vAlign w:val="center"/>
          </w:tcPr>
          <w:p w14:paraId="33B9D678">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Clear feedback, never false success; overlapping planner items usable.</w:t>
            </w:r>
          </w:p>
        </w:tc>
      </w:tr>
      <w:tr w14:paraId="022CBAB5">
        <w:trPr>
          <w:cantSplit/>
          <w:jc w:val="center"/>
        </w:trPr>
        <w:tc>
          <w:tcPr>
            <w:tcW w:w="1106" w:type="dxa"/>
            <w:tcBorders>
              <w:bottom w:val="single" w:color="000000" w:sz="12" w:space="0"/>
            </w:tcBorders>
            <w:shd w:val="clear" w:color="auto" w:fill="FFFFFF"/>
            <w:vAlign w:val="center"/>
          </w:tcPr>
          <w:p w14:paraId="6E67E10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AC-67</w:t>
            </w:r>
          </w:p>
        </w:tc>
        <w:tc>
          <w:tcPr>
            <w:tcW w:w="1389" w:type="dxa"/>
            <w:tcBorders>
              <w:bottom w:val="single" w:color="000000" w:sz="12" w:space="0"/>
            </w:tcBorders>
            <w:shd w:val="clear" w:color="auto" w:fill="FFFFFF"/>
            <w:vAlign w:val="center"/>
          </w:tcPr>
          <w:p w14:paraId="4A41A08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NFR-06</w:t>
            </w:r>
          </w:p>
        </w:tc>
        <w:tc>
          <w:tcPr>
            <w:tcW w:w="3628" w:type="dxa"/>
            <w:tcBorders>
              <w:bottom w:val="single" w:color="000000" w:sz="12" w:space="0"/>
            </w:tcBorders>
            <w:shd w:val="clear" w:color="auto" w:fill="FFFFFF"/>
            <w:vAlign w:val="center"/>
          </w:tcPr>
          <w:p w14:paraId="5E3FE07C">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Compile actual evidence records for test execution.</w:t>
            </w:r>
          </w:p>
        </w:tc>
        <w:tc>
          <w:tcPr>
            <w:tcW w:w="2948" w:type="dxa"/>
            <w:tcBorders>
              <w:bottom w:val="single" w:color="000000" w:sz="12" w:space="0"/>
            </w:tcBorders>
            <w:shd w:val="clear" w:color="auto" w:fill="FFFFFF"/>
            <w:vAlign w:val="center"/>
          </w:tcPr>
          <w:p w14:paraId="3F64CF3A">
            <w:pPr>
              <w:keepNext w:val="0"/>
              <w:keepLines w:val="0"/>
              <w:pageBreakBefore w:val="0"/>
              <w:widowControl w:val="0"/>
              <w:kinsoku/>
              <w:wordWrap/>
              <w:overflowPunct/>
              <w:topLinePunct w:val="0"/>
              <w:autoSpaceDE/>
              <w:autoSpaceDN/>
              <w:bidi w:val="0"/>
              <w:adjustRightInd w:val="0"/>
              <w:snapToGrid w:val="0"/>
              <w:spacing w:before="20" w:after="40" w:line="300" w:lineRule="auto"/>
              <w:jc w:val="both"/>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Log version, environment, data, steps, result and artifacts; untested cases not marked passed.</w:t>
            </w:r>
          </w:p>
        </w:tc>
      </w:tr>
    </w:tbl>
    <w:p w14:paraId="14B6DB30">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b w:val="0"/>
          <w:bCs w:val="0"/>
          <w:color w:val="000000" w:themeColor="text1"/>
          <w14:textFill>
            <w14:solidFill>
              <w14:schemeClr w14:val="tx1"/>
            </w14:solidFill>
          </w14:textFill>
        </w:rPr>
      </w:pPr>
      <w:bookmarkStart w:id="51" w:name="_Toc590"/>
      <w:r>
        <w:rPr>
          <w:rFonts w:hint="default" w:ascii="Times New Roman" w:hAnsi="Times New Roman" w:cs="Times New Roman"/>
          <w:color w:val="000000" w:themeColor="text1"/>
          <w14:textFill>
            <w14:solidFill>
              <w14:schemeClr w14:val="tx1"/>
            </w14:solidFill>
          </w14:textFill>
        </w:rPr>
        <w:t>5.8 Requirements traceability matrix</w:t>
      </w:r>
      <w:bookmarkEnd w:id="51"/>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7"/>
        <w:gridCol w:w="1597"/>
        <w:gridCol w:w="2496"/>
        <w:gridCol w:w="1951"/>
      </w:tblGrid>
      <w:tr w14:paraId="1134CF9F">
        <w:trPr>
          <w:cantSplit/>
          <w:tblHeader/>
          <w:jc w:val="center"/>
        </w:trPr>
        <w:tc>
          <w:tcPr>
            <w:tcW w:w="3247" w:type="dxa"/>
            <w:tcBorders>
              <w:top w:val="single" w:color="000000" w:sz="12" w:space="0"/>
              <w:bottom w:val="single" w:color="000000" w:sz="4" w:space="0"/>
              <w:tl2br w:val="nil"/>
            </w:tcBorders>
            <w:shd w:val="clear" w:color="auto" w:fill="FFFFFF"/>
            <w:vAlign w:val="center"/>
          </w:tcPr>
          <w:p w14:paraId="7D8BE92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Verification area</w:t>
            </w:r>
          </w:p>
        </w:tc>
        <w:tc>
          <w:tcPr>
            <w:tcW w:w="1597" w:type="dxa"/>
            <w:tcBorders>
              <w:top w:val="single" w:color="000000" w:sz="12" w:space="0"/>
              <w:bottom w:val="single" w:color="000000" w:sz="4" w:space="0"/>
            </w:tcBorders>
            <w:shd w:val="clear" w:color="auto" w:fill="FFFFFF"/>
            <w:vAlign w:val="center"/>
          </w:tcPr>
          <w:p w14:paraId="526E1D55">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Scenarios</w:t>
            </w:r>
          </w:p>
        </w:tc>
        <w:tc>
          <w:tcPr>
            <w:tcW w:w="2496" w:type="dxa"/>
            <w:tcBorders>
              <w:top w:val="single" w:color="000000" w:sz="12" w:space="0"/>
              <w:bottom w:val="single" w:color="000000" w:sz="4" w:space="0"/>
            </w:tcBorders>
            <w:shd w:val="clear" w:color="auto" w:fill="FFFFFF"/>
            <w:vAlign w:val="center"/>
          </w:tcPr>
          <w:p w14:paraId="026C069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Diagrams / screens</w:t>
            </w:r>
          </w:p>
        </w:tc>
        <w:tc>
          <w:tcPr>
            <w:tcW w:w="1951" w:type="dxa"/>
            <w:tcBorders>
              <w:top w:val="single" w:color="000000" w:sz="12" w:space="0"/>
              <w:bottom w:val="single" w:color="000000" w:sz="4" w:space="0"/>
            </w:tcBorders>
            <w:shd w:val="clear" w:color="auto" w:fill="FFFFFF"/>
            <w:vAlign w:val="center"/>
          </w:tcPr>
          <w:p w14:paraId="71FE099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Acceptance cases</w:t>
            </w:r>
          </w:p>
        </w:tc>
      </w:tr>
      <w:tr w14:paraId="061B2D59">
        <w:trPr>
          <w:cantSplit/>
          <w:jc w:val="center"/>
        </w:trPr>
        <w:tc>
          <w:tcPr>
            <w:tcW w:w="3247" w:type="dxa"/>
            <w:tcBorders>
              <w:top w:val="single" w:color="000000" w:sz="4" w:space="0"/>
            </w:tcBorders>
            <w:shd w:val="clear" w:color="auto" w:fill="FFFFFF"/>
            <w:vAlign w:val="center"/>
          </w:tcPr>
          <w:p w14:paraId="3DD6DC03">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Accounts and own profile</w:t>
            </w:r>
          </w:p>
        </w:tc>
        <w:tc>
          <w:tcPr>
            <w:tcW w:w="1597" w:type="dxa"/>
            <w:tcBorders>
              <w:top w:val="single" w:color="000000" w:sz="4" w:space="0"/>
            </w:tcBorders>
            <w:shd w:val="clear" w:color="auto" w:fill="FFFFFF"/>
            <w:vAlign w:val="center"/>
          </w:tcPr>
          <w:p w14:paraId="647899A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UC-02</w:t>
            </w:r>
          </w:p>
        </w:tc>
        <w:tc>
          <w:tcPr>
            <w:tcW w:w="2496" w:type="dxa"/>
            <w:tcBorders>
              <w:top w:val="single" w:color="000000" w:sz="4" w:space="0"/>
            </w:tcBorders>
            <w:shd w:val="clear" w:color="auto" w:fill="FFFFFF"/>
            <w:vAlign w:val="center"/>
          </w:tcPr>
          <w:p w14:paraId="54A0A23A">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Figure 3-1; P10</w:t>
            </w:r>
          </w:p>
        </w:tc>
        <w:tc>
          <w:tcPr>
            <w:tcW w:w="1951" w:type="dxa"/>
            <w:tcBorders>
              <w:top w:val="single" w:color="000000" w:sz="4" w:space="0"/>
            </w:tcBorders>
            <w:shd w:val="clear" w:color="auto" w:fill="FFFFFF"/>
            <w:vAlign w:val="center"/>
          </w:tcPr>
          <w:p w14:paraId="53F0B64D">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AC-01–08</w:t>
            </w:r>
          </w:p>
        </w:tc>
      </w:tr>
      <w:tr w14:paraId="2AF4916F">
        <w:trPr>
          <w:cantSplit/>
          <w:jc w:val="center"/>
        </w:trPr>
        <w:tc>
          <w:tcPr>
            <w:tcW w:w="3247" w:type="dxa"/>
            <w:shd w:val="clear" w:color="auto" w:fill="FFFFFF"/>
            <w:vAlign w:val="center"/>
          </w:tcPr>
          <w:p w14:paraId="48764212">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Competition discovery / catalog</w:t>
            </w:r>
          </w:p>
        </w:tc>
        <w:tc>
          <w:tcPr>
            <w:tcW w:w="1597" w:type="dxa"/>
            <w:shd w:val="clear" w:color="auto" w:fill="FFFFFF"/>
            <w:vAlign w:val="center"/>
          </w:tcPr>
          <w:p w14:paraId="095E089D">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UC-01, UC-09</w:t>
            </w:r>
          </w:p>
        </w:tc>
        <w:tc>
          <w:tcPr>
            <w:tcW w:w="2496" w:type="dxa"/>
            <w:shd w:val="clear" w:color="auto" w:fill="FFFFFF"/>
            <w:vAlign w:val="center"/>
          </w:tcPr>
          <w:p w14:paraId="2FB34CC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Figure 3-1; P01, P02, P11, P12</w:t>
            </w:r>
          </w:p>
        </w:tc>
        <w:tc>
          <w:tcPr>
            <w:tcW w:w="1951" w:type="dxa"/>
            <w:shd w:val="clear" w:color="auto" w:fill="FFFFFF"/>
            <w:vAlign w:val="center"/>
          </w:tcPr>
          <w:p w14:paraId="32A55071">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AC-09–14, AC-50</w:t>
            </w:r>
          </w:p>
        </w:tc>
      </w:tr>
      <w:tr w14:paraId="0D90ED44">
        <w:trPr>
          <w:cantSplit/>
          <w:jc w:val="center"/>
        </w:trPr>
        <w:tc>
          <w:tcPr>
            <w:tcW w:w="3247" w:type="dxa"/>
            <w:shd w:val="clear" w:color="auto" w:fill="FFFFFF"/>
            <w:vAlign w:val="center"/>
          </w:tcPr>
          <w:p w14:paraId="045C705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Community, content and moderation versions</w:t>
            </w:r>
          </w:p>
        </w:tc>
        <w:tc>
          <w:tcPr>
            <w:tcW w:w="1597" w:type="dxa"/>
            <w:shd w:val="clear" w:color="auto" w:fill="FFFFFF"/>
            <w:vAlign w:val="center"/>
          </w:tcPr>
          <w:p w14:paraId="49DB537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UC-07</w:t>
            </w:r>
          </w:p>
        </w:tc>
        <w:tc>
          <w:tcPr>
            <w:tcW w:w="2496" w:type="dxa"/>
            <w:shd w:val="clear" w:color="auto" w:fill="FFFFFF"/>
            <w:vAlign w:val="center"/>
          </w:tcPr>
          <w:p w14:paraId="646C59D8">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Figure 3-2; P02, P11</w:t>
            </w:r>
          </w:p>
        </w:tc>
        <w:tc>
          <w:tcPr>
            <w:tcW w:w="1951" w:type="dxa"/>
            <w:shd w:val="clear" w:color="auto" w:fill="FFFFFF"/>
            <w:vAlign w:val="center"/>
          </w:tcPr>
          <w:p w14:paraId="0A83635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AC-15–22, AC-46–49</w:t>
            </w:r>
          </w:p>
        </w:tc>
      </w:tr>
      <w:tr w14:paraId="4406CFED">
        <w:trPr>
          <w:cantSplit/>
          <w:jc w:val="center"/>
        </w:trPr>
        <w:tc>
          <w:tcPr>
            <w:tcW w:w="3247" w:type="dxa"/>
            <w:shd w:val="clear" w:color="auto" w:fill="FFFFFF"/>
            <w:vAlign w:val="center"/>
          </w:tcPr>
          <w:p w14:paraId="23D23DF3">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Teams, applications and privilege changes</w:t>
            </w:r>
          </w:p>
        </w:tc>
        <w:tc>
          <w:tcPr>
            <w:tcW w:w="1597" w:type="dxa"/>
            <w:shd w:val="clear" w:color="auto" w:fill="FFFFFF"/>
            <w:vAlign w:val="center"/>
          </w:tcPr>
          <w:p w14:paraId="7A2DE18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UC-03–06</w:t>
            </w:r>
          </w:p>
        </w:tc>
        <w:tc>
          <w:tcPr>
            <w:tcW w:w="2496" w:type="dxa"/>
            <w:shd w:val="clear" w:color="auto" w:fill="FFFFFF"/>
            <w:vAlign w:val="center"/>
          </w:tcPr>
          <w:p w14:paraId="59216ED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Figure 3-1; P03–P05</w:t>
            </w:r>
          </w:p>
        </w:tc>
        <w:tc>
          <w:tcPr>
            <w:tcW w:w="1951" w:type="dxa"/>
            <w:shd w:val="clear" w:color="auto" w:fill="FFFFFF"/>
            <w:vAlign w:val="center"/>
          </w:tcPr>
          <w:p w14:paraId="343618FC">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AC-23–42</w:t>
            </w:r>
          </w:p>
        </w:tc>
      </w:tr>
      <w:tr w14:paraId="7A9D6182">
        <w:trPr>
          <w:cantSplit/>
          <w:jc w:val="center"/>
        </w:trPr>
        <w:tc>
          <w:tcPr>
            <w:tcW w:w="3247" w:type="dxa"/>
            <w:shd w:val="clear" w:color="auto" w:fill="FFFFFF"/>
            <w:vAlign w:val="center"/>
          </w:tcPr>
          <w:p w14:paraId="532EA33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Business notifications and portal</w:t>
            </w:r>
          </w:p>
        </w:tc>
        <w:tc>
          <w:tcPr>
            <w:tcW w:w="1597" w:type="dxa"/>
            <w:shd w:val="clear" w:color="auto" w:fill="FFFFFF"/>
            <w:vAlign w:val="center"/>
          </w:tcPr>
          <w:p w14:paraId="75415A26">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UC-09</w:t>
            </w:r>
          </w:p>
        </w:tc>
        <w:tc>
          <w:tcPr>
            <w:tcW w:w="2496" w:type="dxa"/>
            <w:shd w:val="clear" w:color="auto" w:fill="FFFFFF"/>
            <w:vAlign w:val="center"/>
          </w:tcPr>
          <w:p w14:paraId="4B6528E5">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Figures 3-2/3-3; P09, P11</w:t>
            </w:r>
          </w:p>
        </w:tc>
        <w:tc>
          <w:tcPr>
            <w:tcW w:w="1951" w:type="dxa"/>
            <w:shd w:val="clear" w:color="auto" w:fill="FFFFFF"/>
            <w:vAlign w:val="center"/>
          </w:tcPr>
          <w:p w14:paraId="6455974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AC-43–45, AC-50–51</w:t>
            </w:r>
          </w:p>
        </w:tc>
      </w:tr>
      <w:tr w14:paraId="04536C4A">
        <w:trPr>
          <w:cantSplit/>
          <w:jc w:val="center"/>
        </w:trPr>
        <w:tc>
          <w:tcPr>
            <w:tcW w:w="3247" w:type="dxa"/>
            <w:shd w:val="clear" w:color="auto" w:fill="FFFFFF"/>
            <w:vAlign w:val="center"/>
          </w:tcPr>
          <w:p w14:paraId="25A7B6A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Owner-private schedules</w:t>
            </w:r>
          </w:p>
        </w:tc>
        <w:tc>
          <w:tcPr>
            <w:tcW w:w="1597" w:type="dxa"/>
            <w:shd w:val="clear" w:color="auto" w:fill="FFFFFF"/>
            <w:vAlign w:val="center"/>
          </w:tcPr>
          <w:p w14:paraId="580DB5E3">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UC-08</w:t>
            </w:r>
          </w:p>
        </w:tc>
        <w:tc>
          <w:tcPr>
            <w:tcW w:w="2496" w:type="dxa"/>
            <w:shd w:val="clear" w:color="auto" w:fill="FFFFFF"/>
            <w:vAlign w:val="center"/>
          </w:tcPr>
          <w:p w14:paraId="435E8DC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Figure 3-3; P06–P08</w:t>
            </w:r>
          </w:p>
        </w:tc>
        <w:tc>
          <w:tcPr>
            <w:tcW w:w="1951" w:type="dxa"/>
            <w:shd w:val="clear" w:color="auto" w:fill="FFFFFF"/>
            <w:vAlign w:val="center"/>
          </w:tcPr>
          <w:p w14:paraId="2258907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AC-52–61</w:t>
            </w:r>
          </w:p>
        </w:tc>
      </w:tr>
      <w:tr w14:paraId="6A7F5A05">
        <w:trPr>
          <w:cantSplit/>
          <w:jc w:val="center"/>
        </w:trPr>
        <w:tc>
          <w:tcPr>
            <w:tcW w:w="3247" w:type="dxa"/>
            <w:tcBorders>
              <w:bottom w:val="single" w:color="000000" w:sz="12" w:space="0"/>
            </w:tcBorders>
            <w:shd w:val="clear" w:color="auto" w:fill="FFFFFF"/>
            <w:vAlign w:val="center"/>
          </w:tcPr>
          <w:p w14:paraId="410698E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Multi-client and system properties</w:t>
            </w:r>
          </w:p>
        </w:tc>
        <w:tc>
          <w:tcPr>
            <w:tcW w:w="1597" w:type="dxa"/>
            <w:tcBorders>
              <w:bottom w:val="single" w:color="000000" w:sz="12" w:space="0"/>
            </w:tcBorders>
            <w:shd w:val="clear" w:color="auto" w:fill="FFFFFF"/>
            <w:vAlign w:val="center"/>
          </w:tcPr>
          <w:p w14:paraId="01AD6B57">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All applicable UCs</w:t>
            </w:r>
          </w:p>
        </w:tc>
        <w:tc>
          <w:tcPr>
            <w:tcW w:w="2496" w:type="dxa"/>
            <w:tcBorders>
              <w:bottom w:val="single" w:color="000000" w:sz="12" w:space="0"/>
            </w:tcBorders>
            <w:shd w:val="clear" w:color="auto" w:fill="FFFFFF"/>
            <w:vAlign w:val="center"/>
          </w:tcPr>
          <w:p w14:paraId="562B22FB">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All relevant interfaces</w:t>
            </w:r>
          </w:p>
        </w:tc>
        <w:tc>
          <w:tcPr>
            <w:tcW w:w="1951" w:type="dxa"/>
            <w:tcBorders>
              <w:bottom w:val="single" w:color="000000" w:sz="12" w:space="0"/>
            </w:tcBorders>
            <w:shd w:val="clear" w:color="auto" w:fill="FFFFFF"/>
            <w:vAlign w:val="center"/>
          </w:tcPr>
          <w:p w14:paraId="5AE8FE4F">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AC-62–67</w:t>
            </w:r>
          </w:p>
        </w:tc>
      </w:tr>
    </w:tbl>
    <w:p w14:paraId="2A4F9D34">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52" w:name="_Toc21541"/>
      <w:r>
        <w:rPr>
          <w:rFonts w:hint="default" w:ascii="Times New Roman" w:hAnsi="Times New Roman" w:cs="Times New Roman"/>
          <w:color w:val="000000" w:themeColor="text1"/>
          <w14:textFill>
            <w14:solidFill>
              <w14:schemeClr w14:val="tx1"/>
            </w14:solidFill>
          </w14:textFill>
        </w:rPr>
        <w:t>5.9 Delivery acceptance interpretation</w:t>
      </w:r>
      <w:bookmarkEnd w:id="52"/>
    </w:p>
    <w:p w14:paraId="7CE09F67">
      <w:pPr>
        <w:pStyle w:val="32"/>
        <w:keepNext w:val="0"/>
        <w:keepLines w:val="0"/>
        <w:widowControl/>
        <w:suppressLineNumbers w:val="0"/>
        <w:ind w:firstLine="720" w:firstLineChars="0"/>
        <w:rPr>
          <w:rFonts w:hint="default" w:ascii="Times New Roman" w:hAnsi="Times New Roman" w:cs="Times New Roman"/>
          <w:color w:val="auto"/>
        </w:rPr>
      </w:pPr>
      <w:r>
        <w:rPr>
          <w:rFonts w:hint="default" w:ascii="Times New Roman" w:hAnsi="Times New Roman" w:cs="Times New Roman"/>
          <w:color w:val="auto"/>
        </w:rPr>
        <w:t>For subsequent software acceptance, the product shall provide a usable H5 web client, a WeChat Mini Program runnable in the WeChat development environment and on a device experience build, and a separate web administration portal. Completion shall be assessed against the mandatory requirements and acceptance cases defined in this SRS.</w:t>
      </w:r>
    </w:p>
    <w:p w14:paraId="7FA44FC5">
      <w:pPr>
        <w:pStyle w:val="32"/>
        <w:keepNext w:val="0"/>
        <w:keepLines w:val="0"/>
        <w:widowControl/>
        <w:suppressLineNumbers w:val="0"/>
        <w:ind w:firstLine="720" w:firstLineChars="0"/>
        <w:rPr>
          <w:rFonts w:hint="default" w:ascii="Times New Roman" w:hAnsi="Times New Roman" w:cs="Times New Roman"/>
          <w:color w:val="auto"/>
        </w:rPr>
      </w:pPr>
      <w:r>
        <w:rPr>
          <w:rFonts w:hint="default" w:ascii="Times New Roman" w:hAnsi="Times New Roman" w:cs="Times New Roman"/>
          <w:color w:val="auto"/>
        </w:rPr>
        <w:t>This Assignment 3 document specifies the required behavior and planned verification. Implementation and test execution results are not reported in this edition.</w:t>
      </w:r>
    </w:p>
    <w:p w14:paraId="3E117AF2">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p>
    <w:p w14:paraId="4B28CF21">
      <w:pPr>
        <w:pStyle w:val="4"/>
        <w:keepNext w:val="0"/>
        <w:keepLines w:val="0"/>
        <w:pageBreakBefore w:val="0"/>
        <w:widowControl w:val="0"/>
        <w:kinsoku/>
        <w:wordWrap/>
        <w:overflowPunct/>
        <w:topLinePunct w:val="0"/>
        <w:autoSpaceDE/>
        <w:autoSpaceDN/>
        <w:bidi w:val="0"/>
        <w:adjustRightInd w:val="0"/>
        <w:snapToGrid w:val="0"/>
        <w:spacing w:line="300" w:lineRule="auto"/>
        <w:jc w:val="both"/>
        <w:textAlignment w:val="auto"/>
        <w:rPr>
          <w:rFonts w:hint="default" w:ascii="Times New Roman" w:hAnsi="Times New Roman" w:cs="Times New Roman"/>
          <w:color w:val="000000" w:themeColor="text1"/>
          <w14:textFill>
            <w14:solidFill>
              <w14:schemeClr w14:val="tx1"/>
            </w14:solidFill>
          </w14:textFill>
        </w:rPr>
      </w:pPr>
      <w:bookmarkStart w:id="53" w:name="_Toc1364"/>
      <w:r>
        <w:rPr>
          <w:rFonts w:hint="default" w:ascii="Times New Roman" w:hAnsi="Times New Roman" w:cs="Times New Roman"/>
          <w:color w:val="000000" w:themeColor="text1"/>
          <w14:textFill>
            <w14:solidFill>
              <w14:schemeClr w14:val="tx1"/>
            </w14:solidFill>
          </w14:textFill>
        </w:rPr>
        <w:t>5.10 Requirements revision summary and status</w:t>
      </w:r>
      <w:bookmarkEnd w:id="53"/>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5"/>
        <w:gridCol w:w="6674"/>
      </w:tblGrid>
      <w:tr w14:paraId="3498CC4D">
        <w:trPr>
          <w:cantSplit/>
          <w:trHeight w:val="348" w:hRule="atLeast"/>
          <w:tblHeader/>
          <w:jc w:val="center"/>
        </w:trPr>
        <w:tc>
          <w:tcPr>
            <w:tcW w:w="2425" w:type="dxa"/>
            <w:tcBorders>
              <w:top w:val="single" w:color="000000" w:sz="12" w:space="0"/>
              <w:bottom w:val="single" w:color="000000" w:sz="4" w:space="0"/>
              <w:tl2br w:val="nil"/>
            </w:tcBorders>
            <w:shd w:val="clear" w:color="auto" w:fill="FFFFFF"/>
            <w:vAlign w:val="center"/>
          </w:tcPr>
          <w:p w14:paraId="3EB959B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Topic</w:t>
            </w:r>
          </w:p>
        </w:tc>
        <w:tc>
          <w:tcPr>
            <w:tcW w:w="6674" w:type="dxa"/>
            <w:tcBorders>
              <w:top w:val="single" w:color="000000" w:sz="12" w:space="0"/>
              <w:bottom w:val="single" w:color="000000" w:sz="4" w:space="0"/>
            </w:tcBorders>
            <w:shd w:val="clear" w:color="auto" w:fill="FFFFFF"/>
            <w:vAlign w:val="center"/>
          </w:tcPr>
          <w:p w14:paraId="23631C32">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cs="Times New Roman"/>
                <w:b/>
                <w:bCs/>
                <w:color w:val="000000" w:themeColor="text1"/>
                <w:sz w:val="18"/>
                <w:szCs w:val="18"/>
                <w14:textFill>
                  <w14:solidFill>
                    <w14:schemeClr w14:val="tx1"/>
                  </w14:solidFill>
                </w14:textFill>
              </w:rPr>
              <w:t>Confirmed baseline used in this edition</w:t>
            </w:r>
          </w:p>
        </w:tc>
      </w:tr>
      <w:tr w14:paraId="59C87AD2">
        <w:trPr>
          <w:cantSplit/>
          <w:trHeight w:val="586" w:hRule="atLeast"/>
          <w:jc w:val="center"/>
        </w:trPr>
        <w:tc>
          <w:tcPr>
            <w:tcW w:w="2425" w:type="dxa"/>
            <w:tcBorders>
              <w:top w:val="single" w:color="000000" w:sz="4" w:space="0"/>
            </w:tcBorders>
            <w:shd w:val="clear" w:color="auto" w:fill="FFFFFF"/>
            <w:vAlign w:val="center"/>
          </w:tcPr>
          <w:p w14:paraId="09C57C3E">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Scope</w:t>
            </w:r>
          </w:p>
        </w:tc>
        <w:tc>
          <w:tcPr>
            <w:tcW w:w="6674" w:type="dxa"/>
            <w:tcBorders>
              <w:top w:val="single" w:color="000000" w:sz="4" w:space="0"/>
            </w:tcBorders>
            <w:shd w:val="clear" w:color="auto" w:fill="FFFFFF"/>
            <w:vAlign w:val="center"/>
          </w:tcPr>
          <w:p w14:paraId="205C55F6">
            <w:pPr>
              <w:keepNext w:val="0"/>
              <w:keepLines w:val="0"/>
              <w:pageBreakBefore w:val="0"/>
              <w:widowControl w:val="0"/>
              <w:kinsoku/>
              <w:wordWrap/>
              <w:overflowPunct/>
              <w:topLinePunct w:val="0"/>
              <w:autoSpaceDE/>
              <w:autoSpaceDN/>
              <w:bidi w:val="0"/>
              <w:adjustRightInd w:val="0"/>
              <w:snapToGrid w:val="0"/>
              <w:spacing w:before="20" w:after="40" w:line="300" w:lineRule="auto"/>
              <w:jc w:val="left"/>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Shared H5 and Mini Program plus admin web; moderation and notifications mandatory; My Team simplified; personal schedule mandatory.</w:t>
            </w:r>
          </w:p>
        </w:tc>
      </w:tr>
      <w:tr w14:paraId="3A31528D">
        <w:trPr>
          <w:cantSplit/>
          <w:trHeight w:val="576" w:hRule="atLeast"/>
          <w:jc w:val="center"/>
        </w:trPr>
        <w:tc>
          <w:tcPr>
            <w:tcW w:w="2425" w:type="dxa"/>
            <w:shd w:val="clear" w:color="auto" w:fill="FFFFFF"/>
            <w:vAlign w:val="center"/>
          </w:tcPr>
          <w:p w14:paraId="109601A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Accounts/profile</w:t>
            </w:r>
          </w:p>
        </w:tc>
        <w:tc>
          <w:tcPr>
            <w:tcW w:w="6674" w:type="dxa"/>
            <w:shd w:val="clear" w:color="auto" w:fill="FFFFFF"/>
            <w:vAlign w:val="center"/>
          </w:tcPr>
          <w:p w14:paraId="2ACD4449">
            <w:pPr>
              <w:keepNext w:val="0"/>
              <w:keepLines w:val="0"/>
              <w:pageBreakBefore w:val="0"/>
              <w:widowControl w:val="0"/>
              <w:kinsoku/>
              <w:wordWrap/>
              <w:overflowPunct/>
              <w:topLinePunct w:val="0"/>
              <w:autoSpaceDE/>
              <w:autoSpaceDN/>
              <w:bidi w:val="0"/>
              <w:adjustRightInd w:val="0"/>
              <w:snapToGrid w:val="0"/>
              <w:spacing w:before="20" w:after="40" w:line="300" w:lineRule="auto"/>
              <w:jc w:val="left"/>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Username/password with bound email recovery; required fields clarified; the current captain can view an approved current member’s contact.</w:t>
            </w:r>
          </w:p>
        </w:tc>
      </w:tr>
      <w:tr w14:paraId="5E2B0F14">
        <w:trPr>
          <w:cantSplit/>
          <w:trHeight w:val="576" w:hRule="atLeast"/>
          <w:jc w:val="center"/>
        </w:trPr>
        <w:tc>
          <w:tcPr>
            <w:tcW w:w="2425" w:type="dxa"/>
            <w:shd w:val="clear" w:color="auto" w:fill="FFFFFF"/>
            <w:vAlign w:val="center"/>
          </w:tcPr>
          <w:p w14:paraId="5F6F5369">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Applications/lifecycle</w:t>
            </w:r>
          </w:p>
        </w:tc>
        <w:tc>
          <w:tcPr>
            <w:tcW w:w="6674" w:type="dxa"/>
            <w:shd w:val="clear" w:color="auto" w:fill="FFFFFF"/>
            <w:vAlign w:val="center"/>
          </w:tcPr>
          <w:p w14:paraId="4A132189">
            <w:pPr>
              <w:keepNext w:val="0"/>
              <w:keepLines w:val="0"/>
              <w:pageBreakBefore w:val="0"/>
              <w:widowControl w:val="0"/>
              <w:kinsoku/>
              <w:wordWrap/>
              <w:overflowPunct/>
              <w:topLinePunct w:val="0"/>
              <w:autoSpaceDE/>
              <w:autoSpaceDN/>
              <w:bidi w:val="0"/>
              <w:adjustRightInd w:val="0"/>
              <w:snapToGrid w:val="0"/>
              <w:spacing w:before="20" w:after="40" w:line="300" w:lineRule="auto"/>
              <w:jc w:val="left"/>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Withdraw, reapply, invalidate and apply-to-multiple-team flows defined; one active team per competition, capacity and deadline enforced; captain transfer/dissolution included.</w:t>
            </w:r>
          </w:p>
        </w:tc>
      </w:tr>
      <w:tr w14:paraId="5CA324CF">
        <w:trPr>
          <w:cantSplit/>
          <w:trHeight w:val="576" w:hRule="atLeast"/>
          <w:jc w:val="center"/>
        </w:trPr>
        <w:tc>
          <w:tcPr>
            <w:tcW w:w="2425" w:type="dxa"/>
            <w:shd w:val="clear" w:color="auto" w:fill="FFFFFF"/>
            <w:vAlign w:val="center"/>
          </w:tcPr>
          <w:p w14:paraId="056C9070">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Content/recruitment review</w:t>
            </w:r>
          </w:p>
        </w:tc>
        <w:tc>
          <w:tcPr>
            <w:tcW w:w="6674" w:type="dxa"/>
            <w:shd w:val="clear" w:color="auto" w:fill="FFFFFF"/>
            <w:vAlign w:val="center"/>
          </w:tcPr>
          <w:p w14:paraId="4E8BD3A9">
            <w:pPr>
              <w:keepNext w:val="0"/>
              <w:keepLines w:val="0"/>
              <w:pageBreakBefore w:val="0"/>
              <w:widowControl w:val="0"/>
              <w:kinsoku/>
              <w:wordWrap/>
              <w:overflowPunct/>
              <w:topLinePunct w:val="0"/>
              <w:autoSpaceDE/>
              <w:autoSpaceDN/>
              <w:bidi w:val="0"/>
              <w:adjustRightInd w:val="0"/>
              <w:snapToGrid w:val="0"/>
              <w:spacing w:before="20" w:after="40" w:line="300" w:lineRule="auto"/>
              <w:jc w:val="left"/>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First publish after approval; ordinary post/comment changes retain old approved revision; recruitment revisions delist the current listing.</w:t>
            </w:r>
          </w:p>
        </w:tc>
      </w:tr>
      <w:tr w14:paraId="3701B042">
        <w:trPr>
          <w:cantSplit/>
          <w:trHeight w:val="576" w:hRule="atLeast"/>
          <w:jc w:val="center"/>
        </w:trPr>
        <w:tc>
          <w:tcPr>
            <w:tcW w:w="2425" w:type="dxa"/>
            <w:shd w:val="clear" w:color="auto" w:fill="FFFFFF"/>
            <w:vAlign w:val="center"/>
          </w:tcPr>
          <w:p w14:paraId="5967ADCD">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Personal schedule</w:t>
            </w:r>
          </w:p>
        </w:tc>
        <w:tc>
          <w:tcPr>
            <w:tcW w:w="6674" w:type="dxa"/>
            <w:shd w:val="clear" w:color="auto" w:fill="FFFFFF"/>
            <w:vAlign w:val="center"/>
          </w:tcPr>
          <w:p w14:paraId="5637CFDA">
            <w:pPr>
              <w:keepNext w:val="0"/>
              <w:keepLines w:val="0"/>
              <w:pageBreakBefore w:val="0"/>
              <w:widowControl w:val="0"/>
              <w:kinsoku/>
              <w:wordWrap/>
              <w:overflowPunct/>
              <w:topLinePunct w:val="0"/>
              <w:autoSpaceDE/>
              <w:autoSpaceDN/>
              <w:bidi w:val="0"/>
              <w:adjustRightInd w:val="0"/>
              <w:snapToGrid w:val="0"/>
              <w:spacing w:before="20" w:after="40" w:line="300" w:lineRule="auto"/>
              <w:jc w:val="left"/>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Manual entry only; finite weekly recurrence, dated duplicate guard, independent occurrence editing, overlap permitted and owner-private access.</w:t>
            </w:r>
          </w:p>
        </w:tc>
      </w:tr>
      <w:tr w14:paraId="146FD2FE">
        <w:trPr>
          <w:cantSplit/>
          <w:trHeight w:val="864" w:hRule="atLeast"/>
          <w:jc w:val="center"/>
        </w:trPr>
        <w:tc>
          <w:tcPr>
            <w:tcW w:w="2425" w:type="dxa"/>
            <w:tcBorders>
              <w:bottom w:val="single" w:color="000000" w:sz="12" w:space="0"/>
            </w:tcBorders>
            <w:shd w:val="clear" w:color="auto" w:fill="FFFFFF"/>
            <w:vAlign w:val="center"/>
          </w:tcPr>
          <w:p w14:paraId="1CDAC844">
            <w:pPr>
              <w:keepNext w:val="0"/>
              <w:keepLines w:val="0"/>
              <w:pageBreakBefore w:val="0"/>
              <w:widowControl w:val="0"/>
              <w:kinsoku/>
              <w:wordWrap/>
              <w:overflowPunct/>
              <w:topLinePunct w:val="0"/>
              <w:autoSpaceDE/>
              <w:autoSpaceDN/>
              <w:bidi w:val="0"/>
              <w:adjustRightInd w:val="0"/>
              <w:snapToGrid w:val="0"/>
              <w:spacing w:before="20" w:after="40" w:line="300" w:lineRule="auto"/>
              <w:jc w:val="center"/>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Edition changes</w:t>
            </w:r>
          </w:p>
        </w:tc>
        <w:tc>
          <w:tcPr>
            <w:tcW w:w="6674" w:type="dxa"/>
            <w:tcBorders>
              <w:bottom w:val="single" w:color="000000" w:sz="12" w:space="0"/>
            </w:tcBorders>
            <w:shd w:val="clear" w:color="auto" w:fill="FFFFFF"/>
            <w:vAlign w:val="center"/>
          </w:tcPr>
          <w:p w14:paraId="7AF2169B">
            <w:pPr>
              <w:keepNext w:val="0"/>
              <w:keepLines w:val="0"/>
              <w:pageBreakBefore w:val="0"/>
              <w:widowControl w:val="0"/>
              <w:kinsoku/>
              <w:wordWrap/>
              <w:overflowPunct/>
              <w:topLinePunct w:val="0"/>
              <w:autoSpaceDE/>
              <w:autoSpaceDN/>
              <w:bidi w:val="0"/>
              <w:adjustRightInd w:val="0"/>
              <w:snapToGrid w:val="0"/>
              <w:spacing w:before="20" w:after="40" w:line="300" w:lineRule="auto"/>
              <w:jc w:val="left"/>
              <w:textAlignment w:val="auto"/>
              <w:rPr>
                <w:rFonts w:hint="default" w:ascii="Times New Roman" w:hAnsi="Times New Roman" w:cs="Times New Roman"/>
                <w:b w:val="0"/>
                <w:color w:val="000000" w:themeColor="text1"/>
                <w:sz w:val="18"/>
                <w:szCs w:val="18"/>
                <w14:textFill>
                  <w14:solidFill>
                    <w14:schemeClr w14:val="tx1"/>
                  </w14:solidFill>
                </w14:textFill>
              </w:rPr>
            </w:pPr>
            <w:r>
              <w:rPr>
                <w:rFonts w:hint="default" w:ascii="Times New Roman" w:hAnsi="Times New Roman" w:cs="Times New Roman"/>
                <w:b w:val="0"/>
                <w:color w:val="000000" w:themeColor="text1"/>
                <w:sz w:val="18"/>
                <w:szCs w:val="18"/>
                <w14:textFill>
                  <w14:solidFill>
                    <w14:schemeClr w14:val="tx1"/>
                  </w14:solidFill>
                </w14:textFill>
              </w:rPr>
              <w:t>English terminology standardized; Group 5 confirmed; logical context diagram and fresh English requirement-aligned diagram/prototype figures added; no unsupported implementation results invented.</w:t>
            </w:r>
          </w:p>
        </w:tc>
      </w:tr>
    </w:tbl>
    <w:p w14:paraId="02FCD94C">
      <w:pPr>
        <w:keepNext w:val="0"/>
        <w:keepLines w:val="0"/>
        <w:pageBreakBefore w:val="0"/>
        <w:widowControl w:val="0"/>
        <w:kinsoku/>
        <w:wordWrap/>
        <w:overflowPunct/>
        <w:topLinePunct w:val="0"/>
        <w:autoSpaceDE/>
        <w:autoSpaceDN/>
        <w:bidi w:val="0"/>
        <w:adjustRightInd w:val="0"/>
        <w:snapToGrid w:val="0"/>
        <w:spacing w:after="20" w:line="300" w:lineRule="auto"/>
        <w:jc w:val="both"/>
        <w:textAlignment w:val="auto"/>
        <w:rPr>
          <w:rFonts w:hint="default" w:ascii="Times New Roman" w:hAnsi="Times New Roman" w:cs="Times New Roman"/>
          <w:color w:val="000000" w:themeColor="text1"/>
          <w14:textFill>
            <w14:solidFill>
              <w14:schemeClr w14:val="tx1"/>
            </w14:solidFill>
          </w14:textFill>
        </w:rPr>
      </w:pPr>
    </w:p>
    <w:sectPr>
      <w:headerReference r:id="rId5" w:type="default"/>
      <w:footerReference r:id="rId6" w:type="default"/>
      <w:pgSz w:w="11909" w:h="16834"/>
      <w:pgMar w:top="1417" w:right="1417" w:bottom="1417" w:left="1417" w:header="504" w:footer="504"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Calibri Light">
    <w:altName w:val="Helvetica Neue"/>
    <w:panose1 w:val="00000000000000000000"/>
    <w:charset w:val="00"/>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2000000" w:usb3="00000000" w:csb0="2000019F" w:csb1="00000000"/>
  </w:font>
  <w:font w:name="ＭＳ 明朝">
    <w:altName w:val="Hiragino Sans"/>
    <w:panose1 w:val="00000000000000000000"/>
    <w:charset w:val="80"/>
    <w:family w:val="roman"/>
    <w:pitch w:val="default"/>
    <w:sig w:usb0="00000000" w:usb1="00000000" w:usb2="00000010" w:usb3="00000000" w:csb0="00020000" w:csb1="00000000"/>
  </w:font>
  <w:font w:name="Yu Gothic">
    <w:altName w:val="Hiragino Sans"/>
    <w:panose1 w:val="020B0400000000000000"/>
    <w:charset w:val="80"/>
    <w:family w:val="auto"/>
    <w:pitch w:val="default"/>
    <w:sig w:usb0="00000000" w:usb1="00000000" w:usb2="00000016" w:usb3="00000000" w:csb0="2002009F"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Segoe UI">
    <w:altName w:val="苹方-简"/>
    <w:panose1 w:val="020B0502040204020203"/>
    <w:charset w:val="00"/>
    <w:family w:val="auto"/>
    <w:pitch w:val="default"/>
    <w:sig w:usb0="00000000" w:usb1="00000000" w:usb2="00000009" w:usb3="00000000" w:csb0="200001FF" w:csb1="00000000"/>
  </w:font>
  <w:font w:name="ＭＳ ゴシック">
    <w:altName w:val="Arial Unicode MS"/>
    <w:panose1 w:val="00000000000000000000"/>
    <w:charset w:val="00"/>
    <w:family w:val="auto"/>
    <w:pitch w:val="default"/>
    <w:sig w:usb0="00000000" w:usb1="00000000" w:usb2="00000000" w:usb3="00000000" w:csb0="0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苹方-简">
    <w:panose1 w:val="020B0400000000000000"/>
    <w:charset w:val="86"/>
    <w:family w:val="auto"/>
    <w:pitch w:val="default"/>
    <w:sig w:usb0="A00002FF" w:usb1="7ACFFDFB" w:usb2="00000017" w:usb3="00000000" w:csb0="00040001"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times">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1DC67">
    <w:pPr>
      <w:pStyle w:val="24"/>
      <w:jc w:val="right"/>
    </w:pPr>
    <w:r>
      <w:rPr>
        <w:color w:val="5B6B81"/>
        <w:sz w:val="16"/>
      </w:rPr>
      <w:t xml:space="preserve">EE308FZ • Assignment 3  |  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3A86E8">
    <w:pPr>
      <w:pStyle w:val="25"/>
      <w:jc w:val="right"/>
    </w:pPr>
    <w:r>
      <w:rPr>
        <w:rFonts w:ascii="Aptos" w:hAnsi="Aptos"/>
        <w:color w:val="5B6B81"/>
        <w:sz w:val="14"/>
      </w:rPr>
      <w:t>CODESTRIKE  /  SOFTWARE REQUIREMENTS SPECIFICATION  /  GROUP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FE75C0"/>
    <w:rsid w:val="122C5771"/>
    <w:rsid w:val="1D76FF5C"/>
    <w:rsid w:val="249C759B"/>
    <w:rsid w:val="6EB94301"/>
    <w:rsid w:val="FE78F2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Aptos" w:hAnsi="Aptos" w:eastAsiaTheme="minorEastAsia" w:cstheme="minorBidi"/>
      <w:color w:val="23375B"/>
      <w:sz w:val="19"/>
      <w:szCs w:val="22"/>
      <w:lang w:val="en-US" w:eastAsia="en-US" w:bidi="ar-SA"/>
    </w:rPr>
  </w:style>
  <w:style w:type="paragraph" w:styleId="3">
    <w:name w:val="heading 1"/>
    <w:basedOn w:val="1"/>
    <w:next w:val="1"/>
    <w:link w:val="142"/>
    <w:qFormat/>
    <w:uiPriority w:val="9"/>
    <w:pPr>
      <w:keepNext/>
      <w:keepLines/>
      <w:spacing w:before="300" w:after="160"/>
      <w:outlineLvl w:val="0"/>
    </w:pPr>
    <w:rPr>
      <w:rFonts w:asciiTheme="majorHAnsi" w:hAnsiTheme="majorHAnsi" w:eastAsiaTheme="majorEastAsia" w:cstheme="majorBidi"/>
      <w:b/>
      <w:bCs/>
      <w:color w:val="3B588D"/>
      <w:sz w:val="32"/>
      <w:szCs w:val="28"/>
    </w:rPr>
  </w:style>
  <w:style w:type="paragraph" w:styleId="4">
    <w:name w:val="heading 2"/>
    <w:basedOn w:val="1"/>
    <w:next w:val="1"/>
    <w:link w:val="138"/>
    <w:unhideWhenUsed/>
    <w:qFormat/>
    <w:uiPriority w:val="9"/>
    <w:pPr>
      <w:keepNext/>
      <w:keepLines/>
      <w:spacing w:before="240" w:after="100"/>
      <w:outlineLvl w:val="1"/>
    </w:pPr>
    <w:rPr>
      <w:rFonts w:asciiTheme="majorHAnsi" w:hAnsiTheme="majorHAnsi" w:eastAsiaTheme="majorEastAsia" w:cstheme="majorBidi"/>
      <w:b/>
      <w:bCs/>
      <w:color w:val="3B588D"/>
      <w:sz w:val="24"/>
      <w:szCs w:val="26"/>
    </w:rPr>
  </w:style>
  <w:style w:type="paragraph" w:styleId="5">
    <w:name w:val="heading 3"/>
    <w:basedOn w:val="1"/>
    <w:next w:val="1"/>
    <w:link w:val="143"/>
    <w:unhideWhenUsed/>
    <w:qFormat/>
    <w:uiPriority w:val="9"/>
    <w:pPr>
      <w:keepNext/>
      <w:keepLines/>
      <w:spacing w:before="160" w:after="60"/>
      <w:outlineLvl w:val="2"/>
    </w:pPr>
    <w:rPr>
      <w:rFonts w:asciiTheme="majorHAnsi" w:hAnsiTheme="majorHAnsi" w:eastAsiaTheme="majorEastAsia" w:cstheme="majorBidi"/>
      <w:b/>
      <w:bCs/>
      <w:color w:val="3B588D"/>
      <w:sz w:val="20"/>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rFonts w:ascii="Aptos" w:hAnsi="Aptos"/>
      <w:b/>
      <w:bCs/>
      <w:i/>
      <w:color w:val="5B6B81"/>
      <w:sz w:val="16"/>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40"/>
    <w:unhideWhenUsed/>
    <w:uiPriority w:val="99"/>
    <w:pPr>
      <w:tabs>
        <w:tab w:val="center" w:pos="4680"/>
        <w:tab w:val="right" w:pos="9360"/>
      </w:tabs>
      <w:spacing w:after="0" w:line="240" w:lineRule="auto"/>
    </w:pPr>
  </w:style>
  <w:style w:type="paragraph" w:styleId="25">
    <w:name w:val="header"/>
    <w:basedOn w:val="1"/>
    <w:link w:val="139"/>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8"/>
    <w:unhideWhenUsed/>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keepNext/>
      <w:pBdr>
        <w:bottom w:val="single" w:color="4F81BD" w:themeColor="accent1" w:sz="8" w:space="4"/>
      </w:pBdr>
      <w:spacing w:before="0" w:after="280" w:line="240" w:lineRule="auto"/>
      <w:contextualSpacing/>
    </w:pPr>
    <w:rPr>
      <w:rFonts w:asciiTheme="majorHAnsi" w:hAnsiTheme="majorHAnsi" w:eastAsiaTheme="majorEastAsia" w:cstheme="majorBidi"/>
      <w:b/>
      <w:color w:val="23375B"/>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39">
    <w:name w:val="Header Char"/>
    <w:basedOn w:val="135"/>
    <w:link w:val="25"/>
    <w:qFormat/>
    <w:uiPriority w:val="99"/>
  </w:style>
  <w:style w:type="character" w:customStyle="1" w:styleId="140">
    <w:name w:val="Footer Char"/>
    <w:basedOn w:val="135"/>
    <w:link w:val="24"/>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0"/>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Small Note"/>
    <w:qFormat/>
    <w:uiPriority w:val="0"/>
    <w:pPr>
      <w:spacing w:after="200" w:line="276" w:lineRule="auto"/>
    </w:pPr>
    <w:rPr>
      <w:rFonts w:ascii="Aptos" w:hAnsi="Aptos" w:eastAsiaTheme="minorEastAsia" w:cstheme="minorBidi"/>
      <w:color w:val="5B6B81"/>
      <w:sz w:val="16"/>
      <w:szCs w:val="22"/>
      <w:lang w:val="en-US" w:eastAsia="en-US" w:bidi="ar-SA"/>
    </w:rPr>
  </w:style>
  <w:style w:type="paragraph" w:customStyle="1" w:styleId="168">
    <w:name w:val="Scenario Label"/>
    <w:qFormat/>
    <w:uiPriority w:val="0"/>
    <w:pPr>
      <w:spacing w:after="200" w:line="276" w:lineRule="auto"/>
    </w:pPr>
    <w:rPr>
      <w:rFonts w:ascii="Aptos" w:hAnsi="Aptos" w:eastAsiaTheme="minorEastAsia" w:cstheme="minorBidi"/>
      <w:b/>
      <w:color w:val="3B588D"/>
      <w:sz w:val="18"/>
      <w:szCs w:val="22"/>
      <w:lang w:val="en-US" w:eastAsia="en-US" w:bidi="ar-SA"/>
    </w:rPr>
  </w:style>
  <w:style w:type="paragraph" w:customStyle="1" w:styleId="169">
    <w:name w:val="Req Text"/>
    <w:qFormat/>
    <w:uiPriority w:val="0"/>
    <w:pPr>
      <w:spacing w:after="100" w:line="276" w:lineRule="auto"/>
    </w:pPr>
    <w:rPr>
      <w:rFonts w:ascii="Aptos" w:hAnsi="Aptos" w:eastAsiaTheme="minorEastAsia" w:cstheme="minorBidi"/>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1736</Words>
  <Characters>11257</Characters>
  <Lines>0</Lines>
  <Paragraphs>0</Paragraphs>
  <TotalTime>8</TotalTime>
  <ScaleCrop>false</ScaleCrop>
  <LinksUpToDate>false</LinksUpToDate>
  <CharactersWithSpaces>12869</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CodeStrike Group 5</dc:creator>
  <dc:description>generated by python-docx</dc:description>
  <cp:keywords>Software Requirements Specification; requirements analysis; CodeStrike; EE308FZ</cp:keywords>
  <cp:lastModifiedBy>Arnold Wang</cp:lastModifiedBy>
  <dcterms:modified xsi:type="dcterms:W3CDTF">2026-10-18T12:46:24Z</dcterms:modified>
  <dc:subject>EE308FZ Assignment 3, Group 5</dc:subject>
  <dc:title>CodeStrike Campus Competition &amp; Activity Community — SRS (English)</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eyJoZGlkIjoiZDdjNGYyM2ZhZjBjMWM4MTIyMDFhNzc0MTYxNjQ4NWIiLCJ1c2VySWQiOiIxNjMxOTcwNTM5In0=</vt:lpwstr>
  </property>
  <property fmtid="{D5CDD505-2E9C-101B-9397-08002B2CF9AE}" pid="3" name="KSOProductBuildVer">
    <vt:lpwstr>2052-12.1.28496.28496</vt:lpwstr>
  </property>
  <property fmtid="{D5CDD505-2E9C-101B-9397-08002B2CF9AE}" pid="4" name="ICV">
    <vt:lpwstr>6E35936924F045438E4A5F855392A59E_12</vt:lpwstr>
  </property>
</Properties>
</file>