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EBBBB">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color w:val="000000" w:themeColor="text1"/>
          <w:sz w:val="36"/>
          <w:szCs w:val="36"/>
          <w:lang w:val="en-US" w:eastAsia="zh-CN"/>
          <w14:textFill>
            <w14:solidFill>
              <w14:schemeClr w14:val="tx1"/>
            </w14:solidFill>
          </w14:textFill>
        </w:rPr>
      </w:pPr>
      <w:r>
        <w:rPr>
          <w:rFonts w:hint="default" w:ascii="Times New Roman" w:hAnsi="Times New Roman" w:cs="Times New Roman"/>
          <w:b/>
          <w:color w:val="000000" w:themeColor="text1"/>
          <w:sz w:val="36"/>
          <w:szCs w:val="36"/>
          <w14:textFill>
            <w14:solidFill>
              <w14:schemeClr w14:val="tx1"/>
            </w14:solidFill>
          </w14:textFill>
        </w:rPr>
        <w:t>C</w:t>
      </w:r>
      <w:r>
        <w:rPr>
          <w:rFonts w:hint="eastAsia" w:ascii="Times New Roman" w:hAnsi="Times New Roman" w:eastAsia="宋体" w:cs="Times New Roman"/>
          <w:b/>
          <w:color w:val="000000" w:themeColor="text1"/>
          <w:sz w:val="36"/>
          <w:szCs w:val="36"/>
          <w:lang w:val="en-US" w:eastAsia="zh-CN"/>
          <w14:textFill>
            <w14:solidFill>
              <w14:schemeClr w14:val="tx1"/>
            </w14:solidFill>
          </w14:textFill>
        </w:rPr>
        <w:t>odeStrike</w:t>
      </w:r>
    </w:p>
    <w:p w14:paraId="497D510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6"/>
          <w14:textFill>
            <w14:solidFill>
              <w14:schemeClr w14:val="tx1"/>
            </w14:solidFill>
          </w14:textFill>
        </w:rPr>
        <w:t>Campus Competition &amp; Activity Community</w:t>
      </w:r>
    </w:p>
    <w:p w14:paraId="0772660A">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color w:val="000000" w:themeColor="text1"/>
          <w:sz w:val="36"/>
          <w:lang w:val="en-US" w:eastAsia="zh-CN"/>
          <w14:textFill>
            <w14:solidFill>
              <w14:schemeClr w14:val="tx1"/>
            </w14:solidFill>
          </w14:textFill>
        </w:rPr>
      </w:pPr>
      <w:r>
        <w:rPr>
          <w:rFonts w:hint="default" w:ascii="Times New Roman" w:hAnsi="Times New Roman" w:cs="Times New Roman"/>
          <w:color w:val="000000" w:themeColor="text1"/>
          <w:sz w:val="36"/>
          <w14:textFill>
            <w14:solidFill>
              <w14:schemeClr w14:val="tx1"/>
            </w14:solidFill>
          </w14:textFill>
        </w:rPr>
        <w:t>Software Requirements</w:t>
      </w:r>
      <w:r>
        <w:rPr>
          <w:rFonts w:hint="eastAsia" w:ascii="Times New Roman" w:hAnsi="Times New Roman" w:eastAsia="宋体" w:cs="Times New Roman"/>
          <w:color w:val="000000" w:themeColor="text1"/>
          <w:sz w:val="36"/>
          <w:lang w:val="en-US" w:eastAsia="zh-CN"/>
          <w14:textFill>
            <w14:solidFill>
              <w14:schemeClr w14:val="tx1"/>
            </w14:solidFill>
          </w14:textFill>
        </w:rPr>
        <w:t xml:space="preserve"> </w:t>
      </w:r>
    </w:p>
    <w:p w14:paraId="1EE86F9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sz w:val="36"/>
          <w14:textFill>
            <w14:solidFill>
              <w14:schemeClr w14:val="tx1"/>
            </w14:solidFill>
          </w14:textFill>
        </w:rPr>
      </w:pPr>
      <w:r>
        <w:rPr>
          <w:rFonts w:hint="default" w:ascii="Times New Roman" w:hAnsi="Times New Roman" w:cs="Times New Roman"/>
          <w:color w:val="000000" w:themeColor="text1"/>
          <w:sz w:val="36"/>
          <w14:textFill>
            <w14:solidFill>
              <w14:schemeClr w14:val="tx1"/>
            </w14:solidFill>
          </w14:textFill>
        </w:rPr>
        <w:t>Specification (SRS)</w:t>
      </w:r>
    </w:p>
    <w:p w14:paraId="3C2CF9C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EE308FZ Software Engineering</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Assignment 3 — Requirements Analysis</w:t>
      </w:r>
    </w:p>
    <w:tbl>
      <w:tblPr>
        <w:tblStyle w:val="37"/>
        <w:tblpPr w:leftFromText="180" w:rightFromText="180" w:vertAnchor="text" w:horzAnchor="page" w:tblpX="1600" w:tblpY="371"/>
        <w:tblOverlap w:val="never"/>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7"/>
        <w:gridCol w:w="5902"/>
      </w:tblGrid>
      <w:tr w14:paraId="0B9CC8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7" w:hRule="atLeast"/>
          <w:tblHeader/>
        </w:trPr>
        <w:tc>
          <w:tcPr>
            <w:tcW w:w="2997" w:type="dxa"/>
            <w:tcBorders>
              <w:top w:val="single" w:color="000000" w:sz="12" w:space="0"/>
              <w:bottom w:val="single" w:color="000000" w:sz="4" w:space="0"/>
              <w:tl2br w:val="nil"/>
            </w:tcBorders>
            <w:shd w:val="clear" w:color="auto" w:fill="FFFFFF"/>
            <w:vAlign w:val="center"/>
          </w:tcPr>
          <w:p w14:paraId="28AA9BC7">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Document information</w:t>
            </w:r>
          </w:p>
        </w:tc>
        <w:tc>
          <w:tcPr>
            <w:tcW w:w="5902" w:type="dxa"/>
            <w:tcBorders>
              <w:top w:val="single" w:color="000000" w:sz="12" w:space="0"/>
              <w:bottom w:val="single" w:color="000000" w:sz="4" w:space="0"/>
            </w:tcBorders>
            <w:shd w:val="clear" w:color="auto" w:fill="FFFFFF"/>
            <w:vAlign w:val="center"/>
          </w:tcPr>
          <w:p w14:paraId="2CE5705B">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Confirmed baseline / status</w:t>
            </w:r>
          </w:p>
        </w:tc>
      </w:tr>
      <w:tr w14:paraId="7375DE0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88" w:hRule="atLeast"/>
        </w:trPr>
        <w:tc>
          <w:tcPr>
            <w:tcW w:w="2997" w:type="dxa"/>
            <w:tcBorders>
              <w:top w:val="single" w:color="000000" w:sz="4" w:space="0"/>
            </w:tcBorders>
            <w:shd w:val="clear" w:color="auto" w:fill="FFFFFF"/>
            <w:vAlign w:val="center"/>
          </w:tcPr>
          <w:p w14:paraId="22AEDE66">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Team</w:t>
            </w:r>
          </w:p>
        </w:tc>
        <w:tc>
          <w:tcPr>
            <w:tcW w:w="5902" w:type="dxa"/>
            <w:tcBorders>
              <w:top w:val="single" w:color="000000" w:sz="4" w:space="0"/>
            </w:tcBorders>
            <w:shd w:val="clear" w:color="auto" w:fill="FFFFFF"/>
            <w:vAlign w:val="center"/>
          </w:tcPr>
          <w:p w14:paraId="4618271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CodeStrike — Group 5</w:t>
            </w:r>
          </w:p>
        </w:tc>
      </w:tr>
      <w:tr w14:paraId="548F51B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03F7C2B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Project coordinator</w:t>
            </w:r>
          </w:p>
        </w:tc>
        <w:tc>
          <w:tcPr>
            <w:tcW w:w="5902" w:type="dxa"/>
            <w:shd w:val="clear" w:color="auto" w:fill="FFFFFF"/>
            <w:vAlign w:val="center"/>
          </w:tcPr>
          <w:p w14:paraId="5509B058">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Zhaoyan Wang</w:t>
            </w:r>
          </w:p>
        </w:tc>
      </w:tr>
      <w:tr w14:paraId="613E9C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37EA519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Version</w:t>
            </w:r>
          </w:p>
        </w:tc>
        <w:tc>
          <w:tcPr>
            <w:tcW w:w="5902" w:type="dxa"/>
            <w:shd w:val="clear" w:color="auto" w:fill="FFFFFF"/>
            <w:vAlign w:val="center"/>
          </w:tcPr>
          <w:p w14:paraId="42A3EFF5">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V1.0 requirements baseline</w:t>
            </w:r>
          </w:p>
        </w:tc>
      </w:tr>
      <w:tr w14:paraId="3211450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2A882293">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Document date</w:t>
            </w:r>
          </w:p>
        </w:tc>
        <w:tc>
          <w:tcPr>
            <w:tcW w:w="5902" w:type="dxa"/>
            <w:shd w:val="clear" w:color="auto" w:fill="FFFFFF"/>
            <w:vAlign w:val="center"/>
          </w:tcPr>
          <w:p w14:paraId="7D0E66CA">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1</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5</w:t>
            </w:r>
            <w:r>
              <w:rPr>
                <w:rFonts w:hint="default" w:ascii="Times New Roman" w:hAnsi="Times New Roman" w:cs="Times New Roman"/>
                <w:b w:val="0"/>
                <w:color w:val="000000" w:themeColor="text1"/>
                <w:sz w:val="24"/>
                <w:szCs w:val="24"/>
                <w14:textFill>
                  <w14:solidFill>
                    <w14:schemeClr w14:val="tx1"/>
                  </w14:solidFill>
                </w14:textFill>
              </w:rPr>
              <w:t xml:space="preserve"> October 2026</w:t>
            </w:r>
          </w:p>
        </w:tc>
      </w:tr>
      <w:tr w14:paraId="16F3927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trPr>
        <w:tc>
          <w:tcPr>
            <w:tcW w:w="2997" w:type="dxa"/>
            <w:shd w:val="clear" w:color="auto" w:fill="FFFFFF"/>
            <w:vAlign w:val="center"/>
          </w:tcPr>
          <w:p w14:paraId="22287E34">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Intended users</w:t>
            </w:r>
          </w:p>
        </w:tc>
        <w:tc>
          <w:tcPr>
            <w:tcW w:w="5902" w:type="dxa"/>
            <w:shd w:val="clear" w:color="auto" w:fill="FFFFFF"/>
            <w:vAlign w:val="center"/>
          </w:tcPr>
          <w:p w14:paraId="19B62FF9">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Primarily first- to third-year students at Fuzhou University</w:t>
            </w:r>
          </w:p>
        </w:tc>
      </w:tr>
      <w:tr w14:paraId="344CF4E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65" w:hRule="atLeast"/>
        </w:trPr>
        <w:tc>
          <w:tcPr>
            <w:tcW w:w="2997" w:type="dxa"/>
            <w:tcBorders>
              <w:bottom w:val="single" w:color="000000" w:sz="12" w:space="0"/>
            </w:tcBorders>
            <w:shd w:val="clear" w:color="auto" w:fill="FFFFFF"/>
            <w:vAlign w:val="center"/>
          </w:tcPr>
          <w:p w14:paraId="24D3C3A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Product surfaces</w:t>
            </w:r>
          </w:p>
        </w:tc>
        <w:tc>
          <w:tcPr>
            <w:tcW w:w="5902" w:type="dxa"/>
            <w:tcBorders>
              <w:bottom w:val="single" w:color="000000" w:sz="12" w:space="0"/>
            </w:tcBorders>
            <w:shd w:val="clear" w:color="auto" w:fill="FFFFFF"/>
            <w:vAlign w:val="center"/>
          </w:tcPr>
          <w:p w14:paraId="616B7D70">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H5 web client; </w:t>
            </w:r>
          </w:p>
          <w:p w14:paraId="4DD88A1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WeChat Mini Program; </w:t>
            </w:r>
          </w:p>
          <w:p w14:paraId="729286AC">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separate web administration portal</w:t>
            </w:r>
          </w:p>
        </w:tc>
      </w:tr>
    </w:tbl>
    <w:p w14:paraId="769F214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color w:val="000000" w:themeColor="text1"/>
          <w:sz w:val="22"/>
          <w14:textFill>
            <w14:solidFill>
              <w14:schemeClr w14:val="tx1"/>
            </w14:solidFill>
          </w14:textFill>
        </w:rPr>
      </w:pPr>
    </w:p>
    <w:p w14:paraId="737A9E40">
      <w:pPr>
        <w:keepNext w:val="0"/>
        <w:keepLines w:val="0"/>
        <w:pageBreakBefore w:val="0"/>
        <w:kinsoku/>
        <w:wordWrap/>
        <w:overflowPunct/>
        <w:topLinePunct w:val="0"/>
        <w:autoSpaceDE/>
        <w:autoSpaceDN/>
        <w:bidi w:val="0"/>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sdt>
      <w:sdtPr>
        <w:rPr>
          <w:rFonts w:ascii="宋体" w:hAnsi="宋体" w:eastAsia="宋体" w:cstheme="minorBidi"/>
          <w:color w:val="23375B"/>
          <w:sz w:val="21"/>
          <w:szCs w:val="22"/>
          <w:lang w:val="en-US" w:eastAsia="en-US" w:bidi="ar-SA"/>
        </w:rPr>
        <w:id w:val="147479422"/>
        <w15:color w:val="DBDBDB"/>
        <w:docPartObj>
          <w:docPartGallery w:val="Table of Contents"/>
          <w:docPartUnique/>
        </w:docPartObj>
      </w:sdtPr>
      <w:sdtEndPr>
        <w:rPr>
          <w:rFonts w:hint="default" w:ascii="Aptos" w:hAnsi="Aptos" w:eastAsiaTheme="minorEastAsia" w:cstheme="minorBidi"/>
          <w:color w:val="23375B"/>
          <w:sz w:val="19"/>
          <w:szCs w:val="22"/>
          <w:lang w:val="en-US" w:eastAsia="en-US" w:bidi="ar-SA"/>
        </w:rPr>
      </w:sdtEndPr>
      <w:sdtContent>
        <w:p w14:paraId="6058D57E">
          <w:pPr>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color w:val="auto"/>
              <w:sz w:val="28"/>
              <w:szCs w:val="28"/>
              <w:lang w:eastAsia="zh-CN"/>
            </w:rPr>
          </w:pPr>
          <w:r>
            <w:rPr>
              <w:rFonts w:hint="default" w:ascii="Times New Roman" w:hAnsi="Times New Roman" w:eastAsia="宋体" w:cs="Times New Roman"/>
              <w:b/>
              <w:bCs/>
              <w:color w:val="auto"/>
              <w:sz w:val="28"/>
              <w:szCs w:val="28"/>
              <w:lang w:val="en-US" w:eastAsia="zh-CN"/>
            </w:rPr>
            <w:t>Contents</w:t>
          </w:r>
        </w:p>
        <w:p w14:paraId="62A8B3C4">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TOC \o "1-2" \h \u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_Toc14896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Reading guide</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_Toc14896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6CA7CB0C">
          <w:pPr>
            <w:pStyle w:val="26"/>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_Toc28400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 Introduction</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_Toc28400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6E866761">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_Toc30418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1.1 Purpose and intended readership</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_Toc30418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79F3E74">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_Toc25207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1.2 Background and development intention</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_Toc25207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28B0FAF">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_Toc29847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w:t>
          </w:r>
          <w:r>
            <w:rPr>
              <w:rFonts w:hint="default" w:ascii="Times New Roman" w:hAnsi="Times New Roman" w:cs="Times New Roman"/>
              <w:color w:val="auto"/>
              <w:sz w:val="24"/>
              <w:szCs w:val="24"/>
              <w:lang w:val="en-US" w:eastAsia="zh-CN"/>
            </w:rPr>
            <w:t xml:space="preserve">3 </w:t>
          </w:r>
          <w:r>
            <w:rPr>
              <w:rFonts w:hint="default" w:ascii="Times New Roman" w:hAnsi="Times New Roman" w:cs="Times New Roman"/>
              <w:color w:val="auto"/>
              <w:sz w:val="24"/>
              <w:szCs w:val="24"/>
            </w:rPr>
            <w:t>Document conventions and evidence status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_Toc29847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3ECDA45D">
          <w:pPr>
            <w:pStyle w:val="26"/>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_Toc25146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 Overall Description</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_Toc25146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4AF57C45">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_Toc953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2.1 Objectives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_Toc953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3C27B5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_Toc7349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2.1.1 Development intention</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_Toc7349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6C94DC20">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_Toc25412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2.1.2 Application goals and scope</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_Toc25412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4A43AAE4">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_Toc32064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2.1.3 Product prospects and deferred extension</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_Toc32064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F3E3EEF">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_Toc16326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2.2 System context and logical product boundary</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_Toc16326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3B840E5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_Toc31351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2.3 In-scope and out-of-scope functions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_Toc31351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51678B8">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_Toc26758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2.4 Actors and access boundaries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_Toc26758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C35677E">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_Toc5410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2.5 User scenarios (UC-01 to UC-09)</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_Toc5410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79EF7D1">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_Toc30566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UC-01  Discover a competition and browse its public community</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_Toc30566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5E0B7700">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_Toc29443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UC-02  Register and prepare a student profile</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_Toc29443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6B8F921F">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_Toc18651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UC-03  Create a team and publish recruitment</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_Toc18651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8A6B001">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_Toc7545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UC-04  Apply to multiple teams and receive captain review</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_Toc7545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555636B1">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_Toc19615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UC-05  Revise recruitment while handling existing applications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_Toc19615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8</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1301ACC">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_Toc27098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UC-06  Leave a team, transfer captaincy or dissolve it</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_Toc27098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8</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1280B7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_Toc15632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UC-07  Share knowledge and moderate edits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_Toc15632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9</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702A51E">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_Toc491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UC-08  Manually schedule repeating courses and private to-dos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_Toc491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9</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3014B8E">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_Toc31314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UC-09  Maintain reference data and receive business messages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_Toc31314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10</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151C566">
          <w:pPr>
            <w:pStyle w:val="26"/>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_Toc29930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 Specific Requirements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_Toc29930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10</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68EA771F">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_Toc28586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3.1 Conceptual UML class diagrams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_Toc28586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10</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30515DBF">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_Toc15869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3.2 Essential domain data and system properties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_Toc15869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00881FE6">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_Toc23741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3.2.1 Availability and cross-client consistency</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_Toc23741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0344D39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_Toc21253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3.2.2 Security and privacy</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_Toc21253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4ECE6DDC">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_Toc27013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3.2.3 Business integrity and concurrency</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_Toc27013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56C310DE">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_Toc10025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3.2.4 Response-time objective</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_Toc10025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C984874">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_Toc25411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3.2.5 Usability and feedback</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_Toc25411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13</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0FAE35C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_Toc9874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3.2.6 Verification evidence</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_Toc9874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13</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B1BE158">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_Toc12731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3.3 Business invariants (BR-01–BR-12)</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_Toc12731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13</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8CE96B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_Toc7473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3.4 Application and recruitment state semantics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_Toc7473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35F21BB4">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_Toc20336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3.5 Unresolved implementation clarifications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_Toc20336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00242080">
          <w:pPr>
            <w:pStyle w:val="26"/>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_Toc18563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 Interface Prototypes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_Toc18563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4D10EB8A">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_Toc9415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4.1 Competition discovery and community</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_Toc9415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DEC4313">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_Toc5298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4.2 Recruitment and my team</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_Toc5298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CB00AB5">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_Toc25912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4.3 Applicant review and personal daily view</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_Toc25912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DD09161">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_Toc18311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4.4 Manual course and recurrence operations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_Toc18311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865120F">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_Toc18155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4.5 Notifications and personal center</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_Toc18155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A415F74">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_Toc12284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4.6 Independent administrator portal</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_Toc12284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4CB3149E">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_Toc28799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4.7 Wide-screen H5</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_Toc28799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18</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0F9E0D4">
          <w:pPr>
            <w:pStyle w:val="26"/>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_Toc26496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 Functional Description and Acceptance / Verification Criteria</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_Toc26496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18</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63073E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_Toc5583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5.1 Functional requirements (FR-01–FR-19)</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_Toc5583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18</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39C6279E">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_Toc23073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5.2 Verification approach and evidence template</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_Toc23073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23</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497551FB">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_Toc17375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5.3 Account, profile and competition acceptance cases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_Toc17375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23</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468C105D">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_Toc13623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5.4 Content and recruitment-version acceptance cases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_Toc13623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0CE77EAD">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_Toc7530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5.5 Team applications, capacity and authorization acceptance cases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_Toc7530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283D8737">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_Toc6220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5.6 Membership, notifications and administration acceptance cases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_Toc6220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66946249">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_Toc5285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5.7 Personal planning and non-functional acceptance cases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_Toc5285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133D0BB8">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_Toc590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5.8 Requirements traceability matrix</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_Toc590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38A62CBA">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_Toc21541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5.9 Delivery acceptance interpretation</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_Toc21541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609821C">
          <w:pPr>
            <w:pStyle w:val="29"/>
            <w:tabs>
              <w:tab w:val="right" w:leader="dot" w:pos="9075"/>
            </w:tabs>
            <w:rPr>
              <w:rFonts w:hint="default" w:ascii="Times New Roman" w:hAnsi="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_Toc1364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5.10 Requirements revision summary and status</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_Toc1364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28</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74635692">
          <w:pPr>
            <w:bidi w:val="0"/>
            <w:rPr>
              <w:rFonts w:hint="default" w:ascii="Aptos" w:hAnsi="Aptos" w:eastAsiaTheme="minorEastAsia" w:cstheme="minorBidi"/>
              <w:color w:val="23375B"/>
              <w:sz w:val="19"/>
              <w:szCs w:val="22"/>
              <w:lang w:val="en-US" w:eastAsia="en-US" w:bidi="ar-SA"/>
            </w:rPr>
          </w:pPr>
          <w:r>
            <w:rPr>
              <w:rFonts w:hint="default" w:ascii="Times New Roman" w:hAnsi="Times New Roman" w:cs="Times New Roman"/>
              <w:color w:val="auto"/>
              <w:sz w:val="24"/>
              <w:szCs w:val="24"/>
            </w:rPr>
            <w:fldChar w:fldCharType="end"/>
          </w:r>
        </w:p>
      </w:sdtContent>
    </w:sdt>
    <w:p w14:paraId="7D2655EE">
      <w:pPr>
        <w:bidi w:val="0"/>
        <w:rPr>
          <w:rFonts w:hint="default" w:ascii="Aptos" w:hAnsi="Aptos" w:eastAsiaTheme="minorEastAsia" w:cstheme="minorBidi"/>
          <w:color w:val="23375B"/>
          <w:sz w:val="19"/>
          <w:szCs w:val="22"/>
          <w:lang w:val="en-US" w:eastAsia="en-US" w:bidi="ar-SA"/>
        </w:rPr>
      </w:pPr>
    </w:p>
    <w:p w14:paraId="28247F5B">
      <w:pPr>
        <w:pStyle w:val="4"/>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sz w:val="28"/>
          <w:szCs w:val="28"/>
          <w14:textFill>
            <w14:solidFill>
              <w14:schemeClr w14:val="tx1"/>
            </w14:solidFill>
          </w14:textFill>
        </w:rPr>
      </w:pPr>
      <w:bookmarkStart w:id="0" w:name="_Toc14896"/>
      <w:r>
        <w:rPr>
          <w:rFonts w:hint="default" w:ascii="Times New Roman" w:hAnsi="Times New Roman" w:cs="Times New Roman"/>
          <w:color w:val="000000" w:themeColor="text1"/>
          <w:sz w:val="28"/>
          <w:szCs w:val="28"/>
          <w14:textFill>
            <w14:solidFill>
              <w14:schemeClr w14:val="tx1"/>
            </w14:solidFill>
          </w14:textFill>
        </w:rPr>
        <w:t>Reading guide</w:t>
      </w:r>
      <w:bookmarkEnd w:id="0"/>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86"/>
        <w:gridCol w:w="3353"/>
      </w:tblGrid>
      <w:tr w14:paraId="53442F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7" w:hRule="atLeast"/>
          <w:tblHeader/>
          <w:jc w:val="center"/>
        </w:trPr>
        <w:tc>
          <w:tcPr>
            <w:tcW w:w="5786" w:type="dxa"/>
            <w:tcBorders>
              <w:top w:val="single" w:color="000000" w:sz="12" w:space="0"/>
              <w:bottom w:val="single" w:color="000000" w:sz="4" w:space="0"/>
              <w:tl2br w:val="nil"/>
            </w:tcBorders>
            <w:shd w:val="clear" w:color="auto" w:fill="FFFFFF"/>
            <w:vAlign w:val="center"/>
          </w:tcPr>
          <w:p w14:paraId="33C8C82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For readers who want to ...</w:t>
            </w:r>
          </w:p>
        </w:tc>
        <w:tc>
          <w:tcPr>
            <w:tcW w:w="3353" w:type="dxa"/>
            <w:tcBorders>
              <w:top w:val="single" w:color="000000" w:sz="12" w:space="0"/>
              <w:bottom w:val="single" w:color="000000" w:sz="4" w:space="0"/>
            </w:tcBorders>
            <w:shd w:val="clear" w:color="auto" w:fill="FFFFFF"/>
            <w:vAlign w:val="center"/>
          </w:tcPr>
          <w:p w14:paraId="2DC4388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See</w:t>
            </w:r>
          </w:p>
        </w:tc>
      </w:tr>
      <w:tr w14:paraId="597783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tcBorders>
              <w:top w:val="single" w:color="000000" w:sz="4" w:space="0"/>
            </w:tcBorders>
            <w:shd w:val="clear" w:color="auto" w:fill="FFFFFF"/>
            <w:vAlign w:val="center"/>
          </w:tcPr>
          <w:p w14:paraId="3D043C95">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Understand the project and reference baseline</w:t>
            </w:r>
          </w:p>
        </w:tc>
        <w:tc>
          <w:tcPr>
            <w:tcW w:w="3353" w:type="dxa"/>
            <w:tcBorders>
              <w:top w:val="single" w:color="000000" w:sz="4" w:space="0"/>
            </w:tcBorders>
            <w:shd w:val="clear" w:color="auto" w:fill="FFFFFF"/>
            <w:vAlign w:val="center"/>
          </w:tcPr>
          <w:p w14:paraId="0F0612BC">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Sections 1–2</w:t>
            </w:r>
          </w:p>
        </w:tc>
      </w:tr>
      <w:tr w14:paraId="0C1463E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055B14D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Follow end-to-end workflows and exceptional cases</w:t>
            </w:r>
          </w:p>
        </w:tc>
        <w:tc>
          <w:tcPr>
            <w:tcW w:w="3353" w:type="dxa"/>
            <w:shd w:val="clear" w:color="auto" w:fill="FFFFFF"/>
            <w:vAlign w:val="center"/>
          </w:tcPr>
          <w:p w14:paraId="512CBA6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UC-01 to UC-09 in §2.5</w:t>
            </w:r>
          </w:p>
        </w:tc>
      </w:tr>
      <w:tr w14:paraId="20ED0A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31B0B981">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Understand domain classes, constraints and permissions</w:t>
            </w:r>
          </w:p>
        </w:tc>
        <w:tc>
          <w:tcPr>
            <w:tcW w:w="3353" w:type="dxa"/>
            <w:shd w:val="clear" w:color="auto" w:fill="FFFFFF"/>
            <w:vAlign w:val="center"/>
          </w:tcPr>
          <w:p w14:paraId="0A4A0487">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Section 3</w:t>
            </w:r>
          </w:p>
        </w:tc>
      </w:tr>
      <w:tr w14:paraId="5226C6B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48D1873F">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Inspect interaction surfaces and role-specific screens</w:t>
            </w:r>
          </w:p>
        </w:tc>
        <w:tc>
          <w:tcPr>
            <w:tcW w:w="3353" w:type="dxa"/>
            <w:shd w:val="clear" w:color="auto" w:fill="FFFFFF"/>
            <w:vAlign w:val="center"/>
          </w:tcPr>
          <w:p w14:paraId="4B88C67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P01–P12 in Section 4</w:t>
            </w:r>
          </w:p>
        </w:tc>
      </w:tr>
      <w:tr w14:paraId="6177C96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shd w:val="clear" w:color="auto" w:fill="FFFFFF"/>
            <w:vAlign w:val="center"/>
          </w:tcPr>
          <w:p w14:paraId="2945DC24">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Find normative functional requirements</w:t>
            </w:r>
          </w:p>
        </w:tc>
        <w:tc>
          <w:tcPr>
            <w:tcW w:w="3353" w:type="dxa"/>
            <w:shd w:val="clear" w:color="auto" w:fill="FFFFFF"/>
            <w:vAlign w:val="center"/>
          </w:tcPr>
          <w:p w14:paraId="0C423B12">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FR-01–FR-19 in §5.1</w:t>
            </w:r>
          </w:p>
        </w:tc>
      </w:tr>
      <w:tr w14:paraId="369F4A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69" w:hRule="atLeast"/>
          <w:jc w:val="center"/>
        </w:trPr>
        <w:tc>
          <w:tcPr>
            <w:tcW w:w="5786" w:type="dxa"/>
            <w:tcBorders>
              <w:bottom w:val="single" w:color="000000" w:sz="12" w:space="0"/>
            </w:tcBorders>
            <w:shd w:val="clear" w:color="auto" w:fill="FFFFFF"/>
            <w:vAlign w:val="center"/>
          </w:tcPr>
          <w:p w14:paraId="69DD949D">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Validate expected behavior</w:t>
            </w:r>
          </w:p>
        </w:tc>
        <w:tc>
          <w:tcPr>
            <w:tcW w:w="3353" w:type="dxa"/>
            <w:tcBorders>
              <w:bottom w:val="single" w:color="000000" w:sz="12" w:space="0"/>
            </w:tcBorders>
            <w:shd w:val="clear" w:color="auto" w:fill="FFFFFF"/>
            <w:vAlign w:val="center"/>
          </w:tcPr>
          <w:p w14:paraId="7E0AD693">
            <w:pPr>
              <w:keepNext w:val="0"/>
              <w:keepLines w:val="0"/>
              <w:pageBreakBefore w:val="0"/>
              <w:widowControl w:val="0"/>
              <w:kinsoku/>
              <w:wordWrap/>
              <w:overflowPunct/>
              <w:topLinePunct w:val="0"/>
              <w:autoSpaceDE/>
              <w:autoSpaceDN/>
              <w:bidi w:val="0"/>
              <w:adjustRightInd/>
              <w:snapToGrid/>
              <w:spacing w:before="20" w:after="40" w:line="300" w:lineRule="auto"/>
              <w:jc w:val="center"/>
              <w:textAlignment w:val="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AC-01–AC-67 in §5.2–§5.7</w:t>
            </w:r>
          </w:p>
        </w:tc>
      </w:tr>
    </w:tbl>
    <w:p w14:paraId="6851C77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Identifier convention: </w:t>
      </w:r>
    </w:p>
    <w:p w14:paraId="1894DFD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UC = User Scenario; FR = Functional Requirement; BR = Business Rule; NFR = Non-functional Requirement; </w:t>
      </w:r>
    </w:p>
    <w:p w14:paraId="24C9A9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AC = Acceptance Case; P = Prototype. </w:t>
      </w:r>
      <w:r>
        <w:rPr>
          <w:rFonts w:hint="default" w:ascii="Times New Roman" w:hAnsi="Times New Roman" w:cs="Times New Roman"/>
          <w:color w:val="000000" w:themeColor="text1"/>
          <w14:textFill>
            <w14:solidFill>
              <w14:schemeClr w14:val="tx1"/>
            </w14:solidFill>
          </w14:textFill>
        </w:rPr>
        <w:br w:type="page"/>
      </w:r>
    </w:p>
    <w:p w14:paraId="634B6AFD">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1" w:name="_Toc28400"/>
      <w:r>
        <w:rPr>
          <w:rFonts w:hint="default" w:ascii="Times New Roman" w:hAnsi="Times New Roman" w:cs="Times New Roman"/>
          <w:color w:val="000000" w:themeColor="text1"/>
          <w:sz w:val="28"/>
          <w:szCs w:val="28"/>
          <w14:textFill>
            <w14:solidFill>
              <w14:schemeClr w14:val="tx1"/>
            </w14:solidFill>
          </w14:textFill>
        </w:rPr>
        <w:t>1. Introduction</w:t>
      </w:r>
      <w:bookmarkEnd w:id="1"/>
    </w:p>
    <w:p w14:paraId="6F1FB28E">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 w:name="_Toc30418"/>
      <w:r>
        <w:rPr>
          <w:rFonts w:hint="default" w:ascii="Times New Roman" w:hAnsi="Times New Roman" w:cs="Times New Roman"/>
          <w:color w:val="000000" w:themeColor="text1"/>
          <w:sz w:val="24"/>
          <w:szCs w:val="24"/>
          <w14:textFill>
            <w14:solidFill>
              <w14:schemeClr w14:val="tx1"/>
            </w14:solidFill>
          </w14:textFill>
        </w:rPr>
        <w:t>1.1 Purpose and intended readership</w:t>
      </w:r>
      <w:bookmarkEnd w:id="2"/>
    </w:p>
    <w:p w14:paraId="3273C79E">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Software Requirements Specification defines the expected product scope, user-facing behavior, domain relationships, privacy boundaries, and planned acceptance conditions of the CodeStrike Campus Competition &amp; Activity Community. It is intended for the CodeStrike team, the EE308FZ instructor and teaching assistants, and future reviewers, developers and testers.</w:t>
      </w:r>
    </w:p>
    <w:p w14:paraId="14E0804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requirements emphasize competition discovery, community exchanges, captain-reviewed team formation, and independent personal scheduling. The document specifies required behavior rather than a final database schema, API contract or production deployment topology.</w:t>
      </w:r>
    </w:p>
    <w:p w14:paraId="757EB681">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 w:name="_Toc25207"/>
      <w:r>
        <w:rPr>
          <w:rFonts w:hint="default" w:ascii="Times New Roman" w:hAnsi="Times New Roman" w:cs="Times New Roman"/>
          <w:color w:val="000000" w:themeColor="text1"/>
          <w:sz w:val="24"/>
          <w:szCs w:val="24"/>
          <w14:textFill>
            <w14:solidFill>
              <w14:schemeClr w14:val="tx1"/>
            </w14:solidFill>
          </w14:textFill>
        </w:rPr>
        <w:t>1.2 Background and development intention</w:t>
      </w:r>
      <w:bookmarkEnd w:id="3"/>
    </w:p>
    <w:p w14:paraId="6C27EB03">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Competition announcements, teammate recruitment and preparation experience are currently spread across notices and group chats. The proposed product brings a competition introduction, its official reference, recruitment and related discussion into one competition-specific community. Students can apply to teams using a shared skill-tag vocabulary, with captains retaining the final admission decision.</w:t>
      </w:r>
    </w:p>
    <w:p w14:paraId="16C5DE02">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These needs come from the team’s topic selection and requirements discussions, team members’ experiences in their first two university years, and informal feedback from junior students. Formal user interviews have not yet been performed; no unverified interview results are claimed.</w:t>
      </w:r>
    </w:p>
    <w:p w14:paraId="2E53E8CA">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independent personal planner is also mandatory for this scope. Students manually enter courses, timed plans and to-dos, and view them together by day or week. Competition tasks are entered by users manually and are not generated from team membership.</w:t>
      </w:r>
    </w:p>
    <w:p w14:paraId="49C784ED">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4" w:name="_Toc29847"/>
      <w:r>
        <w:rPr>
          <w:rFonts w:hint="default" w:ascii="Times New Roman" w:hAnsi="Times New Roman" w:cs="Times New Roman"/>
          <w:color w:val="000000" w:themeColor="text1"/>
          <w:sz w:val="24"/>
          <w:szCs w:val="24"/>
          <w14:textFill>
            <w14:solidFill>
              <w14:schemeClr w14:val="tx1"/>
            </w14:solidFill>
          </w14:textFill>
        </w:rPr>
        <w:t>1.</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3 </w:t>
      </w:r>
      <w:r>
        <w:rPr>
          <w:rFonts w:hint="default" w:ascii="Times New Roman" w:hAnsi="Times New Roman" w:cs="Times New Roman"/>
          <w:color w:val="000000" w:themeColor="text1"/>
          <w:sz w:val="24"/>
          <w:szCs w:val="24"/>
          <w14:textFill>
            <w14:solidFill>
              <w14:schemeClr w14:val="tx1"/>
            </w14:solidFill>
          </w14:textFill>
        </w:rPr>
        <w:t>Document conventions and evidence status</w:t>
      </w:r>
      <w:bookmarkEnd w:id="4"/>
    </w:p>
    <w:p w14:paraId="310AE1FD">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Figures 3-1 to 3-3 describe the conceptual requirements domain, not final physical database tables. Figure 2-1 shows logical product boundaries only. Figures 4-1 to 4-7 are low-fidelity prototypes for P01–P12 and are not screenshots of running applications.</w:t>
      </w:r>
    </w:p>
    <w:p w14:paraId="5A7D6CED">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cases describe planned tests and expected results, not test executions. All sample names, competitions, times and dates shown in diagrams are fictional examples.</w:t>
      </w:r>
    </w:p>
    <w:p w14:paraId="737CABD1">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5" w:name="_Toc25146"/>
      <w:r>
        <w:rPr>
          <w:rFonts w:hint="default" w:ascii="Times New Roman" w:hAnsi="Times New Roman" w:cs="Times New Roman"/>
          <w:color w:val="000000" w:themeColor="text1"/>
          <w:sz w:val="28"/>
          <w:szCs w:val="28"/>
          <w14:textFill>
            <w14:solidFill>
              <w14:schemeClr w14:val="tx1"/>
            </w14:solidFill>
          </w14:textFill>
        </w:rPr>
        <w:t>2. Overall Description</w:t>
      </w:r>
      <w:bookmarkEnd w:id="5"/>
    </w:p>
    <w:p w14:paraId="78078A7F">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6" w:name="_Toc953"/>
      <w:r>
        <w:rPr>
          <w:rFonts w:hint="default" w:ascii="Times New Roman" w:hAnsi="Times New Roman" w:cs="Times New Roman"/>
          <w:color w:val="000000" w:themeColor="text1"/>
          <w:sz w:val="24"/>
          <w:szCs w:val="24"/>
          <w14:textFill>
            <w14:solidFill>
              <w14:schemeClr w14:val="tx1"/>
            </w14:solidFill>
          </w14:textFill>
        </w:rPr>
        <w:t>2.1 Objectives</w:t>
      </w:r>
      <w:bookmarkEnd w:id="6"/>
    </w:p>
    <w:p w14:paraId="1F601F50">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7" w:name="_Toc7349"/>
      <w:r>
        <w:rPr>
          <w:rFonts w:hint="default" w:ascii="Times New Roman" w:hAnsi="Times New Roman" w:cs="Times New Roman"/>
          <w:color w:val="000000" w:themeColor="text1"/>
          <w:sz w:val="24"/>
          <w:szCs w:val="24"/>
          <w14:textFill>
            <w14:solidFill>
              <w14:schemeClr w14:val="tx1"/>
            </w14:solidFill>
          </w14:textFill>
        </w:rPr>
        <w:t>2.1.1 Development intention</w:t>
      </w:r>
      <w:bookmarkEnd w:id="7"/>
    </w:p>
    <w:p w14:paraId="7CDBBE73">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Provide a unified competition-information and student collaboration space, in which published competition data, discussion and recruitment are linked to one competition rather than scattered across unrelated channels.</w:t>
      </w:r>
    </w:p>
    <w:p w14:paraId="466646C2">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p>
    <w:p w14:paraId="09C84D04">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8" w:name="_Toc25412"/>
      <w:r>
        <w:rPr>
          <w:rFonts w:hint="default" w:ascii="Times New Roman" w:hAnsi="Times New Roman" w:cs="Times New Roman"/>
          <w:color w:val="000000" w:themeColor="text1"/>
          <w:sz w:val="24"/>
          <w:szCs w:val="24"/>
          <w14:textFill>
            <w14:solidFill>
              <w14:schemeClr w14:val="tx1"/>
            </w14:solidFill>
          </w14:textFill>
        </w:rPr>
        <w:t>2.1.2 Application goals and scope</w:t>
      </w:r>
      <w:bookmarkEnd w:id="8"/>
    </w:p>
    <w:p w14:paraId="1E527535">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delivery covers accounts and profiles, published competition discovery, competition-specific communities, captain-reviewed team formation, a manual personal planner, in-app business notifications, and an administration portal. Student functionality shall be available through an H5 web client and a WeChat Mini Program with shared account identity and business data.</w:t>
      </w:r>
    </w:p>
    <w:p w14:paraId="4855896E">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9" w:name="_Toc32064"/>
      <w:r>
        <w:rPr>
          <w:rFonts w:hint="default" w:ascii="Times New Roman" w:hAnsi="Times New Roman" w:cs="Times New Roman"/>
          <w:color w:val="000000" w:themeColor="text1"/>
          <w:sz w:val="24"/>
          <w:szCs w:val="24"/>
          <w14:textFill>
            <w14:solidFill>
              <w14:schemeClr w14:val="tx1"/>
            </w14:solidFill>
          </w14:textFill>
        </w:rPr>
        <w:t>2.1.3 Product prospects and deferred extension</w:t>
      </w:r>
      <w:bookmarkEnd w:id="9"/>
    </w:p>
    <w:p w14:paraId="3E71EBCF">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Future possibilities include a wider campus-activity catalog, more sophisticated team recommendations, WeChat push notifications, personal-plan reminders, and user banning/unbanning. They are outside the current delivery scope and do not form acceptance conditions for this edition.</w:t>
      </w:r>
    </w:p>
    <w:p w14:paraId="20DA3A38">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10" w:name="_Toc16326"/>
      <w:r>
        <w:rPr>
          <w:rFonts w:hint="default" w:ascii="Times New Roman" w:hAnsi="Times New Roman" w:cs="Times New Roman"/>
          <w:color w:val="000000" w:themeColor="text1"/>
          <w:sz w:val="24"/>
          <w:szCs w:val="24"/>
          <w14:textFill>
            <w14:solidFill>
              <w14:schemeClr w14:val="tx1"/>
            </w14:solidFill>
          </w14:textFill>
        </w:rPr>
        <w:t>2.2 System context and logical product boundary</w:t>
      </w:r>
      <w:bookmarkEnd w:id="10"/>
    </w:p>
    <w:p w14:paraId="1B4C246F">
      <w:pPr>
        <w:keepNext w:val="0"/>
        <w:keepLines w:val="0"/>
        <w:pageBreakBefore w:val="0"/>
        <w:widowControl w:val="0"/>
        <w:kinsoku/>
        <w:wordWrap/>
        <w:overflowPunct/>
        <w:topLinePunct w:val="0"/>
        <w:autoSpaceDE/>
        <w:autoSpaceDN/>
        <w:bidi w:val="0"/>
        <w:adjustRightInd w:val="0"/>
        <w:snapToGrid w:val="0"/>
        <w:spacing w:after="60" w:line="300" w:lineRule="auto"/>
        <w:jc w:val="both"/>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5760720" cy="2592070"/>
            <wp:effectExtent l="0" t="0" r="5080" b="1143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8"/>
                    <a:stretch>
                      <a:fillRect/>
                    </a:stretch>
                  </pic:blipFill>
                  <pic:spPr>
                    <a:xfrm>
                      <a:off x="0" y="0"/>
                      <a:ext cx="5760720" cy="2592070"/>
                    </a:xfrm>
                    <a:prstGeom prst="rect">
                      <a:avLst/>
                    </a:prstGeom>
                    <a:noFill/>
                    <a:ln>
                      <a:noFill/>
                    </a:ln>
                  </pic:spPr>
                </pic:pic>
              </a:graphicData>
            </a:graphic>
          </wp:inline>
        </w:drawing>
      </w:r>
    </w:p>
    <w:p w14:paraId="528F7D4C">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2-1. Proposed logical product context.</w:t>
      </w:r>
    </w:p>
    <w:p w14:paraId="7A689FA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student-facing H5 client and WeChat Mini Program operate on the same account and business records. An independent web administration surface provides competition, skill and moderation functions with separate permissions. Logical services must enforce authorization and state constraints independently of client rendering. Specific frameworks, cloud services, database engines and deployment topology remain implementation decisions for later design.</w:t>
      </w:r>
    </w:p>
    <w:p w14:paraId="5A570109">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11" w:name="_Toc31351"/>
      <w:r>
        <w:rPr>
          <w:rFonts w:hint="default" w:ascii="Times New Roman" w:hAnsi="Times New Roman" w:cs="Times New Roman"/>
          <w:color w:val="000000" w:themeColor="text1"/>
          <w:sz w:val="24"/>
          <w:szCs w:val="24"/>
          <w14:textFill>
            <w14:solidFill>
              <w14:schemeClr w14:val="tx1"/>
            </w14:solidFill>
          </w14:textFill>
        </w:rPr>
        <w:t>2.3 In-scope and out-of-scope functions</w:t>
      </w:r>
      <w:bookmarkEnd w:id="11"/>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7"/>
        <w:gridCol w:w="5702"/>
      </w:tblGrid>
      <w:tr w14:paraId="2360C12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377" w:type="dxa"/>
            <w:tcBorders>
              <w:top w:val="single" w:color="000000" w:sz="12" w:space="0"/>
              <w:left w:val="nil"/>
              <w:bottom w:val="single" w:color="000000" w:sz="4" w:space="0"/>
              <w:right w:val="nil"/>
              <w:tl2br w:val="nil"/>
            </w:tcBorders>
            <w:shd w:val="clear" w:color="auto" w:fill="FFFFFF"/>
            <w:vAlign w:val="center"/>
          </w:tcPr>
          <w:p w14:paraId="6C4B2C5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Current-scope area</w:t>
            </w:r>
          </w:p>
        </w:tc>
        <w:tc>
          <w:tcPr>
            <w:tcW w:w="5702" w:type="dxa"/>
            <w:tcBorders>
              <w:top w:val="single" w:color="000000" w:sz="12" w:space="0"/>
              <w:left w:val="nil"/>
              <w:bottom w:val="single" w:color="000000" w:sz="4" w:space="0"/>
              <w:right w:val="nil"/>
            </w:tcBorders>
            <w:shd w:val="clear" w:color="auto" w:fill="FFFFFF"/>
            <w:vAlign w:val="center"/>
          </w:tcPr>
          <w:p w14:paraId="19405E4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Mandatory capabilities</w:t>
            </w:r>
          </w:p>
        </w:tc>
      </w:tr>
      <w:tr w14:paraId="2A67E4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single" w:color="000000" w:sz="4" w:space="0"/>
              <w:left w:val="nil"/>
              <w:bottom w:val="nil"/>
              <w:right w:val="nil"/>
            </w:tcBorders>
            <w:shd w:val="clear" w:color="auto" w:fill="FFFFFF"/>
            <w:vAlign w:val="center"/>
          </w:tcPr>
          <w:p w14:paraId="08A6EA7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Accounts and profiles</w:t>
            </w:r>
          </w:p>
        </w:tc>
        <w:tc>
          <w:tcPr>
            <w:tcW w:w="5702" w:type="dxa"/>
            <w:tcBorders>
              <w:top w:val="single" w:color="000000" w:sz="4" w:space="0"/>
              <w:left w:val="nil"/>
              <w:bottom w:val="nil"/>
              <w:right w:val="nil"/>
            </w:tcBorders>
            <w:shd w:val="clear" w:color="auto" w:fill="FFFFFF"/>
            <w:vAlign w:val="center"/>
          </w:tcPr>
          <w:p w14:paraId="14B20F0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Username/password accounts, bound email for recovery, owner-managed profile, predefined skills.</w:t>
            </w:r>
          </w:p>
        </w:tc>
      </w:tr>
      <w:tr w14:paraId="7FD3FDA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264863C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Competition and community</w:t>
            </w:r>
          </w:p>
        </w:tc>
        <w:tc>
          <w:tcPr>
            <w:tcW w:w="5702" w:type="dxa"/>
            <w:tcBorders>
              <w:top w:val="nil"/>
              <w:left w:val="nil"/>
              <w:bottom w:val="nil"/>
              <w:right w:val="nil"/>
            </w:tcBorders>
            <w:shd w:val="clear" w:color="auto" w:fill="FFFFFF"/>
            <w:vAlign w:val="center"/>
          </w:tcPr>
          <w:p w14:paraId="3698067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Competition maintenance/submissions,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 xml:space="preserve"> </w:t>
            </w:r>
            <w:r>
              <w:rPr>
                <w:rFonts w:hint="default" w:ascii="Times New Roman" w:hAnsi="Times New Roman" w:cs="Times New Roman"/>
                <w:b w:val="0"/>
                <w:color w:val="000000" w:themeColor="text1"/>
                <w:sz w:val="18"/>
                <w:szCs w:val="18"/>
                <w14:textFill>
                  <w14:solidFill>
                    <w14:schemeClr w14:val="tx1"/>
                  </w14:solidFill>
                </w14:textFill>
              </w:rPr>
              <w:t>name search, one community per competition, posts/comments, likes/favorites and pre-publication review.</w:t>
            </w:r>
          </w:p>
        </w:tc>
      </w:tr>
      <w:tr w14:paraId="709529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1EB938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Teams and My Team</w:t>
            </w:r>
          </w:p>
        </w:tc>
        <w:tc>
          <w:tcPr>
            <w:tcW w:w="5702" w:type="dxa"/>
            <w:tcBorders>
              <w:top w:val="nil"/>
              <w:left w:val="nil"/>
              <w:bottom w:val="nil"/>
              <w:right w:val="nil"/>
            </w:tcBorders>
            <w:shd w:val="clear" w:color="auto" w:fill="FFFFFF"/>
            <w:vAlign w:val="center"/>
          </w:tcPr>
          <w:p w14:paraId="0215C8A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Skill indication, creation and recruitment, application workflow, captain review, limits, leave/remove, captain transfer, dissolution and limited self-history.</w:t>
            </w:r>
          </w:p>
        </w:tc>
      </w:tr>
      <w:tr w14:paraId="6DEDC0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5BB5FDF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Personal scheduling</w:t>
            </w:r>
          </w:p>
        </w:tc>
        <w:tc>
          <w:tcPr>
            <w:tcW w:w="5702" w:type="dxa"/>
            <w:tcBorders>
              <w:top w:val="nil"/>
              <w:left w:val="nil"/>
              <w:bottom w:val="nil"/>
              <w:right w:val="nil"/>
            </w:tcBorders>
            <w:shd w:val="clear" w:color="auto" w:fill="FFFFFF"/>
            <w:vAlign w:val="center"/>
          </w:tcPr>
          <w:p w14:paraId="3B8D3B3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Manual courses, timed plans, to-dos, daily/weekly views, bounded weekly recurrence and single-occurrence operations.</w:t>
            </w:r>
          </w:p>
        </w:tc>
      </w:tr>
      <w:tr w14:paraId="05E4C43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nil"/>
              <w:right w:val="nil"/>
            </w:tcBorders>
            <w:shd w:val="clear" w:color="auto" w:fill="FFFFFF"/>
            <w:vAlign w:val="center"/>
          </w:tcPr>
          <w:p w14:paraId="31B80FD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In-app notifications and administration</w:t>
            </w:r>
          </w:p>
        </w:tc>
        <w:tc>
          <w:tcPr>
            <w:tcW w:w="5702" w:type="dxa"/>
            <w:tcBorders>
              <w:top w:val="nil"/>
              <w:left w:val="nil"/>
              <w:bottom w:val="nil"/>
              <w:right w:val="nil"/>
            </w:tcBorders>
            <w:shd w:val="clear" w:color="auto" w:fill="FFFFFF"/>
            <w:vAlign w:val="center"/>
          </w:tcPr>
          <w:p w14:paraId="399C859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Business notifications/read states; competitions, skill tags, moderation queue and violation removal.</w:t>
            </w:r>
          </w:p>
        </w:tc>
      </w:tr>
      <w:tr w14:paraId="4712FF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377" w:type="dxa"/>
            <w:tcBorders>
              <w:top w:val="nil"/>
              <w:left w:val="nil"/>
              <w:bottom w:val="single" w:color="000000" w:sz="12" w:space="0"/>
              <w:right w:val="nil"/>
            </w:tcBorders>
            <w:shd w:val="clear" w:color="auto" w:fill="FFFFFF"/>
            <w:vAlign w:val="center"/>
          </w:tcPr>
          <w:p w14:paraId="085AE6A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Multi-client delivery</w:t>
            </w:r>
          </w:p>
        </w:tc>
        <w:tc>
          <w:tcPr>
            <w:tcW w:w="5702" w:type="dxa"/>
            <w:tcBorders>
              <w:top w:val="nil"/>
              <w:left w:val="nil"/>
              <w:bottom w:val="single" w:color="000000" w:sz="12" w:space="0"/>
              <w:right w:val="nil"/>
            </w:tcBorders>
            <w:shd w:val="clear" w:color="auto" w:fill="FFFFFF"/>
            <w:vAlign w:val="center"/>
          </w:tcPr>
          <w:p w14:paraId="428A898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Shared student functionality in H5 and WeChat Mini Program, plus independent admin web interface.</w:t>
            </w:r>
          </w:p>
        </w:tc>
      </w:tr>
    </w:tbl>
    <w:p w14:paraId="069407FC">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b w:val="0"/>
          <w:bCs w:val="0"/>
          <w:color w:val="000000" w:themeColor="text1"/>
          <w14:textFill>
            <w14:solidFill>
              <w14:schemeClr w14:val="tx1"/>
            </w14:solidFill>
          </w14:textFill>
        </w:rPr>
      </w:pPr>
      <w:bookmarkStart w:id="12" w:name="_Toc26758"/>
      <w:r>
        <w:rPr>
          <w:rFonts w:hint="default" w:ascii="Times New Roman" w:hAnsi="Times New Roman" w:cs="Times New Roman"/>
          <w:color w:val="000000" w:themeColor="text1"/>
          <w14:textFill>
            <w14:solidFill>
              <w14:schemeClr w14:val="tx1"/>
            </w14:solidFill>
          </w14:textFill>
        </w:rPr>
        <w:t>2.4 Actors and access boundaries</w:t>
      </w:r>
      <w:bookmarkEnd w:id="12"/>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6"/>
        <w:gridCol w:w="7563"/>
      </w:tblGrid>
      <w:tr w14:paraId="204985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96" w:type="dxa"/>
            <w:tcBorders>
              <w:top w:val="single" w:color="000000" w:sz="12" w:space="0"/>
              <w:bottom w:val="single" w:color="000000" w:sz="4" w:space="0"/>
              <w:tl2br w:val="nil"/>
            </w:tcBorders>
            <w:shd w:val="clear" w:color="auto" w:fill="FFFFFF"/>
            <w:vAlign w:val="center"/>
          </w:tcPr>
          <w:p w14:paraId="547E968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Actor</w:t>
            </w:r>
          </w:p>
        </w:tc>
        <w:tc>
          <w:tcPr>
            <w:tcW w:w="7563" w:type="dxa"/>
            <w:tcBorders>
              <w:top w:val="single" w:color="000000" w:sz="12" w:space="0"/>
              <w:bottom w:val="single" w:color="000000" w:sz="4" w:space="0"/>
            </w:tcBorders>
            <w:shd w:val="clear" w:color="auto" w:fill="FFFFFF"/>
            <w:vAlign w:val="center"/>
          </w:tcPr>
          <w:p w14:paraId="54C9F0D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Access and responsibility</w:t>
            </w:r>
          </w:p>
        </w:tc>
      </w:tr>
      <w:tr w14:paraId="5D30101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tcBorders>
              <w:top w:val="single" w:color="000000" w:sz="4" w:space="0"/>
            </w:tcBorders>
            <w:shd w:val="clear" w:color="auto" w:fill="FFFFFF"/>
            <w:vAlign w:val="center"/>
          </w:tcPr>
          <w:p w14:paraId="40FC816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Visitor</w:t>
            </w:r>
          </w:p>
        </w:tc>
        <w:tc>
          <w:tcPr>
            <w:tcW w:w="7563" w:type="dxa"/>
            <w:tcBorders>
              <w:top w:val="single" w:color="000000" w:sz="4" w:space="0"/>
            </w:tcBorders>
            <w:shd w:val="clear" w:color="auto" w:fill="FFFFFF"/>
            <w:vAlign w:val="center"/>
          </w:tcPr>
          <w:p w14:paraId="7D3CB99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May browse published competitions, discussion and recruitment. Must log in before personal operations.</w:t>
            </w:r>
          </w:p>
        </w:tc>
      </w:tr>
      <w:tr w14:paraId="0BBA40B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shd w:val="clear" w:color="auto" w:fill="FFFFFF"/>
            <w:vAlign w:val="center"/>
          </w:tcPr>
          <w:p w14:paraId="4740F1A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Student</w:t>
            </w:r>
          </w:p>
        </w:tc>
        <w:tc>
          <w:tcPr>
            <w:tcW w:w="7563" w:type="dxa"/>
            <w:shd w:val="clear" w:color="auto" w:fill="FFFFFF"/>
            <w:vAlign w:val="center"/>
          </w:tcPr>
          <w:p w14:paraId="70BFBDC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May edit own profile and private planner. Must complete the required profile before posting, applying or creating a team.</w:t>
            </w:r>
          </w:p>
        </w:tc>
      </w:tr>
      <w:tr w14:paraId="45E744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shd w:val="clear" w:color="auto" w:fill="FFFFFF"/>
            <w:vAlign w:val="center"/>
          </w:tcPr>
          <w:p w14:paraId="563465D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w:t>
            </w:r>
          </w:p>
        </w:tc>
        <w:tc>
          <w:tcPr>
            <w:tcW w:w="7563" w:type="dxa"/>
            <w:shd w:val="clear" w:color="auto" w:fill="FFFFFF"/>
            <w:vAlign w:val="center"/>
          </w:tcPr>
          <w:p w14:paraId="771CCF0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current role within an existing team; reviews that team’s applications and manages its members/recruitment.</w:t>
            </w:r>
          </w:p>
        </w:tc>
      </w:tr>
      <w:tr w14:paraId="5F3FD7D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96" w:type="dxa"/>
            <w:tcBorders>
              <w:bottom w:val="single" w:color="000000" w:sz="12" w:space="0"/>
            </w:tcBorders>
            <w:shd w:val="clear" w:color="auto" w:fill="FFFFFF"/>
            <w:vAlign w:val="center"/>
          </w:tcPr>
          <w:p w14:paraId="35231D9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Administrator</w:t>
            </w:r>
          </w:p>
        </w:tc>
        <w:tc>
          <w:tcPr>
            <w:tcW w:w="7563" w:type="dxa"/>
            <w:tcBorders>
              <w:bottom w:val="single" w:color="000000" w:sz="12" w:space="0"/>
            </w:tcBorders>
            <w:shd w:val="clear" w:color="auto" w:fill="FFFFFF"/>
            <w:vAlign w:val="center"/>
          </w:tcPr>
          <w:p w14:paraId="0869B5C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Provisioned by the project team; maintains competitions and skills, moderates publications and removes violations. Does not implicitly gain access to private schedules or every full student profile.</w:t>
            </w:r>
          </w:p>
        </w:tc>
      </w:tr>
    </w:tbl>
    <w:p w14:paraId="7FE47658">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13" w:name="_Toc5410"/>
      <w:r>
        <w:rPr>
          <w:rFonts w:hint="default" w:ascii="Times New Roman" w:hAnsi="Times New Roman" w:cs="Times New Roman"/>
          <w:color w:val="000000" w:themeColor="text1"/>
          <w:sz w:val="24"/>
          <w:szCs w:val="24"/>
          <w14:textFill>
            <w14:solidFill>
              <w14:schemeClr w14:val="tx1"/>
            </w14:solidFill>
          </w14:textFill>
        </w:rPr>
        <w:t>2.5 User scenarios (UC-01 to UC-09)</w:t>
      </w:r>
      <w:bookmarkEnd w:id="13"/>
    </w:p>
    <w:p w14:paraId="57A5A6F2">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scenario is specified with actors/goals, preconditions, main steps, alternatives and postconditions. These scenarios define expected behavior and do not attest to completed usability studies.</w:t>
      </w:r>
    </w:p>
    <w:p w14:paraId="5B9D0536">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14" w:name="_Toc30566"/>
      <w:r>
        <w:rPr>
          <w:rFonts w:hint="default" w:ascii="Times New Roman" w:hAnsi="Times New Roman" w:cs="Times New Roman"/>
          <w:color w:val="000000" w:themeColor="text1"/>
          <w14:textFill>
            <w14:solidFill>
              <w14:schemeClr w14:val="tx1"/>
            </w14:solidFill>
          </w14:textFill>
        </w:rPr>
        <w:t>UC-01  Discover a competition and browse its public community</w:t>
      </w:r>
      <w:bookmarkEnd w:id="14"/>
    </w:p>
    <w:p w14:paraId="582187A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Visitor or student locates a relevant competition and available recruitment.</w:t>
      </w:r>
    </w:p>
    <w:p w14:paraId="504EC58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The competition or community items have passed publication review.</w:t>
      </w:r>
    </w:p>
    <w:p w14:paraId="22E7389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Open the Competition Hub, search by competition name and view a competition detail page.</w:t>
      </w:r>
    </w:p>
    <w:p w14:paraId="21BCC72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Read description, category, eligibility, registration deadline, maximum team size and official reference link.</w:t>
      </w:r>
    </w:p>
    <w:p w14:paraId="50B28DB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Enter the associated community and browse published discussion, experience resources and recruitment.</w:t>
      </w:r>
    </w:p>
    <w:p w14:paraId="5286C59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No matches show an explicit empty state. Unapproved, removed, or temporarily delisted recruitment is not accessible to visitors. A deadline does not close community discussion.</w:t>
      </w:r>
    </w:p>
    <w:p w14:paraId="43C4CD3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No application or membership is created; a login gate appears for personal actions.</w:t>
      </w:r>
    </w:p>
    <w:p w14:paraId="37D491F2">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FR-04, FR-05</w:t>
      </w:r>
    </w:p>
    <w:p w14:paraId="5240558E">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15" w:name="_Toc29443"/>
      <w:r>
        <w:rPr>
          <w:rFonts w:hint="default" w:ascii="Times New Roman" w:hAnsi="Times New Roman" w:cs="Times New Roman"/>
          <w:color w:val="000000" w:themeColor="text1"/>
          <w14:textFill>
            <w14:solidFill>
              <w14:schemeClr w14:val="tx1"/>
            </w14:solidFill>
          </w14:textFill>
        </w:rPr>
        <w:t>UC-02  Register and prepare a student profile</w:t>
      </w:r>
      <w:bookmarkEnd w:id="15"/>
    </w:p>
    <w:p w14:paraId="416A3DD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creates an account and becomes eligible for team/community operations.</w:t>
      </w:r>
    </w:p>
    <w:p w14:paraId="03B70D0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A usable email address is available; user is logged out.</w:t>
      </w:r>
    </w:p>
    <w:p w14:paraId="7CDD8E7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Choose a unique username and password, bind an email address and sign in.</w:t>
      </w:r>
    </w:p>
    <w:p w14:paraId="1F23F98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Use the private planner immediately, or complete the profile before posting/applying/creating a team.</w:t>
      </w:r>
    </w:p>
    <w:p w14:paraId="30704F8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Enter mandatory details, select tags from the preset skill list, and supply at least one WeChat ID or QQ ID.</w:t>
      </w:r>
    </w:p>
    <w:p w14:paraId="3D4EE4B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Duplicate usernames fail. Missing fields are enumerated and relevant operations blocked. Password recovery uses a code sent to the bound email.</w:t>
      </w:r>
    </w:p>
    <w:p w14:paraId="7A94D64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Account, owner profile and private records are linked correctly; other students cannot freely read the complete profile.</w:t>
      </w:r>
    </w:p>
    <w:p w14:paraId="124F487F">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FR-01, FR-02, FR-03</w:t>
      </w:r>
    </w:p>
    <w:p w14:paraId="3AD2D8B8">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16" w:name="_Toc18651"/>
      <w:r>
        <w:rPr>
          <w:rFonts w:hint="default" w:ascii="Times New Roman" w:hAnsi="Times New Roman" w:cs="Times New Roman"/>
          <w:color w:val="000000" w:themeColor="text1"/>
          <w:sz w:val="24"/>
          <w:szCs w:val="24"/>
          <w14:textFill>
            <w14:solidFill>
              <w14:schemeClr w14:val="tx1"/>
            </w14:solidFill>
          </w14:textFill>
        </w:rPr>
        <w:t>UC-03  Create a team and publish recruitment</w:t>
      </w:r>
      <w:bookmarkEnd w:id="16"/>
    </w:p>
    <w:p w14:paraId="2412982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creates a team as captain and recruits members for a competition.</w:t>
      </w:r>
    </w:p>
    <w:p w14:paraId="2F3BF76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Logged in, complete profile, competition deadline not passed and user has no current team in that competition.</w:t>
      </w:r>
    </w:p>
    <w:p w14:paraId="4C7C35D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Specify team name, introduction, maximum total membership (captain included) and requested skills.</w:t>
      </w:r>
    </w:p>
    <w:p w14:paraId="7B6900A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Optionally generate recruitment and submit it for administrator moderation.</w:t>
      </w:r>
    </w:p>
    <w:p w14:paraId="2D45E65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Before initial publication, the team is visible only in My Team and accepts no external applications.</w:t>
      </w:r>
    </w:p>
    <w:p w14:paraId="3100891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After approval, new applications depend on recruitment switch, remaining capacity and deadline.</w:t>
      </w:r>
    </w:p>
    <w:p w14:paraId="3F0CF0B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An excess team limit is rejected. Creating a team invalidates the student’s pending applications to other teams in that competition. Rejected recruitment remains private.</w:t>
      </w:r>
    </w:p>
    <w:p w14:paraId="408A7A6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The team and its captain membership exist; recruitment is public only with an approved revision.</w:t>
      </w:r>
    </w:p>
    <w:p w14:paraId="6C2968CD">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FR-07, FR-11, FR-14</w:t>
      </w:r>
    </w:p>
    <w:p w14:paraId="1DBC6AB9">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17" w:name="_Toc7545"/>
      <w:r>
        <w:rPr>
          <w:rFonts w:hint="default" w:ascii="Times New Roman" w:hAnsi="Times New Roman" w:cs="Times New Roman"/>
          <w:color w:val="000000" w:themeColor="text1"/>
          <w:sz w:val="24"/>
          <w:szCs w:val="24"/>
          <w14:textFill>
            <w14:solidFill>
              <w14:schemeClr w14:val="tx1"/>
            </w14:solidFill>
          </w14:textFill>
        </w:rPr>
        <w:t>UC-04  Apply to multiple teams and receive captain review</w:t>
      </w:r>
      <w:bookmarkEnd w:id="17"/>
    </w:p>
    <w:p w14:paraId="208D589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applies to teams; the current captain decides on membership.</w:t>
      </w:r>
    </w:p>
    <w:p w14:paraId="205170E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Student profile is complete and student has no active team in that competition; target recruitment is published, enabled, not full and not past deadline.</w:t>
      </w:r>
    </w:p>
    <w:p w14:paraId="6498D5B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Read the skill match indicator, which is advisory and does not restrict submission.</w:t>
      </w:r>
    </w:p>
    <w:p w14:paraId="7FA44E1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Apply to different teams in the same competition while preventing duplicate pending applications to one team.</w:t>
      </w:r>
    </w:p>
    <w:p w14:paraId="6AAB94E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Captain views only name, college, sex, skills and brief CV; non-matched applicant name is highlighted.</w:t>
      </w:r>
    </w:p>
    <w:p w14:paraId="17A2A44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Upon approval, add membership, mark application Approved, invalidate other pending applications in that competition and notify affected accounts.</w:t>
      </w:r>
    </w:p>
    <w:p w14:paraId="209822A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Pending applications may be withdrawn, and a rejected application may be resubmitted as a new record. A full/expired/dissolved team, processed application or existing same-competition membership blocks approval. Concurrency must not bypass these constraints.</w:t>
      </w:r>
    </w:p>
    <w:p w14:paraId="09C8F8C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Application, membership and notifications agree; current captain may read contact details only for current team members.</w:t>
      </w:r>
    </w:p>
    <w:p w14:paraId="6911A6FD">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FR-08, FR-09, FR-10, FR-13</w:t>
      </w:r>
    </w:p>
    <w:p w14:paraId="3CEEA18D">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18" w:name="_Toc19615"/>
      <w:r>
        <w:rPr>
          <w:rFonts w:hint="default" w:ascii="Times New Roman" w:hAnsi="Times New Roman" w:cs="Times New Roman"/>
          <w:color w:val="000000" w:themeColor="text1"/>
          <w:sz w:val="24"/>
          <w:szCs w:val="24"/>
          <w14:textFill>
            <w14:solidFill>
              <w14:schemeClr w14:val="tx1"/>
            </w14:solidFill>
          </w14:textFill>
        </w:rPr>
        <w:t>UC-05  Revise recruitment while handling existing applications</w:t>
      </w:r>
      <w:bookmarkEnd w:id="18"/>
    </w:p>
    <w:p w14:paraId="48F8E79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Captain revises a published listing and continues eligible reviews.</w:t>
      </w:r>
    </w:p>
    <w:p w14:paraId="6F2978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An active team has a published recruitment listing and pending applications.</w:t>
      </w:r>
    </w:p>
    <w:p w14:paraId="67B696E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Submit a change to team name, introduction, required skills or capacity; public recruitment is immediately delisted.</w:t>
      </w:r>
    </w:p>
    <w:p w14:paraId="726E398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Do not accept new applications during moderation, but retain eligible pending applications.</w:t>
      </w:r>
    </w:p>
    <w:p w14:paraId="6C764C5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Review prior pending applications against currently effective conditions, not an unapproved revision.</w:t>
      </w:r>
    </w:p>
    <w:p w14:paraId="66E35C3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Upon approval revalidate capacity and competition constraints, activate the new version and restore publication.</w:t>
      </w:r>
    </w:p>
    <w:p w14:paraId="0FA2B3F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A reduced capacity below current membership or an excessive competition limit prevents approval. Rejected revisions remain delisted and can be resubmitted. Manual closure does not automatically cancel pending cases.</w:t>
      </w:r>
    </w:p>
    <w:p w14:paraId="30D4951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The active published revision agrees with effective team conditions; accepting applications still depends on switch, capacity, deadline and existence.</w:t>
      </w:r>
    </w:p>
    <w:p w14:paraId="58EDEA22">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FR-07, FR-10, FR-14</w:t>
      </w:r>
    </w:p>
    <w:p w14:paraId="1B3263B1">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19" w:name="_Toc27098"/>
      <w:r>
        <w:rPr>
          <w:rFonts w:hint="default" w:ascii="Times New Roman" w:hAnsi="Times New Roman" w:cs="Times New Roman"/>
          <w:color w:val="000000" w:themeColor="text1"/>
          <w:sz w:val="24"/>
          <w:szCs w:val="24"/>
          <w14:textFill>
            <w14:solidFill>
              <w14:schemeClr w14:val="tx1"/>
            </w14:solidFill>
          </w14:textFill>
        </w:rPr>
        <w:t>UC-06  Leave a team, transfer captaincy or dissolve it</w:t>
      </w:r>
      <w:bookmarkEnd w:id="19"/>
    </w:p>
    <w:p w14:paraId="5440E10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Members manage their own membership; the captain manages handover and dissolution.</w:t>
      </w:r>
    </w:p>
    <w:p w14:paraId="2B4229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Current membership and required current role exist.</w:t>
      </w:r>
    </w:p>
    <w:p w14:paraId="1F456F4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A member leaves voluntarily or is removed by the captain, ending the active membership.</w:t>
      </w:r>
    </w:p>
    <w:p w14:paraId="5853C37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The captain may transfer leadership to an existing member; former captain becomes an ordinary member immediately.</w:t>
      </w:r>
    </w:p>
    <w:p w14:paraId="333CD0D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Captain must transfer or dissolve the team before leaving.</w:t>
      </w:r>
    </w:p>
    <w:p w14:paraId="6B0A82E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Dissolution invalidates pending applications, notifies affected accounts and preserves only concise owner-specific history.</w:t>
      </w:r>
    </w:p>
    <w:p w14:paraId="0B1D1CC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Leaving/removal immediately revokes team-based profile access. Former captains cannot continue reading contact details. A vacancy does not automatically reopen recruitment.</w:t>
      </w:r>
    </w:p>
    <w:p w14:paraId="6EA82D5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Every active team has exactly one captain. Former approved status does not prevent valid reapplication after leaving.</w:t>
      </w:r>
    </w:p>
    <w:p w14:paraId="7E867CAC">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FR-11, FR-12, FR-13</w:t>
      </w:r>
    </w:p>
    <w:p w14:paraId="083C8AF5">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0" w:name="_Toc15632"/>
      <w:r>
        <w:rPr>
          <w:rFonts w:hint="default" w:ascii="Times New Roman" w:hAnsi="Times New Roman" w:cs="Times New Roman"/>
          <w:color w:val="000000" w:themeColor="text1"/>
          <w:sz w:val="24"/>
          <w:szCs w:val="24"/>
          <w14:textFill>
            <w14:solidFill>
              <w14:schemeClr w14:val="tx1"/>
            </w14:solidFill>
          </w14:textFill>
        </w:rPr>
        <w:t>UC-07  Share knowledge and moderate edits</w:t>
      </w:r>
      <w:bookmarkEnd w:id="20"/>
    </w:p>
    <w:p w14:paraId="582D223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shares posts/resources; administrator reviews publication.</w:t>
      </w:r>
    </w:p>
    <w:p w14:paraId="4238D88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Student logged in and has a complete profile before creating posts.</w:t>
      </w:r>
    </w:p>
    <w:p w14:paraId="7D4AB85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Submit text, images or external links within a competition community for review.</w:t>
      </w:r>
    </w:p>
    <w:p w14:paraId="24E2F65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Publish after approval; logged-in students may comment, like and favorite.</w:t>
      </w:r>
    </w:p>
    <w:p w14:paraId="46681F0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When a published ordinary post/comment is edited, retain the approved old version while the new revision is pending.</w:t>
      </w:r>
    </w:p>
    <w:p w14:paraId="72FE142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Approve to replace the public version; reject to retain the old version and send a notification.</w:t>
      </w:r>
    </w:p>
    <w:p w14:paraId="35719D3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Out-of-range image quantity, size or type is rejected. Deleted or violation-removed items cease publication and must not be restored by stale review. Recruitment edits follow the separate delisting rule in UC-05.</w:t>
      </w:r>
    </w:p>
    <w:p w14:paraId="77B29E5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Public content has an approved effective revision; interactions belong to the right users/content; moderation results appear in notifications.</w:t>
      </w:r>
    </w:p>
    <w:p w14:paraId="5003F897">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FR-06, FR-14</w:t>
      </w:r>
    </w:p>
    <w:p w14:paraId="64C4C742">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1" w:name="_Toc491"/>
      <w:r>
        <w:rPr>
          <w:rFonts w:hint="default" w:ascii="Times New Roman" w:hAnsi="Times New Roman" w:cs="Times New Roman"/>
          <w:color w:val="000000" w:themeColor="text1"/>
          <w:sz w:val="24"/>
          <w:szCs w:val="24"/>
          <w14:textFill>
            <w14:solidFill>
              <w14:schemeClr w14:val="tx1"/>
            </w14:solidFill>
          </w14:textFill>
        </w:rPr>
        <w:t>UC-08  Manually schedule repeating courses and private to-dos</w:t>
      </w:r>
      <w:bookmarkEnd w:id="21"/>
    </w:p>
    <w:p w14:paraId="180992F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Student maintains courses and personal items in common day/week views.</w:t>
      </w:r>
    </w:p>
    <w:p w14:paraId="2A25C4C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Logged in; competition-profile completeness is not required; school period schedule has been configured.</w:t>
      </w:r>
    </w:p>
    <w:p w14:paraId="43AFF6D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Choose the actual start week, weekday and start/end periods to enter a course manually; room is optional.</w:t>
      </w:r>
    </w:p>
    <w:p w14:paraId="063CDCB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Set weekly recurrence for a finite number of weeks to generate dated course instances.</w:t>
      </w:r>
    </w:p>
    <w:p w14:paraId="170988F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Create dated timed plans and to-dos with optional weekly recurrence.</w:t>
      </w:r>
    </w:p>
    <w:p w14:paraId="1F6172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View all items together by day or week, permitting time overlap.</w:t>
      </w:r>
    </w:p>
    <w:p w14:paraId="35CF36A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Edit/delete a selected occurrence or complete a single repeated to-do without affecting other dates.</w:t>
      </w:r>
    </w:p>
    <w:p w14:paraId="58ACCEA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A duplicate course with same name, actual date and start/end time is skipped with feedback; other data remains. A to-do may omit a due time. The planner generates no reminders.</w:t>
      </w:r>
    </w:p>
    <w:p w14:paraId="6A338A4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Records remain owner-private; operations on an individual repeated occurrence are independent.</w:t>
      </w:r>
    </w:p>
    <w:p w14:paraId="009E71E4">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FR-16, FR-17, FR-18, FR-19</w:t>
      </w:r>
    </w:p>
    <w:p w14:paraId="01BE683D">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2" w:name="_Toc31314"/>
      <w:r>
        <w:rPr>
          <w:rFonts w:hint="default" w:ascii="Times New Roman" w:hAnsi="Times New Roman" w:cs="Times New Roman"/>
          <w:color w:val="000000" w:themeColor="text1"/>
          <w:sz w:val="24"/>
          <w:szCs w:val="24"/>
          <w14:textFill>
            <w14:solidFill>
              <w14:schemeClr w14:val="tx1"/>
            </w14:solidFill>
          </w14:textFill>
        </w:rPr>
        <w:t>UC-09  Maintain reference data and receive business messages</w:t>
      </w:r>
      <w:bookmarkEnd w:id="22"/>
    </w:p>
    <w:p w14:paraId="6AA330D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Actor and goal. </w:t>
      </w:r>
      <w:r>
        <w:rPr>
          <w:rFonts w:hint="default" w:ascii="Times New Roman" w:hAnsi="Times New Roman" w:cs="Times New Roman"/>
          <w:color w:val="000000" w:themeColor="text1"/>
          <w:sz w:val="24"/>
          <w:szCs w:val="24"/>
          <w14:textFill>
            <w14:solidFill>
              <w14:schemeClr w14:val="tx1"/>
            </w14:solidFill>
          </w14:textFill>
        </w:rPr>
        <w:t>Administrator maintains usable data; students view their notifications.</w:t>
      </w:r>
    </w:p>
    <w:p w14:paraId="6A2F5CD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Preconditions. </w:t>
      </w:r>
      <w:r>
        <w:rPr>
          <w:rFonts w:hint="default" w:ascii="Times New Roman" w:hAnsi="Times New Roman" w:cs="Times New Roman"/>
          <w:color w:val="000000" w:themeColor="text1"/>
          <w:sz w:val="24"/>
          <w:szCs w:val="24"/>
          <w14:textFill>
            <w14:solidFill>
              <w14:schemeClr w14:val="tx1"/>
            </w14:solidFill>
          </w14:textFill>
        </w:rPr>
        <w:t>Administrator account is pre-provisioned; relevant business events occurred.</w:t>
      </w:r>
    </w:p>
    <w:p w14:paraId="2FC869A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Administrator maintains competitions, skill tags and the moderation queue; student-submitted competitions require approval before publication.</w:t>
      </w:r>
    </w:p>
    <w:p w14:paraId="3D4FB15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Changing the competition team-size limit cannot invalidate any active team; a new deadline governs subsequent operations.</w:t>
      </w:r>
    </w:p>
    <w:p w14:paraId="7A792A6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Users read and mark notifications about applications, membership changes, transfers, dissolution and moderation.</w:t>
      </w:r>
    </w:p>
    <w:p w14:paraId="08AD221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Alternatives / exceptions. </w:t>
      </w:r>
      <w:r>
        <w:rPr>
          <w:rFonts w:hint="default" w:ascii="Times New Roman" w:hAnsi="Times New Roman" w:cs="Times New Roman"/>
          <w:color w:val="000000" w:themeColor="text1"/>
          <w:sz w:val="24"/>
          <w:szCs w:val="24"/>
          <w14:textFill>
            <w14:solidFill>
              <w14:schemeClr w14:val="tx1"/>
            </w14:solidFill>
          </w14:textFill>
        </w:rPr>
        <w:t>Extending a previously passed deadline does not resurrect invalidated applications or reopen recruitment. Historical message links cannot bypass current profile access.</w:t>
      </w:r>
    </w:p>
    <w:p w14:paraId="05A8B51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 xml:space="preserve">Postconditions. </w:t>
      </w:r>
      <w:r>
        <w:rPr>
          <w:rFonts w:hint="default" w:ascii="Times New Roman" w:hAnsi="Times New Roman" w:cs="Times New Roman"/>
          <w:color w:val="000000" w:themeColor="text1"/>
          <w:sz w:val="24"/>
          <w:szCs w:val="24"/>
          <w14:textFill>
            <w14:solidFill>
              <w14:schemeClr w14:val="tx1"/>
            </w14:solidFill>
          </w14:textFill>
        </w:rPr>
        <w:t>Public records, team constraints and notifications are consistent; administrators still lack broad private schedule access.</w:t>
      </w:r>
    </w:p>
    <w:p w14:paraId="3EE40EE5">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Related requirements: FR-04, FR-13, FR-14, FR-15</w:t>
      </w:r>
    </w:p>
    <w:p w14:paraId="7DF30946">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23" w:name="_Toc29930"/>
      <w:r>
        <w:rPr>
          <w:rFonts w:hint="default" w:ascii="Times New Roman" w:hAnsi="Times New Roman" w:cs="Times New Roman"/>
          <w:color w:val="000000" w:themeColor="text1"/>
          <w:sz w:val="28"/>
          <w:szCs w:val="28"/>
          <w14:textFill>
            <w14:solidFill>
              <w14:schemeClr w14:val="tx1"/>
            </w14:solidFill>
          </w14:textFill>
        </w:rPr>
        <w:t>3. Specific Requirements</w:t>
      </w:r>
      <w:bookmarkEnd w:id="23"/>
    </w:p>
    <w:p w14:paraId="0E85D056">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4" w:name="_Toc28586"/>
      <w:r>
        <w:rPr>
          <w:rFonts w:hint="default" w:ascii="Times New Roman" w:hAnsi="Times New Roman" w:cs="Times New Roman"/>
          <w:color w:val="000000" w:themeColor="text1"/>
          <w:sz w:val="24"/>
          <w:szCs w:val="24"/>
          <w14:textFill>
            <w14:solidFill>
              <w14:schemeClr w14:val="tx1"/>
            </w14:solidFill>
          </w14:textFill>
        </w:rPr>
        <w:t>3.1 Conceptual UML class diagrams</w:t>
      </w:r>
      <w:bookmarkEnd w:id="24"/>
    </w:p>
    <w:p w14:paraId="60AFCBD3">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diagrams below represent domain-level requirement concepts. Multiplicities and associations are conceptual, and additional business constraints stated in BR-01–BR-12 remain binding. They are not physical database table definitions.</w:t>
      </w:r>
    </w:p>
    <w:p w14:paraId="5DE72FFE">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5751830" cy="3171825"/>
            <wp:effectExtent l="0" t="0" r="1270" b="317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9"/>
                    <a:stretch>
                      <a:fillRect/>
                    </a:stretch>
                  </pic:blipFill>
                  <pic:spPr>
                    <a:xfrm>
                      <a:off x="0" y="0"/>
                      <a:ext cx="5751830" cy="3171825"/>
                    </a:xfrm>
                    <a:prstGeom prst="rect">
                      <a:avLst/>
                    </a:prstGeom>
                    <a:noFill/>
                    <a:ln>
                      <a:noFill/>
                    </a:ln>
                  </pic:spPr>
                </pic:pic>
              </a:graphicData>
            </a:graphic>
          </wp:inline>
        </w:drawing>
      </w:r>
    </w:p>
    <w:p w14:paraId="6BCC7700">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3-1. Account, student profile, competition, team, application and active membership domain classes.</w:t>
      </w:r>
    </w:p>
    <w:p w14:paraId="53B267AD">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captain is a role in an active membership, not merely a successful historical application. Approved application records and active memberships are separate concepts. Profile-access decisions depend on the current captain role, target team, application status and membership state.</w:t>
      </w:r>
    </w:p>
    <w:p w14:paraId="2E4517C6">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5756275" cy="2207895"/>
            <wp:effectExtent l="0" t="0" r="9525" b="1905"/>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10"/>
                    <a:stretch>
                      <a:fillRect/>
                    </a:stretch>
                  </pic:blipFill>
                  <pic:spPr>
                    <a:xfrm>
                      <a:off x="0" y="0"/>
                      <a:ext cx="5756275" cy="2207895"/>
                    </a:xfrm>
                    <a:prstGeom prst="rect">
                      <a:avLst/>
                    </a:prstGeom>
                    <a:noFill/>
                    <a:ln>
                      <a:noFill/>
                    </a:ln>
                  </pic:spPr>
                </pic:pic>
              </a:graphicData>
            </a:graphic>
          </wp:inline>
        </w:drawing>
      </w:r>
      <w:bookmarkStart w:id="54" w:name="_GoBack"/>
      <w:bookmarkEnd w:id="54"/>
    </w:p>
    <w:p w14:paraId="1514BEE6">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3-2. Community content, revisions, moderation and interactions.</w:t>
      </w:r>
    </w:p>
    <w:p w14:paraId="4B8B348E">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published community item belongs to a competition; comments belong to their parent posts and thus the same community. Revisions represent content candidates and decisions. Ordinary post/comment edits retain the previous public revision, whereas recruitment edits delist the current public entry pending review. A diagram edge does not authorize access outside FR-10 and FR-14.</w:t>
      </w:r>
    </w:p>
    <w:p w14:paraId="7EF097AB">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5754370" cy="3211195"/>
            <wp:effectExtent l="0" t="0" r="1143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1"/>
                    <a:stretch>
                      <a:fillRect/>
                    </a:stretch>
                  </pic:blipFill>
                  <pic:spPr>
                    <a:xfrm>
                      <a:off x="0" y="0"/>
                      <a:ext cx="5754370" cy="3211195"/>
                    </a:xfrm>
                    <a:prstGeom prst="rect">
                      <a:avLst/>
                    </a:prstGeom>
                    <a:noFill/>
                    <a:ln>
                      <a:noFill/>
                    </a:ln>
                  </pic:spPr>
                </pic:pic>
              </a:graphicData>
            </a:graphic>
          </wp:inline>
        </w:drawing>
      </w:r>
    </w:p>
    <w:p w14:paraId="7FF80423">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3-3. Owner-private schedule item subclasses, weekly repeat batch and in-app notification.</w:t>
      </w:r>
    </w:p>
    <w:p w14:paraId="33DE50A7">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Course, timed-plan and to-do items share dated scheduling attributes. A bounded weekly repeat batch generates distinct actual-date instances; editing or completing one instance does not change other dates. In-app notifications belong to their recipients and do not embed unrestricted private profiles.</w:t>
      </w:r>
    </w:p>
    <w:p w14:paraId="13C27B8A">
      <w:pPr>
        <w:pStyle w:val="4"/>
        <w:keepNext w:val="0"/>
        <w:keepLines w:val="0"/>
        <w:pageBreakBefore w:val="0"/>
        <w:widowControl w:val="0"/>
        <w:kinsoku/>
        <w:wordWrap/>
        <w:overflowPunct/>
        <w:topLinePunct w:val="0"/>
        <w:autoSpaceDE/>
        <w:autoSpaceDN/>
        <w:bidi w:val="0"/>
        <w:adjustRightInd w:val="0"/>
        <w:snapToGrid w:val="0"/>
        <w:spacing w:before="10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5" w:name="_Toc15869"/>
      <w:r>
        <w:rPr>
          <w:rFonts w:hint="default" w:ascii="Times New Roman" w:hAnsi="Times New Roman" w:cs="Times New Roman"/>
          <w:color w:val="000000" w:themeColor="text1"/>
          <w:sz w:val="24"/>
          <w:szCs w:val="24"/>
          <w14:textFill>
            <w14:solidFill>
              <w14:schemeClr w14:val="tx1"/>
            </w14:solidFill>
          </w14:textFill>
        </w:rPr>
        <w:t>3.2 Essential domain data and system properties</w:t>
      </w:r>
      <w:bookmarkEnd w:id="25"/>
    </w:p>
    <w:p w14:paraId="3C9E7C6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shall maintain consistent account, competition, team, application, active membership, revision and schedule ownership relationships. Contact details and personal schedule records must not appear in public recruitment listings, notification previews or unauthorized member responses.</w:t>
      </w:r>
    </w:p>
    <w:p w14:paraId="52D0920E">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6" w:name="_Toc23741"/>
      <w:r>
        <w:rPr>
          <w:rFonts w:hint="default" w:ascii="Times New Roman" w:hAnsi="Times New Roman" w:cs="Times New Roman"/>
          <w:color w:val="000000" w:themeColor="text1"/>
          <w:sz w:val="24"/>
          <w:szCs w:val="24"/>
          <w14:textFill>
            <w14:solidFill>
              <w14:schemeClr w14:val="tx1"/>
            </w14:solidFill>
          </w14:textFill>
        </w:rPr>
        <w:t>3.2.1 Availability and cross-client consistency</w:t>
      </w:r>
      <w:bookmarkEnd w:id="26"/>
    </w:p>
    <w:p w14:paraId="6328FF9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NFR-01 — H5 and WeChat Mini Program shall share account identity, domain records and access rules. A successful operation on one client shall yield the same business state when the other client queries the data again. (AC-62)</w:t>
      </w:r>
    </w:p>
    <w:p w14:paraId="1A1A6861">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7" w:name="_Toc21253"/>
      <w:r>
        <w:rPr>
          <w:rFonts w:hint="default" w:ascii="Times New Roman" w:hAnsi="Times New Roman" w:cs="Times New Roman"/>
          <w:color w:val="000000" w:themeColor="text1"/>
          <w:sz w:val="24"/>
          <w:szCs w:val="24"/>
          <w14:textFill>
            <w14:solidFill>
              <w14:schemeClr w14:val="tx1"/>
            </w14:solidFill>
          </w14:textFill>
        </w:rPr>
        <w:t>3.2.2 Security and privacy</w:t>
      </w:r>
      <w:bookmarkEnd w:id="27"/>
    </w:p>
    <w:p w14:paraId="494CC7F8">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NFR-02 — Current authorization shall be checked both for user interface behavior and direct data requests. Unauthorized responses must not contain restricted profile fields or private schedule records, including after applicant withdrawal, member departure, team dissolution or captain transfer. (AC-63)</w:t>
      </w:r>
    </w:p>
    <w:p w14:paraId="400F80EC">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8" w:name="_Toc27013"/>
      <w:r>
        <w:rPr>
          <w:rFonts w:hint="default" w:ascii="Times New Roman" w:hAnsi="Times New Roman" w:cs="Times New Roman"/>
          <w:color w:val="000000" w:themeColor="text1"/>
          <w:sz w:val="24"/>
          <w:szCs w:val="24"/>
          <w14:textFill>
            <w14:solidFill>
              <w14:schemeClr w14:val="tx1"/>
            </w14:solidFill>
          </w14:textFill>
        </w:rPr>
        <w:t>3.2.3 Business integrity and concurrency</w:t>
      </w:r>
      <w:bookmarkEnd w:id="28"/>
    </w:p>
    <w:p w14:paraId="21C89F09">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NFR-03 — Concurrent team creation, admission, withdrawal and relevant repeated requests shall not produce overcapacity, more than one current team per competition, duplicate pending team applications, or contradictory application/member state. (AC-64)</w:t>
      </w:r>
    </w:p>
    <w:p w14:paraId="761632FA">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29" w:name="_Toc10025"/>
      <w:r>
        <w:rPr>
          <w:rFonts w:hint="default" w:ascii="Times New Roman" w:hAnsi="Times New Roman" w:cs="Times New Roman"/>
          <w:color w:val="000000" w:themeColor="text1"/>
          <w:sz w:val="24"/>
          <w:szCs w:val="24"/>
          <w14:textFill>
            <w14:solidFill>
              <w14:schemeClr w14:val="tx1"/>
            </w14:solidFill>
          </w14:textFill>
        </w:rPr>
        <w:t>3.2.4 Response-time objective</w:t>
      </w:r>
      <w:bookmarkEnd w:id="29"/>
    </w:p>
    <w:p w14:paraId="66C82C87">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NFR-04 — In a recorded acceptance environment, a load of 20 concurrent users performing ordinary reads, saves, applications and moderation actions shall target a single-operation response time of no more than 3 seconds. The load composition, measurement procedure and execution results must be recorded; this performance target has not yet been measured. (AC-65)</w:t>
      </w:r>
    </w:p>
    <w:p w14:paraId="27746238">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0" w:name="_Toc25411"/>
      <w:r>
        <w:rPr>
          <w:rFonts w:hint="default" w:ascii="Times New Roman" w:hAnsi="Times New Roman" w:cs="Times New Roman"/>
          <w:color w:val="000000" w:themeColor="text1"/>
          <w:sz w:val="24"/>
          <w:szCs w:val="24"/>
          <w14:textFill>
            <w14:solidFill>
              <w14:schemeClr w14:val="tx1"/>
            </w14:solidFill>
          </w14:textFill>
        </w:rPr>
        <w:t>3.2.5 Usability and feedback</w:t>
      </w:r>
      <w:bookmarkEnd w:id="30"/>
    </w:p>
    <w:p w14:paraId="1EB137CA">
      <w:pPr>
        <w:keepNext w:val="0"/>
        <w:keepLines w:val="0"/>
        <w:pageBreakBefore w:val="0"/>
        <w:widowControl w:val="0"/>
        <w:kinsoku/>
        <w:wordWrap/>
        <w:overflowPunct/>
        <w:topLinePunct w:val="0"/>
        <w:autoSpaceDE/>
        <w:autoSpaceDN/>
        <w:bidi w:val="0"/>
        <w:adjustRightInd w:val="0"/>
        <w:snapToGrid w:val="0"/>
        <w:spacing w:after="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NFR-05 — Success, failure, no results, pending review, delisting and denied access shall have clear feedback. Overlapping entries in day/week views must remain readable and accessible. Failed actions shall not be reported as successful. (AC-66)</w:t>
      </w:r>
    </w:p>
    <w:p w14:paraId="3C2259B0">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1" w:name="_Toc9874"/>
      <w:r>
        <w:rPr>
          <w:rFonts w:hint="default" w:ascii="Times New Roman" w:hAnsi="Times New Roman" w:cs="Times New Roman"/>
          <w:color w:val="000000" w:themeColor="text1"/>
          <w:sz w:val="24"/>
          <w:szCs w:val="24"/>
          <w14:textFill>
            <w14:solidFill>
              <w14:schemeClr w14:val="tx1"/>
            </w14:solidFill>
          </w14:textFill>
        </w:rPr>
        <w:t>3.2.6 Verification evidence</w:t>
      </w:r>
      <w:bookmarkEnd w:id="31"/>
    </w:p>
    <w:p w14:paraId="02A542D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NFR-06 — Executed verification shall record environment, version, prepared data, procedure, expected and actual results, and evidence. A planned requirement is not automatically marked as tested or passed. (AC-67)</w:t>
      </w:r>
    </w:p>
    <w:p w14:paraId="4035F33B">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2" w:name="_Toc12731"/>
      <w:r>
        <w:rPr>
          <w:rFonts w:hint="default" w:ascii="Times New Roman" w:hAnsi="Times New Roman" w:cs="Times New Roman"/>
          <w:color w:val="000000" w:themeColor="text1"/>
          <w:sz w:val="24"/>
          <w:szCs w:val="24"/>
          <w14:textFill>
            <w14:solidFill>
              <w14:schemeClr w14:val="tx1"/>
            </w14:solidFill>
          </w14:textFill>
        </w:rPr>
        <w:t>3.3 Business invariants (BR-01–BR-12)</w:t>
      </w:r>
      <w:bookmarkEnd w:id="32"/>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1"/>
        <w:gridCol w:w="7938"/>
      </w:tblGrid>
      <w:tr w14:paraId="7F6A80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93" w:hRule="atLeast"/>
          <w:tblHeader/>
          <w:jc w:val="center"/>
        </w:trPr>
        <w:tc>
          <w:tcPr>
            <w:tcW w:w="1241" w:type="dxa"/>
            <w:tcBorders>
              <w:top w:val="single" w:color="000000" w:sz="12" w:space="0"/>
              <w:bottom w:val="single" w:color="000000" w:sz="4" w:space="0"/>
              <w:tl2br w:val="nil"/>
            </w:tcBorders>
            <w:shd w:val="clear" w:color="auto" w:fill="FFFFFF"/>
            <w:vAlign w:val="center"/>
          </w:tcPr>
          <w:p w14:paraId="3126F7E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ID</w:t>
            </w:r>
          </w:p>
        </w:tc>
        <w:tc>
          <w:tcPr>
            <w:tcW w:w="7938" w:type="dxa"/>
            <w:tcBorders>
              <w:top w:val="single" w:color="000000" w:sz="12" w:space="0"/>
              <w:bottom w:val="single" w:color="000000" w:sz="4" w:space="0"/>
            </w:tcBorders>
            <w:shd w:val="clear" w:color="auto" w:fill="FFFFFF"/>
            <w:vAlign w:val="center"/>
          </w:tcPr>
          <w:p w14:paraId="3A030B1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Mandatory business rule</w:t>
            </w:r>
          </w:p>
        </w:tc>
      </w:tr>
      <w:tr w14:paraId="4E6F107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tcBorders>
              <w:top w:val="single" w:color="000000" w:sz="4" w:space="0"/>
            </w:tcBorders>
            <w:shd w:val="clear" w:color="auto" w:fill="FFFFFF"/>
            <w:vAlign w:val="center"/>
          </w:tcPr>
          <w:p w14:paraId="314A9D9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BR-01</w:t>
            </w:r>
          </w:p>
        </w:tc>
        <w:tc>
          <w:tcPr>
            <w:tcW w:w="7938" w:type="dxa"/>
            <w:tcBorders>
              <w:top w:val="single" w:color="000000" w:sz="4" w:space="0"/>
            </w:tcBorders>
            <w:shd w:val="clear" w:color="auto" w:fill="FFFFFF"/>
            <w:vAlign w:val="center"/>
          </w:tcPr>
          <w:p w14:paraId="36659A7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student shall belong to at most one current team in any particular competition, including a team they created; other competitions are independent.</w:t>
            </w:r>
          </w:p>
        </w:tc>
      </w:tr>
      <w:tr w14:paraId="42DD1C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2B70E70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BR-02</w:t>
            </w:r>
          </w:p>
        </w:tc>
        <w:tc>
          <w:tcPr>
            <w:tcW w:w="7938" w:type="dxa"/>
            <w:shd w:val="clear" w:color="auto" w:fill="FFFFFF"/>
            <w:vAlign w:val="center"/>
          </w:tcPr>
          <w:p w14:paraId="32E9670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historically Approved application does not constitute current membership. After departure/removal, the student may legally reapply or create a team before the competition deadline.</w:t>
            </w:r>
          </w:p>
        </w:tc>
      </w:tr>
      <w:tr w14:paraId="579073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8" w:hRule="atLeast"/>
          <w:jc w:val="center"/>
        </w:trPr>
        <w:tc>
          <w:tcPr>
            <w:tcW w:w="1241" w:type="dxa"/>
            <w:shd w:val="clear" w:color="auto" w:fill="FFFFFF"/>
            <w:vAlign w:val="center"/>
          </w:tcPr>
          <w:p w14:paraId="48537A9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BR-03</w:t>
            </w:r>
          </w:p>
        </w:tc>
        <w:tc>
          <w:tcPr>
            <w:tcW w:w="7938" w:type="dxa"/>
            <w:shd w:val="clear" w:color="auto" w:fill="FFFFFF"/>
            <w:vAlign w:val="center"/>
          </w:tcPr>
          <w:p w14:paraId="544B15E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Creating a team or gaining membership invalidates other Pending applications for that competition; at most one Pending application may exist to the same team at a time, and processed records are retained.</w:t>
            </w:r>
          </w:p>
        </w:tc>
      </w:tr>
      <w:tr w14:paraId="7AF62E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6D4F19C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BR-04</w:t>
            </w:r>
          </w:p>
        </w:tc>
        <w:tc>
          <w:tcPr>
            <w:tcW w:w="7938" w:type="dxa"/>
            <w:shd w:val="clear" w:color="auto" w:fill="FFFFFF"/>
            <w:vAlign w:val="center"/>
          </w:tcPr>
          <w:p w14:paraId="3EE7B9E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new application requires published recruitment, enabled captain recruitment switch, available capacity, unexpired competition, active team and no other active membership in the same competition.</w:t>
            </w:r>
          </w:p>
        </w:tc>
      </w:tr>
      <w:tr w14:paraId="061BDA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24F4434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BR-05</w:t>
            </w:r>
          </w:p>
        </w:tc>
        <w:tc>
          <w:tcPr>
            <w:tcW w:w="7938" w:type="dxa"/>
            <w:shd w:val="clear" w:color="auto" w:fill="FFFFFF"/>
            <w:vAlign w:val="center"/>
          </w:tcPr>
          <w:p w14:paraId="3360084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Approval of an existing Pending application requires eligibility, spare capacity, unexpired deadline and active team; recruitment need not still be public or enabled.</w:t>
            </w:r>
          </w:p>
        </w:tc>
      </w:tr>
      <w:tr w14:paraId="3022A4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8" w:hRule="atLeast"/>
          <w:jc w:val="center"/>
        </w:trPr>
        <w:tc>
          <w:tcPr>
            <w:tcW w:w="1241" w:type="dxa"/>
            <w:shd w:val="clear" w:color="auto" w:fill="FFFFFF"/>
            <w:vAlign w:val="center"/>
          </w:tcPr>
          <w:p w14:paraId="32B1D03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BR-06</w:t>
            </w:r>
          </w:p>
        </w:tc>
        <w:tc>
          <w:tcPr>
            <w:tcW w:w="7938" w:type="dxa"/>
            <w:shd w:val="clear" w:color="auto" w:fill="FFFFFF"/>
            <w:vAlign w:val="center"/>
          </w:tcPr>
          <w:p w14:paraId="26D392D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capacity includes the captain, may not exceed the competition limit, and may not be less than current membership. Invalidation caused by full capacity, deadline or dissolution is not automatically reversed.</w:t>
            </w:r>
          </w:p>
        </w:tc>
      </w:tr>
      <w:tr w14:paraId="3259C0D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4E92A68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BR-07</w:t>
            </w:r>
          </w:p>
        </w:tc>
        <w:tc>
          <w:tcPr>
            <w:tcW w:w="7938" w:type="dxa"/>
            <w:shd w:val="clear" w:color="auto" w:fill="FFFFFF"/>
            <w:vAlign w:val="center"/>
          </w:tcPr>
          <w:p w14:paraId="430C591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 submitted recruitment revision delists the entire recruitment until approved; ordinary post/comment revisions leave the old approved public version displayed.</w:t>
            </w:r>
          </w:p>
        </w:tc>
      </w:tr>
      <w:tr w14:paraId="5EDD2DE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tcBorders>
              <w:bottom w:val="nil"/>
            </w:tcBorders>
            <w:shd w:val="clear" w:color="auto" w:fill="FFFFFF"/>
            <w:vAlign w:val="center"/>
          </w:tcPr>
          <w:p w14:paraId="2576813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BR-08</w:t>
            </w:r>
          </w:p>
        </w:tc>
        <w:tc>
          <w:tcPr>
            <w:tcW w:w="7938" w:type="dxa"/>
            <w:tcBorders>
              <w:bottom w:val="nil"/>
            </w:tcBorders>
            <w:shd w:val="clear" w:color="auto" w:fill="FFFFFF"/>
            <w:vAlign w:val="center"/>
          </w:tcPr>
          <w:p w14:paraId="012437D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Moderation may publish only the reviewed, valid revision. Recruitment approval rechecks current members and competition capacity constraints.</w:t>
            </w:r>
          </w:p>
        </w:tc>
      </w:tr>
      <w:tr w14:paraId="1C8F57B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8" w:hRule="atLeast"/>
          <w:jc w:val="center"/>
        </w:trPr>
        <w:tc>
          <w:tcPr>
            <w:tcW w:w="1241" w:type="dxa"/>
            <w:tcBorders>
              <w:top w:val="nil"/>
            </w:tcBorders>
            <w:shd w:val="clear" w:color="auto" w:fill="FFFFFF"/>
            <w:vAlign w:val="center"/>
          </w:tcPr>
          <w:p w14:paraId="682AEB9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BR-09</w:t>
            </w:r>
          </w:p>
        </w:tc>
        <w:tc>
          <w:tcPr>
            <w:tcW w:w="7938" w:type="dxa"/>
            <w:tcBorders>
              <w:top w:val="nil"/>
            </w:tcBorders>
            <w:shd w:val="clear" w:color="auto" w:fill="FFFFFF"/>
            <w:vAlign w:val="center"/>
          </w:tcPr>
          <w:p w14:paraId="23C2F8C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the current captain can access five allowed fields on their own active Pending application (name, college, sex, skill tags, brief CV); a current member’s contact information is additionally visible only to the current captain. Historical status grants no access.</w:t>
            </w:r>
          </w:p>
        </w:tc>
      </w:tr>
      <w:tr w14:paraId="7731B1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14A5C8D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BR-10</w:t>
            </w:r>
          </w:p>
        </w:tc>
        <w:tc>
          <w:tcPr>
            <w:tcW w:w="7938" w:type="dxa"/>
            <w:shd w:val="clear" w:color="auto" w:fill="FFFFFF"/>
            <w:vAlign w:val="center"/>
          </w:tcPr>
          <w:p w14:paraId="580BC93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 transfer changes privileges immediately. A captain must transfer or dissolve before leaving. Dissolved-team history does not expose another student’s profile.</w:t>
            </w:r>
          </w:p>
        </w:tc>
      </w:tr>
      <w:tr w14:paraId="3F6796E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96" w:hRule="atLeast"/>
          <w:jc w:val="center"/>
        </w:trPr>
        <w:tc>
          <w:tcPr>
            <w:tcW w:w="1241" w:type="dxa"/>
            <w:shd w:val="clear" w:color="auto" w:fill="FFFFFF"/>
            <w:vAlign w:val="center"/>
          </w:tcPr>
          <w:p w14:paraId="0FB0B32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BR-11</w:t>
            </w:r>
          </w:p>
        </w:tc>
        <w:tc>
          <w:tcPr>
            <w:tcW w:w="7938" w:type="dxa"/>
            <w:shd w:val="clear" w:color="auto" w:fill="FFFFFF"/>
            <w:vAlign w:val="center"/>
          </w:tcPr>
          <w:p w14:paraId="012E57B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Deadline and dissolution prevent fresh admissions; a closed registration does not close community discussion or delete existing teams.</w:t>
            </w:r>
          </w:p>
        </w:tc>
      </w:tr>
      <w:tr w14:paraId="0DF0D9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17" w:hRule="atLeast"/>
          <w:jc w:val="center"/>
        </w:trPr>
        <w:tc>
          <w:tcPr>
            <w:tcW w:w="1241" w:type="dxa"/>
            <w:tcBorders>
              <w:bottom w:val="single" w:color="000000" w:sz="12" w:space="0"/>
            </w:tcBorders>
            <w:shd w:val="clear" w:color="auto" w:fill="FFFFFF"/>
            <w:vAlign w:val="center"/>
          </w:tcPr>
          <w:p w14:paraId="1ADD036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BR-12</w:t>
            </w:r>
          </w:p>
        </w:tc>
        <w:tc>
          <w:tcPr>
            <w:tcW w:w="7938" w:type="dxa"/>
            <w:tcBorders>
              <w:bottom w:val="single" w:color="000000" w:sz="12" w:space="0"/>
            </w:tcBorders>
            <w:shd w:val="clear" w:color="auto" w:fill="FFFFFF"/>
            <w:vAlign w:val="center"/>
          </w:tcPr>
          <w:p w14:paraId="7301253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6"/>
                <w14:textFill>
                  <w14:solidFill>
                    <w14:schemeClr w14:val="tx1"/>
                  </w14:solidFill>
                </w14:textFill>
              </w:rPr>
              <w:t>Repeating items are identified by actual date; single-instance changes do not change other weeks, time overlap is allowed and schedules are accessible only to their owners.</w:t>
            </w:r>
          </w:p>
        </w:tc>
      </w:tr>
    </w:tbl>
    <w:p w14:paraId="6D3FF1E1">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33" w:name="_Toc7473"/>
      <w:r>
        <w:rPr>
          <w:rFonts w:hint="default" w:ascii="Times New Roman" w:hAnsi="Times New Roman" w:cs="Times New Roman"/>
          <w:color w:val="000000" w:themeColor="text1"/>
          <w14:textFill>
            <w14:solidFill>
              <w14:schemeClr w14:val="tx1"/>
            </w14:solidFill>
          </w14:textFill>
        </w:rPr>
        <w:t>3.4 Application and recruitment state semantics</w:t>
      </w:r>
      <w:bookmarkEnd w:id="33"/>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1"/>
        <w:gridCol w:w="3407"/>
        <w:gridCol w:w="3183"/>
      </w:tblGrid>
      <w:tr w14:paraId="764BF52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701" w:type="dxa"/>
            <w:tcBorders>
              <w:top w:val="single" w:color="000000" w:sz="12" w:space="0"/>
              <w:bottom w:val="single" w:color="000000" w:sz="4" w:space="0"/>
              <w:tl2br w:val="nil"/>
            </w:tcBorders>
            <w:shd w:val="clear" w:color="auto" w:fill="FFFFFF"/>
            <w:vAlign w:val="center"/>
          </w:tcPr>
          <w:p w14:paraId="33DF98B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Current application state</w:t>
            </w:r>
          </w:p>
        </w:tc>
        <w:tc>
          <w:tcPr>
            <w:tcW w:w="3407" w:type="dxa"/>
            <w:tcBorders>
              <w:top w:val="single" w:color="000000" w:sz="12" w:space="0"/>
              <w:bottom w:val="single" w:color="000000" w:sz="4" w:space="0"/>
            </w:tcBorders>
            <w:shd w:val="clear" w:color="auto" w:fill="FFFFFF"/>
            <w:vAlign w:val="center"/>
          </w:tcPr>
          <w:p w14:paraId="29F661A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Event</w:t>
            </w:r>
          </w:p>
        </w:tc>
        <w:tc>
          <w:tcPr>
            <w:tcW w:w="3183" w:type="dxa"/>
            <w:tcBorders>
              <w:top w:val="single" w:color="000000" w:sz="12" w:space="0"/>
              <w:bottom w:val="single" w:color="000000" w:sz="4" w:space="0"/>
            </w:tcBorders>
            <w:shd w:val="clear" w:color="auto" w:fill="FFFFFF"/>
            <w:vAlign w:val="center"/>
          </w:tcPr>
          <w:p w14:paraId="50D5363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New state / result</w:t>
            </w:r>
          </w:p>
        </w:tc>
      </w:tr>
      <w:tr w14:paraId="235F45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tcBorders>
              <w:top w:val="single" w:color="000000" w:sz="4" w:space="0"/>
            </w:tcBorders>
            <w:shd w:val="clear" w:color="auto" w:fill="FFFFFF"/>
            <w:vAlign w:val="center"/>
          </w:tcPr>
          <w:p w14:paraId="78ADC60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pending application</w:t>
            </w:r>
          </w:p>
        </w:tc>
        <w:tc>
          <w:tcPr>
            <w:tcW w:w="3407" w:type="dxa"/>
            <w:tcBorders>
              <w:top w:val="single" w:color="000000" w:sz="4" w:space="0"/>
            </w:tcBorders>
            <w:shd w:val="clear" w:color="auto" w:fill="FFFFFF"/>
            <w:vAlign w:val="center"/>
          </w:tcPr>
          <w:p w14:paraId="0CE087D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Submit an eligible application</w:t>
            </w:r>
          </w:p>
        </w:tc>
        <w:tc>
          <w:tcPr>
            <w:tcW w:w="3183" w:type="dxa"/>
            <w:tcBorders>
              <w:top w:val="single" w:color="000000" w:sz="4" w:space="0"/>
            </w:tcBorders>
            <w:shd w:val="clear" w:color="auto" w:fill="FFFFFF"/>
            <w:vAlign w:val="center"/>
          </w:tcPr>
          <w:p w14:paraId="057F5BB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r>
      <w:tr w14:paraId="524D096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444F035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2064ED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Current captain approves; all guards pass</w:t>
            </w:r>
          </w:p>
        </w:tc>
        <w:tc>
          <w:tcPr>
            <w:tcW w:w="3183" w:type="dxa"/>
            <w:shd w:val="clear" w:color="auto" w:fill="FFFFFF"/>
            <w:vAlign w:val="center"/>
          </w:tcPr>
          <w:p w14:paraId="7649678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Approved; create current membership; invalidate other pending applications in same competition</w:t>
            </w:r>
          </w:p>
        </w:tc>
      </w:tr>
      <w:tr w14:paraId="5B1C23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135B87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150B268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Current captain rejects</w:t>
            </w:r>
          </w:p>
        </w:tc>
        <w:tc>
          <w:tcPr>
            <w:tcW w:w="3183" w:type="dxa"/>
            <w:shd w:val="clear" w:color="auto" w:fill="FFFFFF"/>
            <w:vAlign w:val="center"/>
          </w:tcPr>
          <w:p w14:paraId="09D6CCF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Rejected; no membership is created</w:t>
            </w:r>
          </w:p>
        </w:tc>
      </w:tr>
      <w:tr w14:paraId="3CA6FF2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2D00844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57F0CFD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Applicant withdraws</w:t>
            </w:r>
          </w:p>
        </w:tc>
        <w:tc>
          <w:tcPr>
            <w:tcW w:w="3183" w:type="dxa"/>
            <w:shd w:val="clear" w:color="auto" w:fill="FFFFFF"/>
            <w:vAlign w:val="center"/>
          </w:tcPr>
          <w:p w14:paraId="2DAA523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Withdrawn; revoke applicant-profile access</w:t>
            </w:r>
          </w:p>
        </w:tc>
      </w:tr>
      <w:tr w14:paraId="46961B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shd w:val="clear" w:color="auto" w:fill="FFFFFF"/>
            <w:vAlign w:val="center"/>
          </w:tcPr>
          <w:p w14:paraId="417A4A5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w:t>
            </w:r>
          </w:p>
        </w:tc>
        <w:tc>
          <w:tcPr>
            <w:tcW w:w="3407" w:type="dxa"/>
            <w:shd w:val="clear" w:color="auto" w:fill="FFFFFF"/>
            <w:vAlign w:val="center"/>
          </w:tcPr>
          <w:p w14:paraId="3CEE63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full / deadline / dissolution / join or create another team</w:t>
            </w:r>
          </w:p>
        </w:tc>
        <w:tc>
          <w:tcPr>
            <w:tcW w:w="3183" w:type="dxa"/>
            <w:shd w:val="clear" w:color="auto" w:fill="FFFFFF"/>
            <w:vAlign w:val="center"/>
          </w:tcPr>
          <w:p w14:paraId="6B29697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Invalidated; record reason and notify</w:t>
            </w:r>
          </w:p>
        </w:tc>
      </w:tr>
      <w:tr w14:paraId="78D0725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01" w:type="dxa"/>
            <w:tcBorders>
              <w:bottom w:val="single" w:color="000000" w:sz="12" w:space="0"/>
            </w:tcBorders>
            <w:shd w:val="clear" w:color="auto" w:fill="FFFFFF"/>
            <w:vAlign w:val="center"/>
          </w:tcPr>
          <w:p w14:paraId="1DA697C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Rejected or other terminal state</w:t>
            </w:r>
          </w:p>
        </w:tc>
        <w:tc>
          <w:tcPr>
            <w:tcW w:w="3407" w:type="dxa"/>
            <w:tcBorders>
              <w:bottom w:val="single" w:color="000000" w:sz="12" w:space="0"/>
            </w:tcBorders>
            <w:shd w:val="clear" w:color="auto" w:fill="FFFFFF"/>
            <w:vAlign w:val="center"/>
          </w:tcPr>
          <w:p w14:paraId="55FAEAC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Eligible reapplication</w:t>
            </w:r>
          </w:p>
        </w:tc>
        <w:tc>
          <w:tcPr>
            <w:tcW w:w="3183" w:type="dxa"/>
            <w:tcBorders>
              <w:bottom w:val="single" w:color="000000" w:sz="12" w:space="0"/>
            </w:tcBorders>
            <w:shd w:val="clear" w:color="auto" w:fill="FFFFFF"/>
            <w:vAlign w:val="center"/>
          </w:tcPr>
          <w:p w14:paraId="38264E7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a new Pending record without overwriting history</w:t>
            </w:r>
          </w:p>
        </w:tc>
      </w:tr>
    </w:tbl>
    <w:p w14:paraId="51BF9CE5">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Recruitment publication state, the captain’s open/closed recruitment switch, remaining capacity, team life-cycle state and competition deadline are separate conditions. A delisted recruitment must not accept new applications. A manual stop is not dissolution; Invalidated is not Rejected. Existing eligible pending applications may still be reviewed after the captain stops recruitment or submits a revision for review.</w:t>
      </w:r>
    </w:p>
    <w:p w14:paraId="55E01B21">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4" w:name="_Toc20336"/>
      <w:r>
        <w:rPr>
          <w:rFonts w:hint="default" w:ascii="Times New Roman" w:hAnsi="Times New Roman" w:cs="Times New Roman"/>
          <w:color w:val="000000" w:themeColor="text1"/>
          <w:sz w:val="24"/>
          <w:szCs w:val="24"/>
          <w14:textFill>
            <w14:solidFill>
              <w14:schemeClr w14:val="tx1"/>
            </w14:solidFill>
          </w14:textFill>
        </w:rPr>
        <w:t>3.5 Unresolved implementation clarifications</w:t>
      </w:r>
      <w:bookmarkEnd w:id="34"/>
    </w:p>
    <w:p w14:paraId="6070DF8D">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supplied requirements do not fix every implementation-level parameter. Before detailed design, the team should document decisions about email-code lifetime and retry limits, the configured semester/period-to-date mapping, persistent content revision retention, and the precise workload mix/measurement method for NFR-04. These are follow-up clarifications, not new requirements already approved by this document.</w:t>
      </w:r>
    </w:p>
    <w:p w14:paraId="7F26AFE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6DF2759E">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35" w:name="_Toc18563"/>
      <w:r>
        <w:rPr>
          <w:rFonts w:hint="default" w:ascii="Times New Roman" w:hAnsi="Times New Roman" w:cs="Times New Roman"/>
          <w:color w:val="000000" w:themeColor="text1"/>
          <w:sz w:val="28"/>
          <w:szCs w:val="28"/>
          <w14:textFill>
            <w14:solidFill>
              <w14:schemeClr w14:val="tx1"/>
            </w14:solidFill>
          </w14:textFill>
        </w:rPr>
        <w:t>4. Interface Prototypes</w:t>
      </w:r>
      <w:bookmarkEnd w:id="35"/>
    </w:p>
    <w:p w14:paraId="3CA4A24F">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interface figures are English low-fidelity requirement sketches, not production screenshots. Mobile layouts express the WeChat Mini Program and narrow H5; P11 and P12 express the administration portal and wide-screen H5 respectively. Sample content is fictitious.</w:t>
      </w:r>
    </w:p>
    <w:p w14:paraId="231192EB">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6" w:name="_Toc9415"/>
      <w:r>
        <w:rPr>
          <w:rFonts w:hint="default" w:ascii="Times New Roman" w:hAnsi="Times New Roman" w:cs="Times New Roman"/>
          <w:color w:val="000000" w:themeColor="text1"/>
          <w:sz w:val="24"/>
          <w:szCs w:val="24"/>
          <w14:textFill>
            <w14:solidFill>
              <w14:schemeClr w14:val="tx1"/>
            </w14:solidFill>
          </w14:textFill>
        </w:rPr>
        <w:t>4.1 Competition discovery and community</w:t>
      </w:r>
      <w:bookmarkEnd w:id="36"/>
    </w:p>
    <w:p w14:paraId="7CB2AE0C">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5758180" cy="3800475"/>
            <wp:effectExtent l="0" t="0" r="7620" b="952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2"/>
                    <a:stretch>
                      <a:fillRect/>
                    </a:stretch>
                  </pic:blipFill>
                  <pic:spPr>
                    <a:xfrm>
                      <a:off x="0" y="0"/>
                      <a:ext cx="5758180" cy="3800475"/>
                    </a:xfrm>
                    <a:prstGeom prst="rect">
                      <a:avLst/>
                    </a:prstGeom>
                    <a:noFill/>
                    <a:ln>
                      <a:noFill/>
                    </a:ln>
                  </pic:spPr>
                </pic:pic>
              </a:graphicData>
            </a:graphic>
          </wp:inline>
        </w:drawing>
      </w:r>
    </w:p>
    <w:p w14:paraId="33CC5834">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4-1. P01 Competition Hub and P02 Competition Detail / Community.</w:t>
      </w:r>
    </w:p>
    <w:p w14:paraId="1224850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Name search and competition details lead to one competition-specific space containing public discussion, resources and recruitment. Related: UC-01; FR-04, FR-05.</w:t>
      </w:r>
    </w:p>
    <w:p w14:paraId="2372A007">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7" w:name="_Toc5298"/>
      <w:r>
        <w:rPr>
          <w:rFonts w:hint="default" w:ascii="Times New Roman" w:hAnsi="Times New Roman" w:cs="Times New Roman"/>
          <w:color w:val="000000" w:themeColor="text1"/>
          <w:sz w:val="24"/>
          <w:szCs w:val="24"/>
          <w14:textFill>
            <w14:solidFill>
              <w14:schemeClr w14:val="tx1"/>
            </w14:solidFill>
          </w14:textFill>
        </w:rPr>
        <w:t>4.2 Recruitment and my team</w:t>
      </w:r>
      <w:bookmarkEnd w:id="37"/>
    </w:p>
    <w:p w14:paraId="60A8623F">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4645025" cy="3065780"/>
            <wp:effectExtent l="0" t="0" r="3175" b="762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3"/>
                    <a:stretch>
                      <a:fillRect/>
                    </a:stretch>
                  </pic:blipFill>
                  <pic:spPr>
                    <a:xfrm>
                      <a:off x="0" y="0"/>
                      <a:ext cx="4645025" cy="3065780"/>
                    </a:xfrm>
                    <a:prstGeom prst="rect">
                      <a:avLst/>
                    </a:prstGeom>
                    <a:noFill/>
                    <a:ln>
                      <a:noFill/>
                    </a:ln>
                  </pic:spPr>
                </pic:pic>
              </a:graphicData>
            </a:graphic>
          </wp:inline>
        </w:drawing>
      </w:r>
    </w:p>
    <w:p w14:paraId="34150450">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4-2. P03 Recruitment Detail and P04 My Team.</w:t>
      </w:r>
    </w:p>
    <w:p w14:paraId="07AEE33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Public recruitment exposes team and username information, not private contact details. My Team provides role-dependent operations. Recruitment pending revision review is removed from public listing but remains visible inside the team. Related: UC-03–06; FR-07–12.</w:t>
      </w:r>
    </w:p>
    <w:p w14:paraId="53EB48FB">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8" w:name="_Toc25912"/>
      <w:r>
        <w:rPr>
          <w:rFonts w:hint="default" w:ascii="Times New Roman" w:hAnsi="Times New Roman" w:cs="Times New Roman"/>
          <w:color w:val="000000" w:themeColor="text1"/>
          <w:sz w:val="24"/>
          <w:szCs w:val="24"/>
          <w14:textFill>
            <w14:solidFill>
              <w14:schemeClr w14:val="tx1"/>
            </w14:solidFill>
          </w14:textFill>
        </w:rPr>
        <w:t>4.3 Applicant review and personal daily view</w:t>
      </w:r>
      <w:bookmarkEnd w:id="38"/>
    </w:p>
    <w:p w14:paraId="281BC528">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4928870" cy="3253105"/>
            <wp:effectExtent l="0" t="0" r="11430" b="1079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4"/>
                    <a:stretch>
                      <a:fillRect/>
                    </a:stretch>
                  </pic:blipFill>
                  <pic:spPr>
                    <a:xfrm>
                      <a:off x="0" y="0"/>
                      <a:ext cx="4928870" cy="3253105"/>
                    </a:xfrm>
                    <a:prstGeom prst="rect">
                      <a:avLst/>
                    </a:prstGeom>
                    <a:noFill/>
                    <a:ln>
                      <a:noFill/>
                    </a:ln>
                  </pic:spPr>
                </pic:pic>
              </a:graphicData>
            </a:graphic>
          </wp:inline>
        </w:drawing>
      </w:r>
    </w:p>
    <w:p w14:paraId="24F2E6C7">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4-3. P05 Captain Review and P06 Personal Daily Schedule.</w:t>
      </w:r>
    </w:p>
    <w:p w14:paraId="4BE693B3">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Pending review reveals only five approved applicant fields. Contact details are available to the current captain only after approval and during membership. Schedule overlap is allowed and selectable. Related: UC-04, UC-08; FR-10, FR-18.</w:t>
      </w:r>
    </w:p>
    <w:p w14:paraId="25758EC8">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39" w:name="_Toc18311"/>
      <w:r>
        <w:rPr>
          <w:rFonts w:hint="default" w:ascii="Times New Roman" w:hAnsi="Times New Roman" w:cs="Times New Roman"/>
          <w:color w:val="000000" w:themeColor="text1"/>
          <w:sz w:val="24"/>
          <w:szCs w:val="24"/>
          <w14:textFill>
            <w14:solidFill>
              <w14:schemeClr w14:val="tx1"/>
            </w14:solidFill>
          </w14:textFill>
        </w:rPr>
        <w:t>4.4 Manual course and recurrence operations</w:t>
      </w:r>
      <w:bookmarkEnd w:id="39"/>
    </w:p>
    <w:p w14:paraId="6209E13A">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drawing>
          <wp:inline distT="0" distB="0" distL="114300" distR="114300">
            <wp:extent cx="4079875" cy="2692400"/>
            <wp:effectExtent l="0" t="0" r="9525"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5"/>
                    <a:stretch>
                      <a:fillRect/>
                    </a:stretch>
                  </pic:blipFill>
                  <pic:spPr>
                    <a:xfrm>
                      <a:off x="0" y="0"/>
                      <a:ext cx="4079875" cy="2692400"/>
                    </a:xfrm>
                    <a:prstGeom prst="rect">
                      <a:avLst/>
                    </a:prstGeom>
                    <a:noFill/>
                    <a:ln>
                      <a:noFill/>
                    </a:ln>
                  </pic:spPr>
                </pic:pic>
              </a:graphicData>
            </a:graphic>
          </wp:inline>
        </w:drawing>
      </w:r>
    </w:p>
    <w:p w14:paraId="3B71965B">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4-4. P07 Manual Course Entry and P08 Repeat Instance Actions.</w:t>
      </w:r>
    </w:p>
    <w:p w14:paraId="491BB551">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Actual dates and school period configuration determine course time. Editing, deleting or marking complete applies only to the selected occurrence; no screenshot import or reminder is provided. Related: UC-08; FR-16, FR-19.</w:t>
      </w:r>
    </w:p>
    <w:p w14:paraId="32A1F454">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40" w:name="_Toc18155"/>
      <w:r>
        <w:rPr>
          <w:rFonts w:hint="default" w:ascii="Times New Roman" w:hAnsi="Times New Roman" w:cs="Times New Roman"/>
          <w:color w:val="000000" w:themeColor="text1"/>
          <w:sz w:val="24"/>
          <w:szCs w:val="24"/>
          <w14:textFill>
            <w14:solidFill>
              <w14:schemeClr w14:val="tx1"/>
            </w14:solidFill>
          </w14:textFill>
        </w:rPr>
        <w:t>4.5 Notifications and personal center</w:t>
      </w:r>
      <w:bookmarkEnd w:id="40"/>
    </w:p>
    <w:p w14:paraId="6F690323">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drawing>
          <wp:inline distT="0" distB="0" distL="114300" distR="114300">
            <wp:extent cx="4915535" cy="3244215"/>
            <wp:effectExtent l="0" t="0" r="12065" b="698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6"/>
                    <a:stretch>
                      <a:fillRect/>
                    </a:stretch>
                  </pic:blipFill>
                  <pic:spPr>
                    <a:xfrm>
                      <a:off x="0" y="0"/>
                      <a:ext cx="4915535" cy="3244215"/>
                    </a:xfrm>
                    <a:prstGeom prst="rect">
                      <a:avLst/>
                    </a:prstGeom>
                    <a:noFill/>
                    <a:ln>
                      <a:noFill/>
                    </a:ln>
                  </pic:spPr>
                </pic:pic>
              </a:graphicData>
            </a:graphic>
          </wp:inline>
        </w:drawing>
      </w:r>
    </w:p>
    <w:p w14:paraId="44EA1A53">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4-5. P09 Notification Center and P10 Personal Center.</w:t>
      </w:r>
    </w:p>
    <w:p w14:paraId="48ADCC6F">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Personal records are separate from public usernames; notification links must re-check the recipient’s current authorization. Related: UC-02, UC-09; FR-02, FR-13.</w:t>
      </w:r>
    </w:p>
    <w:p w14:paraId="1674814C">
      <w:pPr>
        <w:pStyle w:val="4"/>
        <w:keepNext w:val="0"/>
        <w:keepLines w:val="0"/>
        <w:pageBreakBefore w:val="0"/>
        <w:widowControl w:val="0"/>
        <w:kinsoku/>
        <w:wordWrap/>
        <w:overflowPunct/>
        <w:topLinePunct w:val="0"/>
        <w:autoSpaceDE/>
        <w:autoSpaceDN/>
        <w:bidi w:val="0"/>
        <w:adjustRightInd w:val="0"/>
        <w:snapToGrid w:val="0"/>
        <w:spacing w:before="0"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bookmarkStart w:id="41" w:name="_Toc12284"/>
      <w:r>
        <w:rPr>
          <w:rFonts w:hint="default" w:ascii="Times New Roman" w:hAnsi="Times New Roman" w:cs="Times New Roman"/>
          <w:color w:val="000000" w:themeColor="text1"/>
          <w:sz w:val="24"/>
          <w:szCs w:val="24"/>
          <w14:textFill>
            <w14:solidFill>
              <w14:schemeClr w14:val="tx1"/>
            </w14:solidFill>
          </w14:textFill>
        </w:rPr>
        <w:t>4.6 Independent administrator portal</w:t>
      </w:r>
      <w:bookmarkEnd w:id="41"/>
    </w:p>
    <w:p w14:paraId="3132A008">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5758180" cy="3070860"/>
            <wp:effectExtent l="0" t="0" r="7620" b="254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7"/>
                    <a:stretch>
                      <a:fillRect/>
                    </a:stretch>
                  </pic:blipFill>
                  <pic:spPr>
                    <a:xfrm>
                      <a:off x="0" y="0"/>
                      <a:ext cx="5758180" cy="3070860"/>
                    </a:xfrm>
                    <a:prstGeom prst="rect">
                      <a:avLst/>
                    </a:prstGeom>
                    <a:noFill/>
                    <a:ln>
                      <a:noFill/>
                    </a:ln>
                  </pic:spPr>
                </pic:pic>
              </a:graphicData>
            </a:graphic>
          </wp:inline>
        </w:drawing>
      </w:r>
    </w:p>
    <w:p w14:paraId="0005A5A5">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4-6. P11 Independent Web Administrator Interface.</w:t>
      </w:r>
    </w:p>
    <w:p w14:paraId="13235BA6">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Lists and previews support competition/skill maintenance and exact-revision content decisions. They exclude private schedule viewing and unrestricted access to student profiles. Related: UC-09; FR-14, FR-15.</w:t>
      </w:r>
    </w:p>
    <w:p w14:paraId="0904D246">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351444D">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803A68E">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9307AE0">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42" w:name="_Toc28799"/>
      <w:r>
        <w:rPr>
          <w:rFonts w:hint="default" w:ascii="Times New Roman" w:hAnsi="Times New Roman" w:cs="Times New Roman"/>
          <w:color w:val="000000" w:themeColor="text1"/>
          <w14:textFill>
            <w14:solidFill>
              <w14:schemeClr w14:val="tx1"/>
            </w14:solidFill>
          </w14:textFill>
        </w:rPr>
        <w:t>4.7 Wide-screen H5</w:t>
      </w:r>
      <w:bookmarkEnd w:id="42"/>
    </w:p>
    <w:p w14:paraId="3327F0FC">
      <w:pPr>
        <w:keepNext w:val="0"/>
        <w:keepLines w:val="0"/>
        <w:pageBreakBefore w:val="0"/>
        <w:widowControl w:val="0"/>
        <w:kinsoku/>
        <w:wordWrap/>
        <w:overflowPunct/>
        <w:topLinePunct w:val="0"/>
        <w:autoSpaceDE/>
        <w:autoSpaceDN/>
        <w:bidi w:val="0"/>
        <w:adjustRightInd w:val="0"/>
        <w:snapToGrid w:val="0"/>
        <w:spacing w:after="60" w:line="300" w:lineRule="auto"/>
        <w:jc w:val="center"/>
        <w:textAlignment w:val="auto"/>
        <w:rPr>
          <w:rFonts w:hint="default" w:ascii="Times New Roman" w:hAnsi="Times New Roman" w:cs="Times New Roman"/>
          <w:color w:val="000000" w:themeColor="text1"/>
          <w14:textFill>
            <w14:solidFill>
              <w14:schemeClr w14:val="tx1"/>
            </w14:solidFill>
          </w14:textFill>
        </w:rPr>
      </w:pPr>
      <w:r>
        <w:drawing>
          <wp:inline distT="0" distB="0" distL="114300" distR="114300">
            <wp:extent cx="5758180" cy="3070860"/>
            <wp:effectExtent l="0" t="0" r="7620" b="254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8"/>
                    <a:stretch>
                      <a:fillRect/>
                    </a:stretch>
                  </pic:blipFill>
                  <pic:spPr>
                    <a:xfrm>
                      <a:off x="0" y="0"/>
                      <a:ext cx="5758180" cy="3070860"/>
                    </a:xfrm>
                    <a:prstGeom prst="rect">
                      <a:avLst/>
                    </a:prstGeom>
                    <a:noFill/>
                    <a:ln>
                      <a:noFill/>
                    </a:ln>
                  </pic:spPr>
                </pic:pic>
              </a:graphicData>
            </a:graphic>
          </wp:inline>
        </w:drawing>
      </w:r>
    </w:p>
    <w:p w14:paraId="717562A8">
      <w:pPr>
        <w:pStyle w:val="15"/>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i w:val="0"/>
          <w:iCs/>
          <w:color w:val="000000" w:themeColor="text1"/>
          <w:sz w:val="18"/>
          <w:szCs w:val="18"/>
          <w14:textFill>
            <w14:solidFill>
              <w14:schemeClr w14:val="tx1"/>
            </w14:solidFill>
          </w14:textFill>
        </w:rPr>
      </w:pPr>
      <w:r>
        <w:rPr>
          <w:rFonts w:hint="default" w:ascii="Times New Roman" w:hAnsi="Times New Roman" w:cs="Times New Roman"/>
          <w:i w:val="0"/>
          <w:iCs/>
          <w:color w:val="000000" w:themeColor="text1"/>
          <w:sz w:val="18"/>
          <w:szCs w:val="18"/>
          <w14:textFill>
            <w14:solidFill>
              <w14:schemeClr w14:val="tx1"/>
            </w14:solidFill>
          </w14:textFill>
        </w:rPr>
        <w:t>Figure 4-7. P12 Wide-screen H5 Competition Hub.</w:t>
      </w:r>
    </w:p>
    <w:p w14:paraId="5A1C3ED0">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H5 and Mini Program share account data and business rules. Layout may adapt to screen size, but application, approvals and scheduling outcomes remain consistent. Related: NFR-01.</w:t>
      </w:r>
    </w:p>
    <w:p w14:paraId="4E2DACBE">
      <w:pPr>
        <w:pStyle w:val="3"/>
        <w:keepNext w:val="0"/>
        <w:keepLines w:val="0"/>
        <w:pageBreakBefore w:val="0"/>
        <w:widowControl w:val="0"/>
        <w:kinsoku/>
        <w:wordWrap/>
        <w:overflowPunct/>
        <w:topLinePunct w:val="0"/>
        <w:autoSpaceDE/>
        <w:autoSpaceDN/>
        <w:bidi w:val="0"/>
        <w:adjustRightInd w:val="0"/>
        <w:snapToGrid w:val="0"/>
        <w:spacing w:after="80" w:line="30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bookmarkStart w:id="43" w:name="_Toc26496"/>
      <w:r>
        <w:rPr>
          <w:rFonts w:hint="default" w:ascii="Times New Roman" w:hAnsi="Times New Roman" w:cs="Times New Roman"/>
          <w:color w:val="000000" w:themeColor="text1"/>
          <w:sz w:val="28"/>
          <w:szCs w:val="28"/>
          <w14:textFill>
            <w14:solidFill>
              <w14:schemeClr w14:val="tx1"/>
            </w14:solidFill>
          </w14:textFill>
        </w:rPr>
        <w:t>5. Functional Description and Acceptance / Verification Criteria</w:t>
      </w:r>
      <w:bookmarkEnd w:id="43"/>
    </w:p>
    <w:p w14:paraId="36450848">
      <w:pPr>
        <w:keepNext w:val="0"/>
        <w:keepLines w:val="0"/>
        <w:pageBreakBefore w:val="0"/>
        <w:widowControl w:val="0"/>
        <w:kinsoku/>
        <w:wordWrap/>
        <w:overflowPunct/>
        <w:topLinePunct w:val="0"/>
        <w:autoSpaceDE/>
        <w:autoSpaceDN/>
        <w:bidi w:val="0"/>
        <w:adjustRightInd w:val="0"/>
        <w:snapToGrid w:val="0"/>
        <w:spacing w:after="100"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Every FR is part of the current mandatory scope. Its acceptance references point to planned cases in §5.2–§5.7. Each case expresses the minimum expected behavior, not a claim that the implementation has passed.</w:t>
      </w:r>
    </w:p>
    <w:p w14:paraId="47B3C7DE">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44" w:name="_Toc5583"/>
      <w:r>
        <w:rPr>
          <w:rFonts w:hint="default" w:ascii="Times New Roman" w:hAnsi="Times New Roman" w:cs="Times New Roman"/>
          <w:color w:val="000000" w:themeColor="text1"/>
          <w14:textFill>
            <w14:solidFill>
              <w14:schemeClr w14:val="tx1"/>
            </w14:solidFill>
          </w14:textFill>
        </w:rPr>
        <w:t>5.1 Functional requirements (FR-01–FR-19)</w:t>
      </w:r>
      <w:bookmarkEnd w:id="44"/>
    </w:p>
    <w:p w14:paraId="68D0AF23">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FR-01  Account registration, sign-in and recovery</w:t>
      </w:r>
    </w:p>
    <w:p w14:paraId="32BC95D4">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Students shall register and sign in using a chosen username and password and bind an email address. Usernames shall be unique. Students shall be able to change their password and recover it with a verification code sent to their bound email address. Administrator accounts are provisioned by the team and cannot be registered publicly.</w:t>
      </w:r>
    </w:p>
    <w:p w14:paraId="76DDEAFD">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Visitors may view approved public content. Signed-in accounts own the corresponding profile, schedule, applications and memberships. Student-status documents are not required.</w:t>
      </w:r>
    </w:p>
    <w:p w14:paraId="64CB7A65">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AC-01–AC-03</w:t>
      </w:r>
    </w:p>
    <w:p w14:paraId="66F209EB">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FR-02  Self-profile and completeness checks</w:t>
      </w:r>
    </w:p>
    <w:p w14:paraId="6D4B4764">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Mandatory profile fields: name, college, major, academic year, sex, one or more predefined skill tags, brief written CV and contact information (at least one of WeChat ID or QQ ID). MBTI and hobbies are optional. Users maintain their own profiles; ordinary students cannot browse arbitrary complete profiles.</w:t>
      </w:r>
    </w:p>
    <w:p w14:paraId="0C3AFB11">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Creating a team, applying and posting require a complete profile and a list of missing fields if invalid. The private planner remains available immediately after sign-in. Public posts/comments/recruitment use the username as the public author label.</w:t>
      </w:r>
    </w:p>
    <w:p w14:paraId="4DEA2B81">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AC-04–AC-06</w:t>
      </w:r>
    </w:p>
    <w:p w14:paraId="0973A6B6">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FR-03  Predefined skill catalog</w:t>
      </w:r>
    </w:p>
    <w:p w14:paraId="317C3B6A">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 profiles and team recruitment shall select multiple tags from one administrator-maintained predefined catalog. Students cannot create arbitrary new tags.</w:t>
      </w:r>
    </w:p>
    <w:p w14:paraId="4537E029">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Catalog maintenance shall preserve existing references and displayed labels; editing a referenced skill must not cause profiles or recruitment to lose their skill records.</w:t>
      </w:r>
    </w:p>
    <w:p w14:paraId="7D400ED2">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AC-07–AC-08</w:t>
      </w:r>
    </w:p>
    <w:p w14:paraId="679D63EB">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FR-04  Competition information and maintenance</w:t>
      </w:r>
    </w:p>
    <w:p w14:paraId="35AF332B">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competition shall include a title, description, category, registration deadline, eligibility rules, maximum team size and official source URL; cover image is optional. Administrators can create and maintain competitions; students can submit competitions for approval before publication.</w:t>
      </w:r>
    </w:p>
    <w:p w14:paraId="538FD906">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Reducing a competition team-size limit must not make any active team’s configured capacity or membership invalid. Deadline changes apply to later operations; extending a deadline does not restore invalidated applications or reopen recruitment automatically.</w:t>
      </w:r>
    </w:p>
    <w:p w14:paraId="71FF9DBB">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AC-09–AC-12</w:t>
      </w:r>
    </w:p>
    <w:p w14:paraId="1CAE80C9">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FR-05  Competition Hub and dedicated community</w:t>
      </w:r>
    </w:p>
    <w:p w14:paraId="2C47FFC3">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Users shall search published competitions by competition name and view their details. Each competition shall have exactly one dedicated community for related recruitment, discussion and experience resources.</w:t>
      </w:r>
    </w:p>
    <w:p w14:paraId="04C76F86">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Empty search results shall be explicit. Expiration of registration shall not make the associated community read-only or remove existing teams.</w:t>
      </w:r>
    </w:p>
    <w:p w14:paraId="6128F543">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AC-13–AC-14</w:t>
      </w:r>
    </w:p>
    <w:p w14:paraId="7D604FE6">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FR-06  Posts, comments, likes and favorites</w:t>
      </w:r>
    </w:p>
    <w:p w14:paraId="4E0C294F">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Logged-in students shall post and comment in competition communities, like/favorite posts, and undo likes/favorites. Posting requires a complete profile. Posts support text, images and external links; arbitrary resource-file attachment uploads are excluded.</w:t>
      </w:r>
    </w:p>
    <w:p w14:paraId="1FEAB9E1">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post allows up to 9 JPG/PNG images, each at most 5 MB. Authors may edit/delete their own posts and comments. New posts/comments require review before public display; revisions follow FR-14.</w:t>
      </w:r>
    </w:p>
    <w:p w14:paraId="3EE55CE1">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AC-15–AC-18</w:t>
      </w:r>
    </w:p>
    <w:p w14:paraId="54A16370">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FR-07  Team creation and recruitment revisions</w:t>
      </w:r>
    </w:p>
    <w:p w14:paraId="43A8EFBC">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eligible student may create a team for a competition whose registration has not closed and becomes its captain. The team specifies its name, summary, maximum number of members including captain, and requested skills. The captain may create recruitment and submit it for review.</w:t>
      </w:r>
    </w:p>
    <w:p w14:paraId="44723813">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initially unapproved recruitment exists only within My Team and cannot accept external applications. Submitting a change to an already public recruitment delists it immediately. Revised conditions become effective only after approval; existing eligible applications use current effective conditions. Rejected revisions remain delisted and can be resubmitted.</w:t>
      </w:r>
    </w:p>
    <w:p w14:paraId="1C358C9D">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AC-19–AC-22</w:t>
      </w:r>
    </w:p>
    <w:p w14:paraId="212213B5">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FR-08  Simple advisory skill match</w:t>
      </w:r>
    </w:p>
    <w:p w14:paraId="2E001D57">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shall mark an applicant as matching if at least one student skill tag overlaps any required team skill tag. Lack of overlap shall not block application. During review, the non-matching applicant’s name shall be highlighted and captain retains the decision.</w:t>
      </w:r>
    </w:p>
    <w:p w14:paraId="15CFD0F4">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Sex and MBTI shall not influence matching. No percentage recommendation or automatic approval/rejection is included.</w:t>
      </w:r>
    </w:p>
    <w:p w14:paraId="5C94DC57">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AC-23–AC-24</w:t>
      </w:r>
    </w:p>
    <w:p w14:paraId="3D8966D2">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FR-09  Application submission, withdrawal and reapplication</w:t>
      </w:r>
    </w:p>
    <w:p w14:paraId="67EFE1EB">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student not currently in a team for a competition may apply to multiple teams within that competition; a duplicate Pending application to the same team is prohibited. Pending applications can be withdrawn. Rejected applicants can reapply when eligible.</w:t>
      </w:r>
    </w:p>
    <w:p w14:paraId="2D6A46C0">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 values are Pending, Approved, Rejected, Withdrawn and Invalidated. Each reapplication creates a fresh record and does not rewrite historical decisions. Joining or creating a team invalidates other Pending applications in that competition.</w:t>
      </w:r>
    </w:p>
    <w:p w14:paraId="14DA840F">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AC-25–AC-28</w:t>
      </w:r>
    </w:p>
    <w:p w14:paraId="7C3F4C85">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FR-10  Captain decision and applicant-profile visibility</w:t>
      </w:r>
    </w:p>
    <w:p w14:paraId="59609E69">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Only the current captain can approve/reject an effective Pending application to their team. Before admission, the captain can access only the applicant name, college, sex, skills and brief written CV. After approval, the current captain can additionally see current team members’ contact details.</w:t>
      </w:r>
    </w:p>
    <w:p w14:paraId="7CE84948">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Approval must revalidate application and member state, capacity, deadline and active-team conditions. Rejection, withdrawal, invalidation, departure, removal and dissolution revoke associated access. Captain transfer changes rights immediately, and both visible pages and direct data requests are restricted.</w:t>
      </w:r>
    </w:p>
    <w:p w14:paraId="2BE9D246">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AC-29–AC-33</w:t>
      </w:r>
    </w:p>
    <w:p w14:paraId="59F539D2">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FR-11  Capacity, recruitment switch, deadline and concurrency</w:t>
      </w:r>
    </w:p>
    <w:p w14:paraId="7BF32E86">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Team capacity includes the captain, cannot exceed the competition limit and cannot fall below active membership. On reaching capacity, the team shall stop accepting applications, invalidate other Pending applications with notifications, and show the exact business feedback “This team is full.”</w:t>
      </w:r>
    </w:p>
    <w:p w14:paraId="30392AD8">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Manual recruitment closure blocks new applications but allows eligible Pending decisions while capacity/deadline/team conditions permit. Reaching the registration deadline blocks team creation, new applications and approvals, and invalidates Pending applications. Member departures and approved increases in capacity do not automatically reopen recruitment. Concurrent approvals and creation must never exceed capacity or the one-current-team-per-competition rule.</w:t>
      </w:r>
    </w:p>
    <w:p w14:paraId="563C7A49">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AC-34–AC-38</w:t>
      </w:r>
    </w:p>
    <w:p w14:paraId="323A1F82">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FR-12  Member management, transfer, dissolution and history</w:t>
      </w:r>
    </w:p>
    <w:p w14:paraId="0157ECB8">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 Team shall show team information and current members. An ordinary member may leave; the captain may remove members, transfer the captain role to an existing active member, or dissolve the team. A captain cannot leave directly without transfer or dissolution.</w:t>
      </w:r>
    </w:p>
    <w:p w14:paraId="2F3EAE82">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Transfer is immediate and the former captain becomes a member. Dissolution invalidates Pending applications, notifies users, and retains only concise owner-specific history (e.g., team name, competition and own application results). No team task boards, milestones, deliverable files or internal chat are included.</w:t>
      </w:r>
    </w:p>
    <w:p w14:paraId="3CA263BE">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AC-39–AC-42</w:t>
      </w:r>
    </w:p>
    <w:p w14:paraId="7C98513E">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FR-13  In-app notification center</w:t>
      </w:r>
    </w:p>
    <w:p w14:paraId="0C9A66DB">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shall create recipient-specific messages for new applications, approvals/rejections, invalidations, membership changes, captain transfer, dissolution and moderation results, with a list and read/unread state.</w:t>
      </w:r>
    </w:p>
    <w:p w14:paraId="0C1DFCFC">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Notifications shall refresh on page entry or application return to foreground. Historical summaries and links may not bypass current data privileges. WeChat push notifications, instant messaging and personal-plan reminders are excluded.</w:t>
      </w:r>
    </w:p>
    <w:p w14:paraId="46B5E14D">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AC-43–AC-45</w:t>
      </w:r>
    </w:p>
    <w:p w14:paraId="2711F6A5">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FR-14  Moderation and violation handling</w:t>
      </w:r>
    </w:p>
    <w:p w14:paraId="17CD4375">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Administrators shall moderate student-submitted competitions, posts, comments and recruitment. First publication requires approval. Decisions must refer to the specific proposed revision and preserve approval or rejection results.</w:t>
      </w:r>
    </w:p>
    <w:p w14:paraId="3EF0E95F">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a published ordinary post/comment is edited, the old approved version stays public pending moderation; approval replaces it and rejection retains it. Recruitment edits follow FR-07 and remain delisted until approval. Recruitment approval must revalidate current team/competition constraints. Owner deletion or administrator violation removal stops public exposure; stale decisions cannot restore deleted content.</w:t>
      </w:r>
    </w:p>
    <w:p w14:paraId="7DBAD822">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AC-46–AC-49</w:t>
      </w:r>
    </w:p>
    <w:p w14:paraId="0670DC09">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FR-15  Independent web administration portal</w:t>
      </w:r>
    </w:p>
    <w:p w14:paraId="34348DF7">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independent web portal shall list competitions, skill tags and pending content, with maintenance forms and moderation previews supporting approval, rejection and violation removal.</w:t>
      </w:r>
    </w:p>
    <w:p w14:paraId="70B92EF4">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Only administrators may enter. Public administrator signup, banning/unbanning, complex operating analytics and viewing private schedules are excluded. Administrative status does not automatically confer access to all student full profiles.</w:t>
      </w:r>
    </w:p>
    <w:p w14:paraId="34A16867">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AC-50–AC-51</w:t>
      </w:r>
    </w:p>
    <w:p w14:paraId="7D43ABD3">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FR-16  Manual course entry</w:t>
      </w:r>
    </w:p>
    <w:p w14:paraId="44AD64EC">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Students shall add/edit/delete courses manually by actual week, weekday and start/end school periods. Room is optional; actual times are mapped using the configured school-period timetable. Course records are private to the owner.</w:t>
      </w:r>
    </w:p>
    <w:p w14:paraId="1603118B">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course may repeat weekly for a specified finite number of weeks. Screenshot recognition, whole-semester automatic import and odd/even-week patterns are excluded. Duplicate course instances with the same name, actual date and start/end time are skipped with feedback, without deleting other items.</w:t>
      </w:r>
    </w:p>
    <w:p w14:paraId="7B80EAA6">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AC-52–AC-54</w:t>
      </w:r>
    </w:p>
    <w:p w14:paraId="6D95C86D">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FR-17  Timed plans and to-dos</w:t>
      </w:r>
    </w:p>
    <w:p w14:paraId="56DEC854">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 a selected date, a student may create a timed plan with start and end, or a to-do with mandatory title and optional description/deadline; entries can be edited/deleted and to-dos completed.</w:t>
      </w:r>
    </w:p>
    <w:p w14:paraId="5B69D9B9">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Time overlaps with courses and other private items are permitted. Competition work is added to the personal planner manually by the student.</w:t>
      </w:r>
    </w:p>
    <w:p w14:paraId="52240A29">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AC-55–AC-56</w:t>
      </w:r>
    </w:p>
    <w:p w14:paraId="7D5CEED1">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FR-18  Daily / weekly integrated views and overlap</w:t>
      </w:r>
    </w:p>
    <w:p w14:paraId="4EA6AE8E">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Owner courses, timed plans and to-dos shall appear together in day/week views with date navigation. Overlapping entries must be independently visible and openable.</w:t>
      </w:r>
    </w:p>
    <w:p w14:paraId="7138621E">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to-do with no deadline still appears on its assigned date. Time overlap does not automatically remove or change any entry.</w:t>
      </w:r>
    </w:p>
    <w:p w14:paraId="53795AFE">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AC-57–AC-58</w:t>
      </w:r>
    </w:p>
    <w:p w14:paraId="1F0CD95A">
      <w:pPr>
        <w:pStyle w:val="5"/>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FR-19  Bounded weekly recurrence and single-occurrence edits</w:t>
      </w:r>
    </w:p>
    <w:p w14:paraId="7CA203F4">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Courses, timed plans and to-dos may repeat weekly for a specified finite occurrence count starting from the selected week. The starting week counts as the first occurrence, and each generated occurrence has its own actual date.</w:t>
      </w:r>
    </w:p>
    <w:p w14:paraId="484EB849">
      <w:pPr>
        <w:pStyle w:val="168"/>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Editing/deleting one occurrence shall not affect others; each repeated to-do completion is independent. Infinite recurrence, automatic scheduling, reminders and automatic creation of team tasks are excluded.</w:t>
      </w:r>
    </w:p>
    <w:p w14:paraId="10E3D45E">
      <w:pPr>
        <w:pStyle w:val="166"/>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Verification: AC-59–AC-61</w:t>
      </w:r>
    </w:p>
    <w:p w14:paraId="5291EFF6">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45" w:name="_Toc23073"/>
      <w:r>
        <w:rPr>
          <w:rFonts w:hint="default" w:ascii="Times New Roman" w:hAnsi="Times New Roman" w:cs="Times New Roman"/>
          <w:color w:val="000000" w:themeColor="text1"/>
          <w14:textFill>
            <w14:solidFill>
              <w14:schemeClr w14:val="tx1"/>
            </w14:solidFill>
          </w14:textFill>
        </w:rPr>
        <w:t>5.2 Verification approach and evidence template</w:t>
      </w:r>
      <w:bookmarkEnd w:id="45"/>
    </w:p>
    <w:p w14:paraId="7EF1D284">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following cases are acceptance criteria, not reported test passes. Execute applicable student workflows separately on H5 and WeChat Mini Program and administration workflows on the web portal. Prepare independent student, captain and administrator accounts, at least two competitions, multiple teams and application records in multiple states.</w:t>
      </w:r>
    </w:p>
    <w:p w14:paraId="02B28CAC">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each actual test run, capture environment, date, software version, client/device, seeded account and competition state, steps, expected result, actual result, evidence (screenshots and/or request observations), associated defect ID and retest conclusion. A UI-only authorization check is insufficient when a direct request can be attempted.</w:t>
      </w:r>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3"/>
        <w:gridCol w:w="6696"/>
      </w:tblGrid>
      <w:tr w14:paraId="603111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7" w:hRule="atLeast"/>
          <w:tblHeader/>
          <w:jc w:val="center"/>
        </w:trPr>
        <w:tc>
          <w:tcPr>
            <w:tcW w:w="2443" w:type="dxa"/>
            <w:tcBorders>
              <w:top w:val="single" w:color="000000" w:sz="12" w:space="0"/>
              <w:bottom w:val="single" w:color="000000" w:sz="4" w:space="0"/>
              <w:tl2br w:val="nil"/>
            </w:tcBorders>
            <w:shd w:val="clear" w:color="auto" w:fill="FFFFFF"/>
            <w:vAlign w:val="center"/>
          </w:tcPr>
          <w:p w14:paraId="466623D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Evidence field</w:t>
            </w:r>
          </w:p>
        </w:tc>
        <w:tc>
          <w:tcPr>
            <w:tcW w:w="6696" w:type="dxa"/>
            <w:tcBorders>
              <w:top w:val="single" w:color="000000" w:sz="12" w:space="0"/>
              <w:bottom w:val="single" w:color="000000" w:sz="4" w:space="0"/>
            </w:tcBorders>
            <w:shd w:val="clear" w:color="auto" w:fill="FFFFFF"/>
            <w:vAlign w:val="center"/>
          </w:tcPr>
          <w:p w14:paraId="0C82414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Required run-time record</w:t>
            </w:r>
          </w:p>
        </w:tc>
      </w:tr>
      <w:tr w14:paraId="647F58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85" w:hRule="atLeast"/>
          <w:jc w:val="center"/>
        </w:trPr>
        <w:tc>
          <w:tcPr>
            <w:tcW w:w="2443" w:type="dxa"/>
            <w:tcBorders>
              <w:top w:val="single" w:color="000000" w:sz="4" w:space="0"/>
            </w:tcBorders>
            <w:shd w:val="clear" w:color="auto" w:fill="FFFFFF"/>
            <w:vAlign w:val="center"/>
          </w:tcPr>
          <w:p w14:paraId="780DECF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Case and version</w:t>
            </w:r>
          </w:p>
        </w:tc>
        <w:tc>
          <w:tcPr>
            <w:tcW w:w="6696" w:type="dxa"/>
            <w:tcBorders>
              <w:top w:val="single" w:color="000000" w:sz="4" w:space="0"/>
            </w:tcBorders>
            <w:shd w:val="clear" w:color="auto" w:fill="FFFFFF"/>
            <w:vAlign w:val="center"/>
          </w:tcPr>
          <w:p w14:paraId="16AC661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 identifier, date, tested build, and student H5 / Mini Program / admin client</w:t>
            </w:r>
          </w:p>
        </w:tc>
      </w:tr>
      <w:tr w14:paraId="1F68D0F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33" w:hRule="atLeast"/>
          <w:jc w:val="center"/>
        </w:trPr>
        <w:tc>
          <w:tcPr>
            <w:tcW w:w="2443" w:type="dxa"/>
            <w:shd w:val="clear" w:color="auto" w:fill="FFFFFF"/>
            <w:vAlign w:val="center"/>
          </w:tcPr>
          <w:p w14:paraId="34EAFD7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Environment and data</w:t>
            </w:r>
          </w:p>
        </w:tc>
        <w:tc>
          <w:tcPr>
            <w:tcW w:w="6696" w:type="dxa"/>
            <w:shd w:val="clear" w:color="auto" w:fill="FFFFFF"/>
            <w:vAlign w:val="center"/>
          </w:tcPr>
          <w:p w14:paraId="4223137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Browser or app, device, service environment, accounts, competition deadlines, capacities and initial application states</w:t>
            </w:r>
          </w:p>
        </w:tc>
      </w:tr>
      <w:tr w14:paraId="429464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05" w:hRule="atLeast"/>
          <w:jc w:val="center"/>
        </w:trPr>
        <w:tc>
          <w:tcPr>
            <w:tcW w:w="2443" w:type="dxa"/>
            <w:tcBorders>
              <w:bottom w:val="single" w:color="000000" w:sz="12" w:space="0"/>
            </w:tcBorders>
            <w:shd w:val="clear" w:color="auto" w:fill="FFFFFF"/>
            <w:vAlign w:val="center"/>
          </w:tcPr>
          <w:p w14:paraId="7C2C4E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Execution and evidence</w:t>
            </w:r>
          </w:p>
        </w:tc>
        <w:tc>
          <w:tcPr>
            <w:tcW w:w="6696" w:type="dxa"/>
            <w:tcBorders>
              <w:bottom w:val="single" w:color="000000" w:sz="12" w:space="0"/>
            </w:tcBorders>
            <w:shd w:val="clear" w:color="auto" w:fill="FFFFFF"/>
            <w:vAlign w:val="center"/>
          </w:tcPr>
          <w:p w14:paraId="1CA6311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Actual steps and observations, request or screenshot evidence, defect IDs and retest conclusion</w:t>
            </w:r>
          </w:p>
        </w:tc>
      </w:tr>
    </w:tbl>
    <w:p w14:paraId="0E293652">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46" w:name="_Toc17375"/>
      <w:r>
        <w:rPr>
          <w:rFonts w:hint="default" w:ascii="Times New Roman" w:hAnsi="Times New Roman" w:cs="Times New Roman"/>
          <w:color w:val="000000" w:themeColor="text1"/>
          <w14:textFill>
            <w14:solidFill>
              <w14:schemeClr w14:val="tx1"/>
            </w14:solidFill>
          </w14:textFill>
        </w:rPr>
        <w:t>5.3 Account, profile and competition acceptance cases</w:t>
      </w:r>
      <w:bookmarkEnd w:id="46"/>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7"/>
        <w:gridCol w:w="1338"/>
        <w:gridCol w:w="3654"/>
        <w:gridCol w:w="2959"/>
      </w:tblGrid>
      <w:tr w14:paraId="4D0783E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7" w:type="dxa"/>
            <w:tcBorders>
              <w:top w:val="single" w:color="000000" w:sz="12" w:space="0"/>
              <w:bottom w:val="single" w:color="000000" w:sz="4" w:space="0"/>
              <w:tl2br w:val="nil"/>
            </w:tcBorders>
            <w:shd w:val="clear" w:color="auto" w:fill="FFFFFF"/>
            <w:vAlign w:val="center"/>
          </w:tcPr>
          <w:p w14:paraId="7C159FE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Case</w:t>
            </w:r>
          </w:p>
        </w:tc>
        <w:tc>
          <w:tcPr>
            <w:tcW w:w="1338" w:type="dxa"/>
            <w:tcBorders>
              <w:top w:val="single" w:color="000000" w:sz="12" w:space="0"/>
              <w:bottom w:val="single" w:color="000000" w:sz="4" w:space="0"/>
            </w:tcBorders>
            <w:shd w:val="clear" w:color="auto" w:fill="FFFFFF"/>
            <w:vAlign w:val="center"/>
          </w:tcPr>
          <w:p w14:paraId="6BF20CE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Trace</w:t>
            </w:r>
          </w:p>
        </w:tc>
        <w:tc>
          <w:tcPr>
            <w:tcW w:w="3654" w:type="dxa"/>
            <w:tcBorders>
              <w:top w:val="single" w:color="000000" w:sz="12" w:space="0"/>
              <w:bottom w:val="single" w:color="000000" w:sz="4" w:space="0"/>
            </w:tcBorders>
            <w:shd w:val="clear" w:color="auto" w:fill="FFFFFF"/>
            <w:vAlign w:val="center"/>
          </w:tcPr>
          <w:p w14:paraId="4793440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Input / action</w:t>
            </w:r>
          </w:p>
        </w:tc>
        <w:tc>
          <w:tcPr>
            <w:tcW w:w="2959" w:type="dxa"/>
            <w:tcBorders>
              <w:top w:val="single" w:color="000000" w:sz="12" w:space="0"/>
              <w:bottom w:val="single" w:color="000000" w:sz="4" w:space="0"/>
            </w:tcBorders>
            <w:shd w:val="clear" w:color="auto" w:fill="FFFFFF"/>
            <w:vAlign w:val="center"/>
          </w:tcPr>
          <w:p w14:paraId="67E7EC9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sz w:val="15"/>
                <w14:textFill>
                  <w14:solidFill>
                    <w14:schemeClr w14:val="tx1"/>
                  </w14:solidFill>
                </w14:textFill>
              </w:rPr>
              <w:t>Expected result</w:t>
            </w:r>
          </w:p>
        </w:tc>
      </w:tr>
      <w:tr w14:paraId="6BE151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tcBorders>
              <w:top w:val="single" w:color="000000" w:sz="4" w:space="0"/>
            </w:tcBorders>
            <w:shd w:val="clear" w:color="auto" w:fill="FFFFFF"/>
            <w:vAlign w:val="center"/>
          </w:tcPr>
          <w:p w14:paraId="4BF5070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AC-01</w:t>
            </w:r>
          </w:p>
        </w:tc>
        <w:tc>
          <w:tcPr>
            <w:tcW w:w="1338" w:type="dxa"/>
            <w:tcBorders>
              <w:top w:val="single" w:color="000000" w:sz="4" w:space="0"/>
            </w:tcBorders>
            <w:shd w:val="clear" w:color="auto" w:fill="FFFFFF"/>
            <w:vAlign w:val="center"/>
          </w:tcPr>
          <w:p w14:paraId="409B1C8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FR-01</w:t>
            </w:r>
          </w:p>
        </w:tc>
        <w:tc>
          <w:tcPr>
            <w:tcW w:w="3654" w:type="dxa"/>
            <w:tcBorders>
              <w:top w:val="single" w:color="000000" w:sz="4" w:space="0"/>
            </w:tcBorders>
            <w:shd w:val="clear" w:color="auto" w:fill="FFFFFF"/>
            <w:vAlign w:val="center"/>
          </w:tcPr>
          <w:p w14:paraId="7F01358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Register/login and retry username.</w:t>
            </w:r>
          </w:p>
        </w:tc>
        <w:tc>
          <w:tcPr>
            <w:tcW w:w="2959" w:type="dxa"/>
            <w:tcBorders>
              <w:top w:val="single" w:color="000000" w:sz="4" w:space="0"/>
            </w:tcBorders>
            <w:shd w:val="clear" w:color="auto" w:fill="FFFFFF"/>
            <w:vAlign w:val="center"/>
          </w:tcPr>
          <w:p w14:paraId="28F3A17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Username is unique; same account can sign into H5 and Mini Program.</w:t>
            </w:r>
          </w:p>
        </w:tc>
      </w:tr>
      <w:tr w14:paraId="696B0ED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538295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AC-02</w:t>
            </w:r>
          </w:p>
        </w:tc>
        <w:tc>
          <w:tcPr>
            <w:tcW w:w="1338" w:type="dxa"/>
            <w:shd w:val="clear" w:color="auto" w:fill="FFFFFF"/>
            <w:vAlign w:val="center"/>
          </w:tcPr>
          <w:p w14:paraId="32E99E6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FR-01</w:t>
            </w:r>
          </w:p>
        </w:tc>
        <w:tc>
          <w:tcPr>
            <w:tcW w:w="3654" w:type="dxa"/>
            <w:shd w:val="clear" w:color="auto" w:fill="FFFFFF"/>
            <w:vAlign w:val="center"/>
          </w:tcPr>
          <w:p w14:paraId="664AAE8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Change password; try old and new.</w:t>
            </w:r>
          </w:p>
        </w:tc>
        <w:tc>
          <w:tcPr>
            <w:tcW w:w="2959" w:type="dxa"/>
            <w:shd w:val="clear" w:color="auto" w:fill="FFFFFF"/>
            <w:vAlign w:val="center"/>
          </w:tcPr>
          <w:p w14:paraId="084DA29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New password works; old password cannot start a fresh sign-in.</w:t>
            </w:r>
          </w:p>
        </w:tc>
      </w:tr>
      <w:tr w14:paraId="11C0716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5BA0E23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AC-03</w:t>
            </w:r>
          </w:p>
        </w:tc>
        <w:tc>
          <w:tcPr>
            <w:tcW w:w="1338" w:type="dxa"/>
            <w:shd w:val="clear" w:color="auto" w:fill="FFFFFF"/>
            <w:vAlign w:val="center"/>
          </w:tcPr>
          <w:p w14:paraId="0B25651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FR-01</w:t>
            </w:r>
          </w:p>
        </w:tc>
        <w:tc>
          <w:tcPr>
            <w:tcW w:w="3654" w:type="dxa"/>
            <w:shd w:val="clear" w:color="auto" w:fill="FFFFFF"/>
            <w:vAlign w:val="center"/>
          </w:tcPr>
          <w:p w14:paraId="09F7759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Recover with bound email code, including bad/expired/reused codes.</w:t>
            </w:r>
          </w:p>
        </w:tc>
        <w:tc>
          <w:tcPr>
            <w:tcW w:w="2959" w:type="dxa"/>
            <w:shd w:val="clear" w:color="auto" w:fill="FFFFFF"/>
            <w:vAlign w:val="center"/>
          </w:tcPr>
          <w:p w14:paraId="274E119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Valid code permits recovery; invalid, expired or used codes fail.</w:t>
            </w:r>
          </w:p>
        </w:tc>
      </w:tr>
      <w:tr w14:paraId="2F394E2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77262C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AC-04</w:t>
            </w:r>
          </w:p>
        </w:tc>
        <w:tc>
          <w:tcPr>
            <w:tcW w:w="1338" w:type="dxa"/>
            <w:shd w:val="clear" w:color="auto" w:fill="FFFFFF"/>
            <w:vAlign w:val="center"/>
          </w:tcPr>
          <w:p w14:paraId="0B82163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FR-02</w:t>
            </w:r>
          </w:p>
        </w:tc>
        <w:tc>
          <w:tcPr>
            <w:tcW w:w="3654" w:type="dxa"/>
            <w:shd w:val="clear" w:color="auto" w:fill="FFFFFF"/>
            <w:vAlign w:val="center"/>
          </w:tcPr>
          <w:p w14:paraId="2DBFF84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Omit each mandatory field, or both WeChat and QQ IDs.</w:t>
            </w:r>
          </w:p>
        </w:tc>
        <w:tc>
          <w:tcPr>
            <w:tcW w:w="2959" w:type="dxa"/>
            <w:shd w:val="clear" w:color="auto" w:fill="FFFFFF"/>
            <w:vAlign w:val="center"/>
          </w:tcPr>
          <w:p w14:paraId="4B416F5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Cannot post, create team or apply; missing fields listed.</w:t>
            </w:r>
          </w:p>
        </w:tc>
      </w:tr>
      <w:tr w14:paraId="744EF9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5BEB9F4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AC-05</w:t>
            </w:r>
          </w:p>
        </w:tc>
        <w:tc>
          <w:tcPr>
            <w:tcW w:w="1338" w:type="dxa"/>
            <w:shd w:val="clear" w:color="auto" w:fill="FFFFFF"/>
            <w:vAlign w:val="center"/>
          </w:tcPr>
          <w:p w14:paraId="1AF146A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FR-02, FR-16</w:t>
            </w:r>
          </w:p>
        </w:tc>
        <w:tc>
          <w:tcPr>
            <w:tcW w:w="3654" w:type="dxa"/>
            <w:shd w:val="clear" w:color="auto" w:fill="FFFFFF"/>
            <w:vAlign w:val="center"/>
          </w:tcPr>
          <w:p w14:paraId="7FF31D0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Signed-in student with incomplete competition profile uses planner.</w:t>
            </w:r>
          </w:p>
        </w:tc>
        <w:tc>
          <w:tcPr>
            <w:tcW w:w="2959" w:type="dxa"/>
            <w:shd w:val="clear" w:color="auto" w:fill="FFFFFF"/>
            <w:vAlign w:val="center"/>
          </w:tcPr>
          <w:p w14:paraId="55182E7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Can still create/view own courses, plans and to-dos.</w:t>
            </w:r>
          </w:p>
        </w:tc>
      </w:tr>
      <w:tr w14:paraId="49F05B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0C6763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AC-06</w:t>
            </w:r>
          </w:p>
        </w:tc>
        <w:tc>
          <w:tcPr>
            <w:tcW w:w="1338" w:type="dxa"/>
            <w:shd w:val="clear" w:color="auto" w:fill="FFFFFF"/>
            <w:vAlign w:val="center"/>
          </w:tcPr>
          <w:p w14:paraId="26D63FF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FR-02</w:t>
            </w:r>
          </w:p>
        </w:tc>
        <w:tc>
          <w:tcPr>
            <w:tcW w:w="3654" w:type="dxa"/>
            <w:shd w:val="clear" w:color="auto" w:fill="FFFFFF"/>
            <w:vAlign w:val="center"/>
          </w:tcPr>
          <w:p w14:paraId="34823D0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Inspect public author and access another profile.</w:t>
            </w:r>
          </w:p>
        </w:tc>
        <w:tc>
          <w:tcPr>
            <w:tcW w:w="2959" w:type="dxa"/>
            <w:shd w:val="clear" w:color="auto" w:fill="FFFFFF"/>
            <w:vAlign w:val="center"/>
          </w:tcPr>
          <w:p w14:paraId="40A39A5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Public username only; ordinary student cannot read unrelated full profile.</w:t>
            </w:r>
          </w:p>
        </w:tc>
      </w:tr>
      <w:tr w14:paraId="6B573CF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0D229E1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AC-07</w:t>
            </w:r>
          </w:p>
        </w:tc>
        <w:tc>
          <w:tcPr>
            <w:tcW w:w="1338" w:type="dxa"/>
            <w:shd w:val="clear" w:color="auto" w:fill="FFFFFF"/>
            <w:vAlign w:val="center"/>
          </w:tcPr>
          <w:p w14:paraId="1E44936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FR-03</w:t>
            </w:r>
          </w:p>
        </w:tc>
        <w:tc>
          <w:tcPr>
            <w:tcW w:w="3654" w:type="dxa"/>
            <w:shd w:val="clear" w:color="auto" w:fill="FFFFFF"/>
            <w:vAlign w:val="center"/>
          </w:tcPr>
          <w:p w14:paraId="1F47FCD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Select profile/recruitment skills; attempt custom creation.</w:t>
            </w:r>
          </w:p>
        </w:tc>
        <w:tc>
          <w:tcPr>
            <w:tcW w:w="2959" w:type="dxa"/>
            <w:shd w:val="clear" w:color="auto" w:fill="FFFFFF"/>
            <w:vAlign w:val="center"/>
          </w:tcPr>
          <w:p w14:paraId="6599DD8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Same predefined catalog in both places; student cannot create a skill.</w:t>
            </w:r>
          </w:p>
        </w:tc>
      </w:tr>
      <w:tr w14:paraId="15AAE0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9A52EE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AC-08</w:t>
            </w:r>
          </w:p>
        </w:tc>
        <w:tc>
          <w:tcPr>
            <w:tcW w:w="1338" w:type="dxa"/>
            <w:shd w:val="clear" w:color="auto" w:fill="FFFFFF"/>
            <w:vAlign w:val="center"/>
          </w:tcPr>
          <w:p w14:paraId="3B8098A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FR-03, FR-15</w:t>
            </w:r>
          </w:p>
        </w:tc>
        <w:tc>
          <w:tcPr>
            <w:tcW w:w="3654" w:type="dxa"/>
            <w:shd w:val="clear" w:color="auto" w:fill="FFFFFF"/>
            <w:vAlign w:val="center"/>
          </w:tcPr>
          <w:p w14:paraId="13B8E99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Administrator maintains a referenced skill.</w:t>
            </w:r>
          </w:p>
        </w:tc>
        <w:tc>
          <w:tcPr>
            <w:tcW w:w="2959" w:type="dxa"/>
            <w:shd w:val="clear" w:color="auto" w:fill="FFFFFF"/>
            <w:vAlign w:val="center"/>
          </w:tcPr>
          <w:p w14:paraId="5909F61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Existing profile/recruitment links and readable labels remain valid.</w:t>
            </w:r>
          </w:p>
        </w:tc>
      </w:tr>
      <w:tr w14:paraId="7B84C1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3B716B0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AC-09</w:t>
            </w:r>
          </w:p>
        </w:tc>
        <w:tc>
          <w:tcPr>
            <w:tcW w:w="1338" w:type="dxa"/>
            <w:shd w:val="clear" w:color="auto" w:fill="FFFFFF"/>
            <w:vAlign w:val="center"/>
          </w:tcPr>
          <w:p w14:paraId="23A42A8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w:t>
            </w:r>
          </w:p>
        </w:tc>
        <w:tc>
          <w:tcPr>
            <w:tcW w:w="3654" w:type="dxa"/>
            <w:shd w:val="clear" w:color="auto" w:fill="FFFFFF"/>
            <w:vAlign w:val="center"/>
          </w:tcPr>
          <w:p w14:paraId="4882FEA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Create competition without official URL or maximum team size.</w:t>
            </w:r>
          </w:p>
        </w:tc>
        <w:tc>
          <w:tcPr>
            <w:tcW w:w="2959" w:type="dxa"/>
            <w:shd w:val="clear" w:color="auto" w:fill="FFFFFF"/>
            <w:vAlign w:val="center"/>
          </w:tcPr>
          <w:p w14:paraId="0BDCC52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Cannot publish an invalid competition; cover image may be omitted.</w:t>
            </w:r>
          </w:p>
        </w:tc>
      </w:tr>
      <w:tr w14:paraId="6785F6D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2F568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AC-10</w:t>
            </w:r>
          </w:p>
        </w:tc>
        <w:tc>
          <w:tcPr>
            <w:tcW w:w="1338" w:type="dxa"/>
            <w:shd w:val="clear" w:color="auto" w:fill="FFFFFF"/>
            <w:vAlign w:val="center"/>
          </w:tcPr>
          <w:p w14:paraId="7C982DA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 FR-14</w:t>
            </w:r>
          </w:p>
        </w:tc>
        <w:tc>
          <w:tcPr>
            <w:tcW w:w="3654" w:type="dxa"/>
            <w:shd w:val="clear" w:color="auto" w:fill="FFFFFF"/>
            <w:vAlign w:val="center"/>
          </w:tcPr>
          <w:p w14:paraId="3D52CE1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Submit student competition and browse before/after approval.</w:t>
            </w:r>
          </w:p>
        </w:tc>
        <w:tc>
          <w:tcPr>
            <w:tcW w:w="2959" w:type="dxa"/>
            <w:shd w:val="clear" w:color="auto" w:fill="FFFFFF"/>
            <w:vAlign w:val="center"/>
          </w:tcPr>
          <w:p w14:paraId="61D7204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Not public before review; searchable and viewable only after approval.</w:t>
            </w:r>
          </w:p>
        </w:tc>
      </w:tr>
      <w:tr w14:paraId="02E6741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6A48989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AC-11</w:t>
            </w:r>
          </w:p>
        </w:tc>
        <w:tc>
          <w:tcPr>
            <w:tcW w:w="1338" w:type="dxa"/>
            <w:shd w:val="clear" w:color="auto" w:fill="FFFFFF"/>
            <w:vAlign w:val="center"/>
          </w:tcPr>
          <w:p w14:paraId="080C900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w:t>
            </w:r>
          </w:p>
        </w:tc>
        <w:tc>
          <w:tcPr>
            <w:tcW w:w="3654" w:type="dxa"/>
            <w:shd w:val="clear" w:color="auto" w:fill="FFFFFF"/>
            <w:vAlign w:val="center"/>
          </w:tcPr>
          <w:p w14:paraId="6D7F9E9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Reduce competition limit such that an active team would violate it.</w:t>
            </w:r>
          </w:p>
        </w:tc>
        <w:tc>
          <w:tcPr>
            <w:tcW w:w="2959" w:type="dxa"/>
            <w:shd w:val="clear" w:color="auto" w:fill="FFFFFF"/>
            <w:vAlign w:val="center"/>
          </w:tcPr>
          <w:p w14:paraId="0BC06F0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Reject change; effective team and competition constraints remain unchanged.</w:t>
            </w:r>
          </w:p>
        </w:tc>
      </w:tr>
      <w:tr w14:paraId="43D5D81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15B552A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AC-12</w:t>
            </w:r>
          </w:p>
        </w:tc>
        <w:tc>
          <w:tcPr>
            <w:tcW w:w="1338" w:type="dxa"/>
            <w:shd w:val="clear" w:color="auto" w:fill="FFFFFF"/>
            <w:vAlign w:val="center"/>
          </w:tcPr>
          <w:p w14:paraId="7E1BE00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FR-04</w:t>
            </w:r>
          </w:p>
        </w:tc>
        <w:tc>
          <w:tcPr>
            <w:tcW w:w="3654" w:type="dxa"/>
            <w:shd w:val="clear" w:color="auto" w:fill="FFFFFF"/>
            <w:vAlign w:val="center"/>
          </w:tcPr>
          <w:p w14:paraId="58CE79F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Extend deadline after pending applications were invalidated.</w:t>
            </w:r>
          </w:p>
        </w:tc>
        <w:tc>
          <w:tcPr>
            <w:tcW w:w="2959" w:type="dxa"/>
            <w:shd w:val="clear" w:color="auto" w:fill="FFFFFF"/>
            <w:vAlign w:val="center"/>
          </w:tcPr>
          <w:p w14:paraId="6F15F82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No automatic reinstatement or reopening of recruitment.</w:t>
            </w:r>
          </w:p>
        </w:tc>
      </w:tr>
      <w:tr w14:paraId="4805C7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shd w:val="clear" w:color="auto" w:fill="FFFFFF"/>
            <w:vAlign w:val="center"/>
          </w:tcPr>
          <w:p w14:paraId="35946F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AC-13</w:t>
            </w:r>
          </w:p>
        </w:tc>
        <w:tc>
          <w:tcPr>
            <w:tcW w:w="1338" w:type="dxa"/>
            <w:shd w:val="clear" w:color="auto" w:fill="FFFFFF"/>
            <w:vAlign w:val="center"/>
          </w:tcPr>
          <w:p w14:paraId="4000D44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FR-05</w:t>
            </w:r>
          </w:p>
        </w:tc>
        <w:tc>
          <w:tcPr>
            <w:tcW w:w="3654" w:type="dxa"/>
            <w:shd w:val="clear" w:color="auto" w:fill="FFFFFF"/>
            <w:vAlign w:val="center"/>
          </w:tcPr>
          <w:p w14:paraId="5B0F5B3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Search existing and absent competition names.</w:t>
            </w:r>
          </w:p>
        </w:tc>
        <w:tc>
          <w:tcPr>
            <w:tcW w:w="2959" w:type="dxa"/>
            <w:shd w:val="clear" w:color="auto" w:fill="FFFFFF"/>
            <w:vAlign w:val="center"/>
          </w:tcPr>
          <w:p w14:paraId="3C61314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Only published matching competitions; explicit empty result otherwise.</w:t>
            </w:r>
          </w:p>
        </w:tc>
      </w:tr>
      <w:tr w14:paraId="54638E0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7" w:type="dxa"/>
            <w:tcBorders>
              <w:bottom w:val="single" w:color="000000" w:sz="12" w:space="0"/>
            </w:tcBorders>
            <w:shd w:val="clear" w:color="auto" w:fill="FFFFFF"/>
            <w:vAlign w:val="center"/>
          </w:tcPr>
          <w:p w14:paraId="50F1768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AC-14</w:t>
            </w:r>
          </w:p>
        </w:tc>
        <w:tc>
          <w:tcPr>
            <w:tcW w:w="1338" w:type="dxa"/>
            <w:tcBorders>
              <w:bottom w:val="single" w:color="000000" w:sz="12" w:space="0"/>
            </w:tcBorders>
            <w:shd w:val="clear" w:color="auto" w:fill="FFFFFF"/>
            <w:vAlign w:val="center"/>
          </w:tcPr>
          <w:p w14:paraId="1D613F0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FR-05</w:t>
            </w:r>
          </w:p>
        </w:tc>
        <w:tc>
          <w:tcPr>
            <w:tcW w:w="3654" w:type="dxa"/>
            <w:tcBorders>
              <w:bottom w:val="single" w:color="000000" w:sz="12" w:space="0"/>
            </w:tcBorders>
            <w:shd w:val="clear" w:color="auto" w:fill="FFFFFF"/>
            <w:vAlign w:val="center"/>
          </w:tcPr>
          <w:p w14:paraId="38BD811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Browse two communities, including one after deadline.</w:t>
            </w:r>
          </w:p>
        </w:tc>
        <w:tc>
          <w:tcPr>
            <w:tcW w:w="2959" w:type="dxa"/>
            <w:tcBorders>
              <w:bottom w:val="single" w:color="000000" w:sz="12" w:space="0"/>
            </w:tcBorders>
            <w:shd w:val="clear" w:color="auto" w:fill="FFFFFF"/>
            <w:vAlign w:val="center"/>
          </w:tcPr>
          <w:p w14:paraId="691DEEB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15"/>
                <w14:textFill>
                  <w14:solidFill>
                    <w14:schemeClr w14:val="tx1"/>
                  </w14:solidFill>
                </w14:textFill>
              </w:rPr>
              <w:t>Correct competition ownership; closed registration does not close discussion.</w:t>
            </w:r>
          </w:p>
        </w:tc>
      </w:tr>
    </w:tbl>
    <w:p w14:paraId="3AD3DE23">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47" w:name="_Toc13623"/>
      <w:r>
        <w:rPr>
          <w:rFonts w:hint="default" w:ascii="Times New Roman" w:hAnsi="Times New Roman" w:cs="Times New Roman"/>
          <w:color w:val="000000" w:themeColor="text1"/>
          <w14:textFill>
            <w14:solidFill>
              <w14:schemeClr w14:val="tx1"/>
            </w14:solidFill>
          </w14:textFill>
        </w:rPr>
        <w:t>5.4 Content and recruitment-version acceptance cases</w:t>
      </w:r>
      <w:bookmarkEnd w:id="47"/>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32"/>
        <w:gridCol w:w="3628"/>
        <w:gridCol w:w="2948"/>
      </w:tblGrid>
      <w:tr w14:paraId="5A4C8B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63B82C8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Case</w:t>
            </w:r>
          </w:p>
        </w:tc>
        <w:tc>
          <w:tcPr>
            <w:tcW w:w="1332" w:type="dxa"/>
            <w:tcBorders>
              <w:top w:val="single" w:color="000000" w:sz="12" w:space="0"/>
              <w:bottom w:val="single" w:color="000000" w:sz="4" w:space="0"/>
            </w:tcBorders>
            <w:shd w:val="clear" w:color="auto" w:fill="FFFFFF"/>
            <w:vAlign w:val="center"/>
          </w:tcPr>
          <w:p w14:paraId="1EEAD61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1C983C9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233278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val="0"/>
                <w:color w:val="000000" w:themeColor="text1"/>
                <w:sz w:val="18"/>
                <w:szCs w:val="18"/>
                <w14:textFill>
                  <w14:solidFill>
                    <w14:schemeClr w14:val="tx1"/>
                  </w14:solidFill>
                </w14:textFill>
              </w:rPr>
            </w:pPr>
            <w:r>
              <w:rPr>
                <w:rFonts w:hint="default" w:ascii="Times New Roman" w:hAnsi="Times New Roman" w:cs="Times New Roman"/>
                <w:b/>
                <w:bCs w:val="0"/>
                <w:color w:val="000000" w:themeColor="text1"/>
                <w:sz w:val="18"/>
                <w:szCs w:val="18"/>
                <w14:textFill>
                  <w14:solidFill>
                    <w14:schemeClr w14:val="tx1"/>
                  </w14:solidFill>
                </w14:textFill>
              </w:rPr>
              <w:t>Expected result</w:t>
            </w:r>
          </w:p>
        </w:tc>
      </w:tr>
      <w:tr w14:paraId="77C6AC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1B564EE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AC-15</w:t>
            </w:r>
          </w:p>
        </w:tc>
        <w:tc>
          <w:tcPr>
            <w:tcW w:w="1332" w:type="dxa"/>
            <w:tcBorders>
              <w:top w:val="single" w:color="000000" w:sz="4" w:space="0"/>
            </w:tcBorders>
            <w:shd w:val="clear" w:color="auto" w:fill="FFFFFF"/>
            <w:vAlign w:val="center"/>
          </w:tcPr>
          <w:p w14:paraId="3676336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tcBorders>
              <w:top w:val="single" w:color="000000" w:sz="4" w:space="0"/>
            </w:tcBorders>
            <w:shd w:val="clear" w:color="auto" w:fill="FFFFFF"/>
            <w:vAlign w:val="center"/>
          </w:tcPr>
          <w:p w14:paraId="6308C1D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Post/comment, inspect page before and after approval.</w:t>
            </w:r>
          </w:p>
        </w:tc>
        <w:tc>
          <w:tcPr>
            <w:tcW w:w="2948" w:type="dxa"/>
            <w:tcBorders>
              <w:top w:val="single" w:color="000000" w:sz="4" w:space="0"/>
            </w:tcBorders>
            <w:shd w:val="clear" w:color="auto" w:fill="FFFFFF"/>
            <w:vAlign w:val="center"/>
          </w:tcPr>
          <w:p w14:paraId="3E16BAA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Unapproved content stays private; published content belongs to its competition.</w:t>
            </w:r>
          </w:p>
        </w:tc>
      </w:tr>
      <w:tr w14:paraId="1116797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480A5A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AC-16</w:t>
            </w:r>
          </w:p>
        </w:tc>
        <w:tc>
          <w:tcPr>
            <w:tcW w:w="1332" w:type="dxa"/>
            <w:shd w:val="clear" w:color="auto" w:fill="FFFFFF"/>
            <w:vAlign w:val="center"/>
          </w:tcPr>
          <w:p w14:paraId="4B15FA1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shd w:val="clear" w:color="auto" w:fill="FFFFFF"/>
            <w:vAlign w:val="center"/>
          </w:tcPr>
          <w:p w14:paraId="6C8FA9A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Submit 9 vs 10 images, 5 MB boundary and unsupported formats.</w:t>
            </w:r>
          </w:p>
        </w:tc>
        <w:tc>
          <w:tcPr>
            <w:tcW w:w="2948" w:type="dxa"/>
            <w:shd w:val="clear" w:color="auto" w:fill="FFFFFF"/>
            <w:vAlign w:val="center"/>
          </w:tcPr>
          <w:p w14:paraId="06FEAFC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Within limits accepted; excess size/count or non-JPG/PNG rejected.</w:t>
            </w:r>
          </w:p>
        </w:tc>
      </w:tr>
      <w:tr w14:paraId="464AE8E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52170A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AC-17</w:t>
            </w:r>
          </w:p>
        </w:tc>
        <w:tc>
          <w:tcPr>
            <w:tcW w:w="1332" w:type="dxa"/>
            <w:shd w:val="clear" w:color="auto" w:fill="FFFFFF"/>
            <w:vAlign w:val="center"/>
          </w:tcPr>
          <w:p w14:paraId="53788D9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shd w:val="clear" w:color="auto" w:fill="FFFFFF"/>
            <w:vAlign w:val="center"/>
          </w:tcPr>
          <w:p w14:paraId="35356EE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Like/favorite and undo on same post.</w:t>
            </w:r>
          </w:p>
        </w:tc>
        <w:tc>
          <w:tcPr>
            <w:tcW w:w="2948" w:type="dxa"/>
            <w:shd w:val="clear" w:color="auto" w:fill="FFFFFF"/>
            <w:vAlign w:val="center"/>
          </w:tcPr>
          <w:p w14:paraId="2A5BDD2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At most one active interaction per user and type; UI agrees with saved state.</w:t>
            </w:r>
          </w:p>
        </w:tc>
      </w:tr>
      <w:tr w14:paraId="320C720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4D4D0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AC-18</w:t>
            </w:r>
          </w:p>
        </w:tc>
        <w:tc>
          <w:tcPr>
            <w:tcW w:w="1332" w:type="dxa"/>
            <w:shd w:val="clear" w:color="auto" w:fill="FFFFFF"/>
            <w:vAlign w:val="center"/>
          </w:tcPr>
          <w:p w14:paraId="18B8E4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FR-06</w:t>
            </w:r>
          </w:p>
        </w:tc>
        <w:tc>
          <w:tcPr>
            <w:tcW w:w="3628" w:type="dxa"/>
            <w:shd w:val="clear" w:color="auto" w:fill="FFFFFF"/>
            <w:vAlign w:val="center"/>
          </w:tcPr>
          <w:p w14:paraId="3CFAA6D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Edit/delete own content and another student’s post/comment.</w:t>
            </w:r>
          </w:p>
        </w:tc>
        <w:tc>
          <w:tcPr>
            <w:tcW w:w="2948" w:type="dxa"/>
            <w:shd w:val="clear" w:color="auto" w:fill="FFFFFF"/>
            <w:vAlign w:val="center"/>
          </w:tcPr>
          <w:p w14:paraId="509210B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Owner actions work; another student cannot alter that content.</w:t>
            </w:r>
          </w:p>
        </w:tc>
      </w:tr>
      <w:tr w14:paraId="7355B5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8CABA0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AC-19</w:t>
            </w:r>
          </w:p>
        </w:tc>
        <w:tc>
          <w:tcPr>
            <w:tcW w:w="1332" w:type="dxa"/>
            <w:shd w:val="clear" w:color="auto" w:fill="FFFFFF"/>
            <w:vAlign w:val="center"/>
          </w:tcPr>
          <w:p w14:paraId="5D8B274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6EE4D4C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team without published recruitment.</w:t>
            </w:r>
          </w:p>
        </w:tc>
        <w:tc>
          <w:tcPr>
            <w:tcW w:w="2948" w:type="dxa"/>
            <w:shd w:val="clear" w:color="auto" w:fill="FFFFFF"/>
            <w:vAlign w:val="center"/>
          </w:tcPr>
          <w:p w14:paraId="5B30157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 joins as a member; only My Team shows it; external applications blocked.</w:t>
            </w:r>
          </w:p>
        </w:tc>
      </w:tr>
      <w:tr w14:paraId="5B9E8D7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700758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AC-20</w:t>
            </w:r>
          </w:p>
        </w:tc>
        <w:tc>
          <w:tcPr>
            <w:tcW w:w="1332" w:type="dxa"/>
            <w:shd w:val="clear" w:color="auto" w:fill="FFFFFF"/>
            <w:vAlign w:val="center"/>
          </w:tcPr>
          <w:p w14:paraId="353485E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229B9B4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Reject/approve first recruitment submission.</w:t>
            </w:r>
          </w:p>
        </w:tc>
        <w:tc>
          <w:tcPr>
            <w:tcW w:w="2948" w:type="dxa"/>
            <w:shd w:val="clear" w:color="auto" w:fill="FFFFFF"/>
            <w:vAlign w:val="center"/>
          </w:tcPr>
          <w:p w14:paraId="2125A88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 keeps it private; approval permits applications only if all gates hold.</w:t>
            </w:r>
          </w:p>
        </w:tc>
      </w:tr>
      <w:tr w14:paraId="54FE5EB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2C3337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AC-21</w:t>
            </w:r>
          </w:p>
        </w:tc>
        <w:tc>
          <w:tcPr>
            <w:tcW w:w="1332" w:type="dxa"/>
            <w:shd w:val="clear" w:color="auto" w:fill="FFFFFF"/>
            <w:vAlign w:val="center"/>
          </w:tcPr>
          <w:p w14:paraId="0AC1D25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002E111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Submit a change to public recruitment.</w:t>
            </w:r>
          </w:p>
        </w:tc>
        <w:tc>
          <w:tcPr>
            <w:tcW w:w="2948" w:type="dxa"/>
            <w:shd w:val="clear" w:color="auto" w:fill="FFFFFF"/>
            <w:vAlign w:val="center"/>
          </w:tcPr>
          <w:p w14:paraId="26986A2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Public list/detail delisted; no fresh applications; unapproved settings inactive.</w:t>
            </w:r>
          </w:p>
        </w:tc>
      </w:tr>
      <w:tr w14:paraId="202F1AA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4963AB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AC-22</w:t>
            </w:r>
          </w:p>
        </w:tc>
        <w:tc>
          <w:tcPr>
            <w:tcW w:w="1332" w:type="dxa"/>
            <w:shd w:val="clear" w:color="auto" w:fill="FFFFFF"/>
            <w:vAlign w:val="center"/>
          </w:tcPr>
          <w:p w14:paraId="2FE865B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FR-07</w:t>
            </w:r>
          </w:p>
        </w:tc>
        <w:tc>
          <w:tcPr>
            <w:tcW w:w="3628" w:type="dxa"/>
            <w:shd w:val="clear" w:color="auto" w:fill="FFFFFF"/>
            <w:vAlign w:val="center"/>
          </w:tcPr>
          <w:p w14:paraId="1E06127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Moderate changed recruitment after membership changes.</w:t>
            </w:r>
          </w:p>
        </w:tc>
        <w:tc>
          <w:tcPr>
            <w:tcW w:w="2948" w:type="dxa"/>
            <w:shd w:val="clear" w:color="auto" w:fill="FFFFFF"/>
            <w:vAlign w:val="center"/>
          </w:tcPr>
          <w:p w14:paraId="376A9FE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Capacity rechecked; legal version activates or illegal version remains delisted.</w:t>
            </w:r>
          </w:p>
        </w:tc>
      </w:tr>
      <w:tr w14:paraId="1BE122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8DDAC6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AC-46</w:t>
            </w:r>
          </w:p>
        </w:tc>
        <w:tc>
          <w:tcPr>
            <w:tcW w:w="1332" w:type="dxa"/>
            <w:shd w:val="clear" w:color="auto" w:fill="FFFFFF"/>
            <w:vAlign w:val="center"/>
          </w:tcPr>
          <w:p w14:paraId="5CEB7D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shd w:val="clear" w:color="auto" w:fill="FFFFFF"/>
            <w:vAlign w:val="center"/>
          </w:tcPr>
          <w:p w14:paraId="3476825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 approved post/comment, then approve or reject revision.</w:t>
            </w:r>
          </w:p>
        </w:tc>
        <w:tc>
          <w:tcPr>
            <w:tcW w:w="2948" w:type="dxa"/>
            <w:shd w:val="clear" w:color="auto" w:fill="FFFFFF"/>
            <w:vAlign w:val="center"/>
          </w:tcPr>
          <w:p w14:paraId="259916F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Old public revision remains during review; approve replaces; reject retains.</w:t>
            </w:r>
          </w:p>
        </w:tc>
      </w:tr>
      <w:tr w14:paraId="7E7AA63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98E0FC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AC-47</w:t>
            </w:r>
          </w:p>
        </w:tc>
        <w:tc>
          <w:tcPr>
            <w:tcW w:w="1332" w:type="dxa"/>
            <w:shd w:val="clear" w:color="auto" w:fill="FFFFFF"/>
            <w:vAlign w:val="center"/>
          </w:tcPr>
          <w:p w14:paraId="5DDE606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shd w:val="clear" w:color="auto" w:fill="FFFFFF"/>
            <w:vAlign w:val="center"/>
          </w:tcPr>
          <w:p w14:paraId="02659D3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Reject recruitment revision and revisit public listings.</w:t>
            </w:r>
          </w:p>
        </w:tc>
        <w:tc>
          <w:tcPr>
            <w:tcW w:w="2948" w:type="dxa"/>
            <w:shd w:val="clear" w:color="auto" w:fill="FFFFFF"/>
            <w:vAlign w:val="center"/>
          </w:tcPr>
          <w:p w14:paraId="6B8720A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Listing stays delisted until eligible resubmission/approval; old listing not restored.</w:t>
            </w:r>
          </w:p>
        </w:tc>
      </w:tr>
      <w:tr w14:paraId="5C7F26B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99A50B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AC-48</w:t>
            </w:r>
          </w:p>
        </w:tc>
        <w:tc>
          <w:tcPr>
            <w:tcW w:w="1332" w:type="dxa"/>
            <w:shd w:val="clear" w:color="auto" w:fill="FFFFFF"/>
            <w:vAlign w:val="center"/>
          </w:tcPr>
          <w:p w14:paraId="753C5C5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shd w:val="clear" w:color="auto" w:fill="FFFFFF"/>
            <w:vAlign w:val="center"/>
          </w:tcPr>
          <w:p w14:paraId="7DEFF15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Try approving superseded or deleted pending revision.</w:t>
            </w:r>
          </w:p>
        </w:tc>
        <w:tc>
          <w:tcPr>
            <w:tcW w:w="2948" w:type="dxa"/>
            <w:shd w:val="clear" w:color="auto" w:fill="FFFFFF"/>
            <w:vAlign w:val="center"/>
          </w:tcPr>
          <w:p w14:paraId="7CDD70C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stale/deleted revision becomes public; version/state conflict surfaced.</w:t>
            </w:r>
          </w:p>
        </w:tc>
      </w:tr>
      <w:tr w14:paraId="2AADE8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45B965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AC-49</w:t>
            </w:r>
          </w:p>
        </w:tc>
        <w:tc>
          <w:tcPr>
            <w:tcW w:w="1332" w:type="dxa"/>
            <w:tcBorders>
              <w:bottom w:val="single" w:color="000000" w:sz="12" w:space="0"/>
            </w:tcBorders>
            <w:shd w:val="clear" w:color="auto" w:fill="FFFFFF"/>
            <w:vAlign w:val="center"/>
          </w:tcPr>
          <w:p w14:paraId="10E0FEC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FR-14</w:t>
            </w:r>
          </w:p>
        </w:tc>
        <w:tc>
          <w:tcPr>
            <w:tcW w:w="3628" w:type="dxa"/>
            <w:tcBorders>
              <w:bottom w:val="single" w:color="000000" w:sz="12" w:space="0"/>
            </w:tcBorders>
            <w:shd w:val="clear" w:color="auto" w:fill="FFFFFF"/>
            <w:vAlign w:val="center"/>
          </w:tcPr>
          <w:p w14:paraId="43CF228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Administrator removes violating content; author revisits.</w:t>
            </w:r>
          </w:p>
        </w:tc>
        <w:tc>
          <w:tcPr>
            <w:tcW w:w="2948" w:type="dxa"/>
            <w:tcBorders>
              <w:bottom w:val="single" w:color="000000" w:sz="12" w:space="0"/>
            </w:tcBorders>
            <w:shd w:val="clear" w:color="auto" w:fill="FFFFFF"/>
            <w:vAlign w:val="center"/>
          </w:tcPr>
          <w:p w14:paraId="577C8C6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Content no longer public; previous review cannot re-publish it.</w:t>
            </w:r>
          </w:p>
        </w:tc>
      </w:tr>
    </w:tbl>
    <w:p w14:paraId="11CB7838">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A5D18DB">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5B13AEA4">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13E14ED5">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48" w:name="_Toc7530"/>
      <w:r>
        <w:rPr>
          <w:rFonts w:hint="default" w:ascii="Times New Roman" w:hAnsi="Times New Roman" w:cs="Times New Roman"/>
          <w:color w:val="000000" w:themeColor="text1"/>
          <w14:textFill>
            <w14:solidFill>
              <w14:schemeClr w14:val="tx1"/>
            </w14:solidFill>
          </w14:textFill>
        </w:rPr>
        <w:t>5.5 Team applications, capacity and authorization acceptance cases</w:t>
      </w:r>
      <w:bookmarkEnd w:id="48"/>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32"/>
        <w:gridCol w:w="3628"/>
        <w:gridCol w:w="2948"/>
      </w:tblGrid>
      <w:tr w14:paraId="5241729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3FCD1FB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Case</w:t>
            </w:r>
          </w:p>
        </w:tc>
        <w:tc>
          <w:tcPr>
            <w:tcW w:w="1332" w:type="dxa"/>
            <w:tcBorders>
              <w:top w:val="single" w:color="000000" w:sz="12" w:space="0"/>
              <w:bottom w:val="single" w:color="000000" w:sz="4" w:space="0"/>
            </w:tcBorders>
            <w:shd w:val="clear" w:color="auto" w:fill="FFFFFF"/>
            <w:vAlign w:val="center"/>
          </w:tcPr>
          <w:p w14:paraId="200D901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657037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1C1D171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Expected result</w:t>
            </w:r>
          </w:p>
        </w:tc>
      </w:tr>
      <w:tr w14:paraId="770D72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580A0CA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AC-23</w:t>
            </w:r>
          </w:p>
        </w:tc>
        <w:tc>
          <w:tcPr>
            <w:tcW w:w="1332" w:type="dxa"/>
            <w:tcBorders>
              <w:top w:val="single" w:color="000000" w:sz="4" w:space="0"/>
            </w:tcBorders>
            <w:shd w:val="clear" w:color="auto" w:fill="FFFFFF"/>
            <w:vAlign w:val="center"/>
          </w:tcPr>
          <w:p w14:paraId="1EFB6E6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FR-08</w:t>
            </w:r>
          </w:p>
        </w:tc>
        <w:tc>
          <w:tcPr>
            <w:tcW w:w="3628" w:type="dxa"/>
            <w:tcBorders>
              <w:top w:val="single" w:color="000000" w:sz="4" w:space="0"/>
            </w:tcBorders>
            <w:shd w:val="clear" w:color="auto" w:fill="FFFFFF"/>
            <w:vAlign w:val="center"/>
          </w:tcPr>
          <w:p w14:paraId="39DAC09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needs Python or Java; applicant matches only one.</w:t>
            </w:r>
          </w:p>
        </w:tc>
        <w:tc>
          <w:tcPr>
            <w:tcW w:w="2948" w:type="dxa"/>
            <w:tcBorders>
              <w:top w:val="single" w:color="000000" w:sz="4" w:space="0"/>
            </w:tcBorders>
            <w:shd w:val="clear" w:color="auto" w:fill="FFFFFF"/>
            <w:vAlign w:val="center"/>
          </w:tcPr>
          <w:p w14:paraId="560EA07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Matched; changing sex or MBTI does not change match.</w:t>
            </w:r>
          </w:p>
        </w:tc>
      </w:tr>
      <w:tr w14:paraId="5483233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E15F9D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AC-24</w:t>
            </w:r>
          </w:p>
        </w:tc>
        <w:tc>
          <w:tcPr>
            <w:tcW w:w="1332" w:type="dxa"/>
            <w:shd w:val="clear" w:color="auto" w:fill="FFFFFF"/>
            <w:vAlign w:val="center"/>
          </w:tcPr>
          <w:p w14:paraId="79E6D83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FR-08</w:t>
            </w:r>
          </w:p>
        </w:tc>
        <w:tc>
          <w:tcPr>
            <w:tcW w:w="3628" w:type="dxa"/>
            <w:shd w:val="clear" w:color="auto" w:fill="FFFFFF"/>
            <w:vAlign w:val="center"/>
          </w:tcPr>
          <w:p w14:paraId="14E558D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Applicant has no shared skill but applies.</w:t>
            </w:r>
          </w:p>
        </w:tc>
        <w:tc>
          <w:tcPr>
            <w:tcW w:w="2948" w:type="dxa"/>
            <w:shd w:val="clear" w:color="auto" w:fill="FFFFFF"/>
            <w:vAlign w:val="center"/>
          </w:tcPr>
          <w:p w14:paraId="6F6BD1A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Application allowed; name highlighted in captain review, not auto-rejected.</w:t>
            </w:r>
          </w:p>
        </w:tc>
      </w:tr>
      <w:tr w14:paraId="3AA51A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AEE3AD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AC-25</w:t>
            </w:r>
          </w:p>
        </w:tc>
        <w:tc>
          <w:tcPr>
            <w:tcW w:w="1332" w:type="dxa"/>
            <w:shd w:val="clear" w:color="auto" w:fill="FFFFFF"/>
            <w:vAlign w:val="center"/>
          </w:tcPr>
          <w:p w14:paraId="28C9EAC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3C34859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Apply repeatedly to one team and once to another.</w:t>
            </w:r>
          </w:p>
        </w:tc>
        <w:tc>
          <w:tcPr>
            <w:tcW w:w="2948" w:type="dxa"/>
            <w:shd w:val="clear" w:color="auto" w:fill="FFFFFF"/>
            <w:vAlign w:val="center"/>
          </w:tcPr>
          <w:p w14:paraId="785F3BB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duplicate pending for same team; distinct teams can each be pending.</w:t>
            </w:r>
          </w:p>
        </w:tc>
      </w:tr>
      <w:tr w14:paraId="0FE9350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A8A291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AC-26</w:t>
            </w:r>
          </w:p>
        </w:tc>
        <w:tc>
          <w:tcPr>
            <w:tcW w:w="1332" w:type="dxa"/>
            <w:shd w:val="clear" w:color="auto" w:fill="FFFFFF"/>
            <w:vAlign w:val="center"/>
          </w:tcPr>
          <w:p w14:paraId="66E694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48EC4CB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 pending; reapply after a rejection.</w:t>
            </w:r>
          </w:p>
        </w:tc>
        <w:tc>
          <w:tcPr>
            <w:tcW w:w="2948" w:type="dxa"/>
            <w:shd w:val="clear" w:color="auto" w:fill="FFFFFF"/>
            <w:vAlign w:val="center"/>
          </w:tcPr>
          <w:p w14:paraId="7602868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Withdrawn terminates old application; reapplication creates a new record.</w:t>
            </w:r>
          </w:p>
        </w:tc>
      </w:tr>
      <w:tr w14:paraId="7B4E3F0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2D331F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AC-27</w:t>
            </w:r>
          </w:p>
        </w:tc>
        <w:tc>
          <w:tcPr>
            <w:tcW w:w="1332" w:type="dxa"/>
            <w:shd w:val="clear" w:color="auto" w:fill="FFFFFF"/>
            <w:vAlign w:val="center"/>
          </w:tcPr>
          <w:p w14:paraId="6A14F4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66DA023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 one team with other pending applications in same competition.</w:t>
            </w:r>
          </w:p>
        </w:tc>
        <w:tc>
          <w:tcPr>
            <w:tcW w:w="2948" w:type="dxa"/>
            <w:shd w:val="clear" w:color="auto" w:fill="FFFFFF"/>
            <w:vAlign w:val="center"/>
          </w:tcPr>
          <w:p w14:paraId="1FE7202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New membership exists; other pending become Invalidated; other competitions unaffected.</w:t>
            </w:r>
          </w:p>
        </w:tc>
      </w:tr>
      <w:tr w14:paraId="33E52ED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26560E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AC-28</w:t>
            </w:r>
          </w:p>
        </w:tc>
        <w:tc>
          <w:tcPr>
            <w:tcW w:w="1332" w:type="dxa"/>
            <w:shd w:val="clear" w:color="auto" w:fill="FFFFFF"/>
            <w:vAlign w:val="center"/>
          </w:tcPr>
          <w:p w14:paraId="78DF24F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FR-09</w:t>
            </w:r>
          </w:p>
        </w:tc>
        <w:tc>
          <w:tcPr>
            <w:tcW w:w="3628" w:type="dxa"/>
            <w:shd w:val="clear" w:color="auto" w:fill="FFFFFF"/>
            <w:vAlign w:val="center"/>
          </w:tcPr>
          <w:p w14:paraId="2EFAB6E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own team while several applications are pending.</w:t>
            </w:r>
          </w:p>
        </w:tc>
        <w:tc>
          <w:tcPr>
            <w:tcW w:w="2948" w:type="dxa"/>
            <w:shd w:val="clear" w:color="auto" w:fill="FFFFFF"/>
            <w:vAlign w:val="center"/>
          </w:tcPr>
          <w:p w14:paraId="5CD2055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Creator becomes captain-member; other same-competition pending invalidated.</w:t>
            </w:r>
          </w:p>
        </w:tc>
      </w:tr>
      <w:tr w14:paraId="300D7A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D7BCA4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AC-29</w:t>
            </w:r>
          </w:p>
        </w:tc>
        <w:tc>
          <w:tcPr>
            <w:tcW w:w="1332" w:type="dxa"/>
            <w:shd w:val="clear" w:color="auto" w:fill="FFFFFF"/>
            <w:vAlign w:val="center"/>
          </w:tcPr>
          <w:p w14:paraId="5BE60E0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684CB05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Current captain reads active pending applicant.</w:t>
            </w:r>
          </w:p>
        </w:tc>
        <w:tc>
          <w:tcPr>
            <w:tcW w:w="2948" w:type="dxa"/>
            <w:shd w:val="clear" w:color="auto" w:fill="FFFFFF"/>
            <w:vAlign w:val="center"/>
          </w:tcPr>
          <w:p w14:paraId="4DE9AAF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Returns only name, college, sex, skills and CV; no contact detail.</w:t>
            </w:r>
          </w:p>
        </w:tc>
      </w:tr>
      <w:tr w14:paraId="10B203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120C5C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AC-30</w:t>
            </w:r>
          </w:p>
        </w:tc>
        <w:tc>
          <w:tcPr>
            <w:tcW w:w="1332" w:type="dxa"/>
            <w:shd w:val="clear" w:color="auto" w:fill="FFFFFF"/>
            <w:vAlign w:val="center"/>
          </w:tcPr>
          <w:p w14:paraId="09D01AB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4E3D740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Read after approval and after rejection.</w:t>
            </w:r>
          </w:p>
        </w:tc>
        <w:tc>
          <w:tcPr>
            <w:tcW w:w="2948" w:type="dxa"/>
            <w:shd w:val="clear" w:color="auto" w:fill="FFFFFF"/>
            <w:vAlign w:val="center"/>
          </w:tcPr>
          <w:p w14:paraId="130364A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Approved active member contact readable by current captain; rejected profile not readable.</w:t>
            </w:r>
          </w:p>
        </w:tc>
      </w:tr>
      <w:tr w14:paraId="06934D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B7E40C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AC-31</w:t>
            </w:r>
          </w:p>
        </w:tc>
        <w:tc>
          <w:tcPr>
            <w:tcW w:w="1332" w:type="dxa"/>
            <w:shd w:val="clear" w:color="auto" w:fill="FFFFFF"/>
            <w:vAlign w:val="center"/>
          </w:tcPr>
          <w:p w14:paraId="51BFB91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2BE3165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Follow previous profile links after withdrawal/invalidation.</w:t>
            </w:r>
          </w:p>
        </w:tc>
        <w:tc>
          <w:tcPr>
            <w:tcW w:w="2948" w:type="dxa"/>
            <w:shd w:val="clear" w:color="auto" w:fill="FFFFFF"/>
            <w:vAlign w:val="center"/>
          </w:tcPr>
          <w:p w14:paraId="1156720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Request no longer returns applicant private profile or contact data.</w:t>
            </w:r>
          </w:p>
        </w:tc>
      </w:tr>
      <w:tr w14:paraId="3F18F9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1DA6D5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AC-32</w:t>
            </w:r>
          </w:p>
        </w:tc>
        <w:tc>
          <w:tcPr>
            <w:tcW w:w="1332" w:type="dxa"/>
            <w:shd w:val="clear" w:color="auto" w:fill="FFFFFF"/>
            <w:vAlign w:val="center"/>
          </w:tcPr>
          <w:p w14:paraId="00CDB34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4BD0B7C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Ordinary member / unrelated captain directly requests profile.</w:t>
            </w:r>
          </w:p>
        </w:tc>
        <w:tc>
          <w:tcPr>
            <w:tcW w:w="2948" w:type="dxa"/>
            <w:shd w:val="clear" w:color="auto" w:fill="FFFFFF"/>
            <w:vAlign w:val="center"/>
          </w:tcPr>
          <w:p w14:paraId="752207A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Restricted fields never returned; hiding UI controls alone is insufficient.</w:t>
            </w:r>
          </w:p>
        </w:tc>
      </w:tr>
      <w:tr w14:paraId="1704BF3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8679A0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AC-33</w:t>
            </w:r>
          </w:p>
        </w:tc>
        <w:tc>
          <w:tcPr>
            <w:tcW w:w="1332" w:type="dxa"/>
            <w:shd w:val="clear" w:color="auto" w:fill="FFFFFF"/>
            <w:vAlign w:val="center"/>
          </w:tcPr>
          <w:p w14:paraId="19D8986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FR-10</w:t>
            </w:r>
          </w:p>
        </w:tc>
        <w:tc>
          <w:tcPr>
            <w:tcW w:w="3628" w:type="dxa"/>
            <w:shd w:val="clear" w:color="auto" w:fill="FFFFFF"/>
            <w:vAlign w:val="center"/>
          </w:tcPr>
          <w:p w14:paraId="16635AD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 twice; race withdraw against approve.</w:t>
            </w:r>
          </w:p>
        </w:tc>
        <w:tc>
          <w:tcPr>
            <w:tcW w:w="2948" w:type="dxa"/>
            <w:shd w:val="clear" w:color="auto" w:fill="FFFFFF"/>
            <w:vAlign w:val="center"/>
          </w:tcPr>
          <w:p w14:paraId="5003514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one legal terminal outcome; membership and application remain consistent.</w:t>
            </w:r>
          </w:p>
        </w:tc>
      </w:tr>
      <w:tr w14:paraId="4D8D496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3BE47A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AC-34</w:t>
            </w:r>
          </w:p>
        </w:tc>
        <w:tc>
          <w:tcPr>
            <w:tcW w:w="1332" w:type="dxa"/>
            <w:shd w:val="clear" w:color="auto" w:fill="FFFFFF"/>
            <w:vAlign w:val="center"/>
          </w:tcPr>
          <w:p w14:paraId="0F0DEBA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134CBF7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 limit 3 with captain plus two members.</w:t>
            </w:r>
          </w:p>
        </w:tc>
        <w:tc>
          <w:tcPr>
            <w:tcW w:w="2948" w:type="dxa"/>
            <w:shd w:val="clear" w:color="auto" w:fill="FFFFFF"/>
            <w:vAlign w:val="center"/>
          </w:tcPr>
          <w:p w14:paraId="2FC700F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Block new applications and approvals; show “This team is full.”; notify other pending invalidations.</w:t>
            </w:r>
          </w:p>
        </w:tc>
      </w:tr>
      <w:tr w14:paraId="5C239C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3AD508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AC-35</w:t>
            </w:r>
          </w:p>
        </w:tc>
        <w:tc>
          <w:tcPr>
            <w:tcW w:w="1332" w:type="dxa"/>
            <w:shd w:val="clear" w:color="auto" w:fill="FFFFFF"/>
            <w:vAlign w:val="center"/>
          </w:tcPr>
          <w:p w14:paraId="4CAFA3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76F6530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Approve a pending request while recruitment manually closed or revision pending.</w:t>
            </w:r>
          </w:p>
        </w:tc>
        <w:tc>
          <w:tcPr>
            <w:tcW w:w="2948" w:type="dxa"/>
            <w:shd w:val="clear" w:color="auto" w:fill="FFFFFF"/>
            <w:vAlign w:val="center"/>
          </w:tcPr>
          <w:p w14:paraId="68CC5CA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Existing eligible application may be approved; fresh application not accepted.</w:t>
            </w:r>
          </w:p>
        </w:tc>
      </w:tr>
      <w:tr w14:paraId="23D9EA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B276C1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AC-36</w:t>
            </w:r>
          </w:p>
        </w:tc>
        <w:tc>
          <w:tcPr>
            <w:tcW w:w="1332" w:type="dxa"/>
            <w:shd w:val="clear" w:color="auto" w:fill="FFFFFF"/>
            <w:vAlign w:val="center"/>
          </w:tcPr>
          <w:p w14:paraId="5A219F6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47B6C00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Apply, create and approve around competition deadline.</w:t>
            </w:r>
          </w:p>
        </w:tc>
        <w:tc>
          <w:tcPr>
            <w:tcW w:w="2948" w:type="dxa"/>
            <w:shd w:val="clear" w:color="auto" w:fill="FFFFFF"/>
            <w:vAlign w:val="center"/>
          </w:tcPr>
          <w:p w14:paraId="5A19E8C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All new admissions blocked after deadline; pending invalidated; teams/community retained.</w:t>
            </w:r>
          </w:p>
        </w:tc>
      </w:tr>
      <w:tr w14:paraId="3E418E5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C4D503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AC-37</w:t>
            </w:r>
          </w:p>
        </w:tc>
        <w:tc>
          <w:tcPr>
            <w:tcW w:w="1332" w:type="dxa"/>
            <w:shd w:val="clear" w:color="auto" w:fill="FFFFFF"/>
            <w:vAlign w:val="center"/>
          </w:tcPr>
          <w:p w14:paraId="2FC59F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shd w:val="clear" w:color="auto" w:fill="FFFFFF"/>
            <w:vAlign w:val="center"/>
          </w:tcPr>
          <w:p w14:paraId="6547B7E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Member leaves or approved revision increases capacity.</w:t>
            </w:r>
          </w:p>
        </w:tc>
        <w:tc>
          <w:tcPr>
            <w:tcW w:w="2948" w:type="dxa"/>
            <w:shd w:val="clear" w:color="auto" w:fill="FFFFFF"/>
            <w:vAlign w:val="center"/>
          </w:tcPr>
          <w:p w14:paraId="048CEC0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Recruitment stays closed until captain manually reopens when legally allowed.</w:t>
            </w:r>
          </w:p>
        </w:tc>
      </w:tr>
      <w:tr w14:paraId="05CDAD3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24EA1A3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AC-38</w:t>
            </w:r>
          </w:p>
        </w:tc>
        <w:tc>
          <w:tcPr>
            <w:tcW w:w="1332" w:type="dxa"/>
            <w:tcBorders>
              <w:bottom w:val="single" w:color="000000" w:sz="12" w:space="0"/>
            </w:tcBorders>
            <w:shd w:val="clear" w:color="auto" w:fill="FFFFFF"/>
            <w:vAlign w:val="center"/>
          </w:tcPr>
          <w:p w14:paraId="279428D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FR-11</w:t>
            </w:r>
          </w:p>
        </w:tc>
        <w:tc>
          <w:tcPr>
            <w:tcW w:w="3628" w:type="dxa"/>
            <w:tcBorders>
              <w:bottom w:val="single" w:color="000000" w:sz="12" w:space="0"/>
            </w:tcBorders>
            <w:shd w:val="clear" w:color="auto" w:fill="FFFFFF"/>
            <w:vAlign w:val="center"/>
          </w:tcPr>
          <w:p w14:paraId="6F9277C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Simultaneous last-place approvals, one applicant two teams, concurrent creation.</w:t>
            </w:r>
          </w:p>
        </w:tc>
        <w:tc>
          <w:tcPr>
            <w:tcW w:w="2948" w:type="dxa"/>
            <w:tcBorders>
              <w:bottom w:val="single" w:color="000000" w:sz="12" w:space="0"/>
            </w:tcBorders>
            <w:shd w:val="clear" w:color="auto" w:fill="FFFFFF"/>
            <w:vAlign w:val="center"/>
          </w:tcPr>
          <w:p w14:paraId="79B0F36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excess members; at most one current team per account per competition.</w:t>
            </w:r>
          </w:p>
        </w:tc>
      </w:tr>
    </w:tbl>
    <w:p w14:paraId="6EFE283A">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1395EAF9">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49" w:name="_Toc6220"/>
      <w:r>
        <w:rPr>
          <w:rFonts w:hint="default" w:ascii="Times New Roman" w:hAnsi="Times New Roman" w:cs="Times New Roman"/>
          <w:color w:val="000000" w:themeColor="text1"/>
          <w14:textFill>
            <w14:solidFill>
              <w14:schemeClr w14:val="tx1"/>
            </w14:solidFill>
          </w14:textFill>
        </w:rPr>
        <w:t>5.6 Membership, notifications and administration acceptance cases</w:t>
      </w:r>
      <w:bookmarkEnd w:id="49"/>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32"/>
        <w:gridCol w:w="3628"/>
        <w:gridCol w:w="2948"/>
      </w:tblGrid>
      <w:tr w14:paraId="79F6F67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7A6AEFC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Case</w:t>
            </w:r>
          </w:p>
        </w:tc>
        <w:tc>
          <w:tcPr>
            <w:tcW w:w="1332" w:type="dxa"/>
            <w:tcBorders>
              <w:top w:val="single" w:color="000000" w:sz="12" w:space="0"/>
              <w:bottom w:val="single" w:color="000000" w:sz="4" w:space="0"/>
            </w:tcBorders>
            <w:shd w:val="clear" w:color="auto" w:fill="FFFFFF"/>
            <w:vAlign w:val="center"/>
          </w:tcPr>
          <w:p w14:paraId="50E7A4B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5A653AB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644BB6F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Expected result</w:t>
            </w:r>
          </w:p>
        </w:tc>
      </w:tr>
      <w:tr w14:paraId="0DBEA4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71E9CA7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AC-39</w:t>
            </w:r>
          </w:p>
        </w:tc>
        <w:tc>
          <w:tcPr>
            <w:tcW w:w="1332" w:type="dxa"/>
            <w:tcBorders>
              <w:top w:val="single" w:color="000000" w:sz="4" w:space="0"/>
            </w:tcBorders>
            <w:shd w:val="clear" w:color="auto" w:fill="FFFFFF"/>
            <w:vAlign w:val="center"/>
          </w:tcPr>
          <w:p w14:paraId="7A1CF89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tcBorders>
              <w:top w:val="single" w:color="000000" w:sz="4" w:space="0"/>
            </w:tcBorders>
            <w:shd w:val="clear" w:color="auto" w:fill="FFFFFF"/>
            <w:vAlign w:val="center"/>
          </w:tcPr>
          <w:p w14:paraId="291BCFB2">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Leave/remove a member, then attempt eligible reapplication.</w:t>
            </w:r>
          </w:p>
        </w:tc>
        <w:tc>
          <w:tcPr>
            <w:tcW w:w="2948" w:type="dxa"/>
            <w:tcBorders>
              <w:top w:val="single" w:color="000000" w:sz="4" w:space="0"/>
            </w:tcBorders>
            <w:shd w:val="clear" w:color="auto" w:fill="FFFFFF"/>
            <w:vAlign w:val="center"/>
          </w:tcPr>
          <w:p w14:paraId="5C678BDD">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Active relation and access end; historical approval does not prohibit legal reapplication.</w:t>
            </w:r>
          </w:p>
        </w:tc>
      </w:tr>
      <w:tr w14:paraId="5581D6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5B43A5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AC-40</w:t>
            </w:r>
          </w:p>
        </w:tc>
        <w:tc>
          <w:tcPr>
            <w:tcW w:w="1332" w:type="dxa"/>
            <w:shd w:val="clear" w:color="auto" w:fill="FFFFFF"/>
            <w:vAlign w:val="center"/>
          </w:tcPr>
          <w:p w14:paraId="2B9416B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shd w:val="clear" w:color="auto" w:fill="FFFFFF"/>
            <w:vAlign w:val="center"/>
          </w:tcPr>
          <w:p w14:paraId="3ABE2CD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Transfer captaincy; former captain requests member contact.</w:t>
            </w:r>
          </w:p>
        </w:tc>
        <w:tc>
          <w:tcPr>
            <w:tcW w:w="2948" w:type="dxa"/>
            <w:shd w:val="clear" w:color="auto" w:fill="FFFFFF"/>
            <w:vAlign w:val="center"/>
          </w:tcPr>
          <w:p w14:paraId="1DDEA45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New captain receives rights immediately; former captain loses privileged access.</w:t>
            </w:r>
          </w:p>
        </w:tc>
      </w:tr>
      <w:tr w14:paraId="56C7E9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EE84D4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AC-41</w:t>
            </w:r>
          </w:p>
        </w:tc>
        <w:tc>
          <w:tcPr>
            <w:tcW w:w="1332" w:type="dxa"/>
            <w:shd w:val="clear" w:color="auto" w:fill="FFFFFF"/>
            <w:vAlign w:val="center"/>
          </w:tcPr>
          <w:p w14:paraId="4E701D8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shd w:val="clear" w:color="auto" w:fill="FFFFFF"/>
            <w:vAlign w:val="center"/>
          </w:tcPr>
          <w:p w14:paraId="594B5D5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Captain directly leaves or transfers to a nonmember.</w:t>
            </w:r>
          </w:p>
        </w:tc>
        <w:tc>
          <w:tcPr>
            <w:tcW w:w="2948" w:type="dxa"/>
            <w:shd w:val="clear" w:color="auto" w:fill="FFFFFF"/>
            <w:vAlign w:val="center"/>
          </w:tcPr>
          <w:p w14:paraId="0C9F3373">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Direct leave blocked; only current member is an eligible transfer target.</w:t>
            </w:r>
          </w:p>
        </w:tc>
      </w:tr>
      <w:tr w14:paraId="0D3DB63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CA1397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AC-42</w:t>
            </w:r>
          </w:p>
        </w:tc>
        <w:tc>
          <w:tcPr>
            <w:tcW w:w="1332" w:type="dxa"/>
            <w:shd w:val="clear" w:color="auto" w:fill="FFFFFF"/>
            <w:vAlign w:val="center"/>
          </w:tcPr>
          <w:p w14:paraId="7DAA3C2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FR-12</w:t>
            </w:r>
          </w:p>
        </w:tc>
        <w:tc>
          <w:tcPr>
            <w:tcW w:w="3628" w:type="dxa"/>
            <w:shd w:val="clear" w:color="auto" w:fill="FFFFFF"/>
            <w:vAlign w:val="center"/>
          </w:tcPr>
          <w:p w14:paraId="7CA4306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Dissolve team; revisit history and former team links.</w:t>
            </w:r>
          </w:p>
        </w:tc>
        <w:tc>
          <w:tcPr>
            <w:tcW w:w="2948" w:type="dxa"/>
            <w:shd w:val="clear" w:color="auto" w:fill="FFFFFF"/>
            <w:vAlign w:val="center"/>
          </w:tcPr>
          <w:p w14:paraId="0354303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Pending invalidations/notifications; only brief self-history and no private profile access.</w:t>
            </w:r>
          </w:p>
        </w:tc>
      </w:tr>
      <w:tr w14:paraId="4F60EDF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AAD254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AC-43</w:t>
            </w:r>
          </w:p>
        </w:tc>
        <w:tc>
          <w:tcPr>
            <w:tcW w:w="1332" w:type="dxa"/>
            <w:shd w:val="clear" w:color="auto" w:fill="FFFFFF"/>
            <w:vAlign w:val="center"/>
          </w:tcPr>
          <w:p w14:paraId="2F16DD5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FR-13</w:t>
            </w:r>
          </w:p>
        </w:tc>
        <w:tc>
          <w:tcPr>
            <w:tcW w:w="3628" w:type="dxa"/>
            <w:shd w:val="clear" w:color="auto" w:fill="FFFFFF"/>
            <w:vAlign w:val="center"/>
          </w:tcPr>
          <w:p w14:paraId="47A8A9E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Trigger application, membership and moderation events.</w:t>
            </w:r>
          </w:p>
        </w:tc>
        <w:tc>
          <w:tcPr>
            <w:tcW w:w="2948" w:type="dxa"/>
            <w:shd w:val="clear" w:color="auto" w:fill="FFFFFF"/>
            <w:vAlign w:val="center"/>
          </w:tcPr>
          <w:p w14:paraId="2EF184A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Correct recipients and messages; no wrongly routed or duplicate business outcomes.</w:t>
            </w:r>
          </w:p>
        </w:tc>
      </w:tr>
      <w:tr w14:paraId="5EC0162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57F272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AC-44</w:t>
            </w:r>
          </w:p>
        </w:tc>
        <w:tc>
          <w:tcPr>
            <w:tcW w:w="1332" w:type="dxa"/>
            <w:shd w:val="clear" w:color="auto" w:fill="FFFFFF"/>
            <w:vAlign w:val="center"/>
          </w:tcPr>
          <w:p w14:paraId="32A60CA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FR-13</w:t>
            </w:r>
          </w:p>
        </w:tc>
        <w:tc>
          <w:tcPr>
            <w:tcW w:w="3628" w:type="dxa"/>
            <w:shd w:val="clear" w:color="auto" w:fill="FFFFFF"/>
            <w:vAlign w:val="center"/>
          </w:tcPr>
          <w:p w14:paraId="0622EEA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Refresh recipient inbox and mark read.</w:t>
            </w:r>
          </w:p>
        </w:tc>
        <w:tc>
          <w:tcPr>
            <w:tcW w:w="2948" w:type="dxa"/>
            <w:shd w:val="clear" w:color="auto" w:fill="FFFFFF"/>
            <w:vAlign w:val="center"/>
          </w:tcPr>
          <w:p w14:paraId="2465C64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Recipient list and read status persist; unrelated account cannot access.</w:t>
            </w:r>
          </w:p>
        </w:tc>
      </w:tr>
      <w:tr w14:paraId="1ED209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FD7706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AC-45</w:t>
            </w:r>
          </w:p>
        </w:tc>
        <w:tc>
          <w:tcPr>
            <w:tcW w:w="1332" w:type="dxa"/>
            <w:shd w:val="clear" w:color="auto" w:fill="FFFFFF"/>
            <w:vAlign w:val="center"/>
          </w:tcPr>
          <w:p w14:paraId="237C615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FR-13</w:t>
            </w:r>
          </w:p>
        </w:tc>
        <w:tc>
          <w:tcPr>
            <w:tcW w:w="3628" w:type="dxa"/>
            <w:shd w:val="clear" w:color="auto" w:fill="FFFFFF"/>
            <w:vAlign w:val="center"/>
          </w:tcPr>
          <w:p w14:paraId="0A49E1E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Open historic notice after invalidation/captain transfer.</w:t>
            </w:r>
          </w:p>
        </w:tc>
        <w:tc>
          <w:tcPr>
            <w:tcW w:w="2948" w:type="dxa"/>
            <w:shd w:val="clear" w:color="auto" w:fill="FFFFFF"/>
            <w:vAlign w:val="center"/>
          </w:tcPr>
          <w:p w14:paraId="1CFD2AB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Summary hides private data and detail link checks authorization again.</w:t>
            </w:r>
          </w:p>
        </w:tc>
      </w:tr>
      <w:tr w14:paraId="45BA359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D1FA13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AC-50</w:t>
            </w:r>
          </w:p>
        </w:tc>
        <w:tc>
          <w:tcPr>
            <w:tcW w:w="1332" w:type="dxa"/>
            <w:shd w:val="clear" w:color="auto" w:fill="FFFFFF"/>
            <w:vAlign w:val="center"/>
          </w:tcPr>
          <w:p w14:paraId="39E9D52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FR-15</w:t>
            </w:r>
          </w:p>
        </w:tc>
        <w:tc>
          <w:tcPr>
            <w:tcW w:w="3628" w:type="dxa"/>
            <w:shd w:val="clear" w:color="auto" w:fill="FFFFFF"/>
            <w:vAlign w:val="center"/>
          </w:tcPr>
          <w:p w14:paraId="78DF46A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Student vs administrator accesses administration portal.</w:t>
            </w:r>
          </w:p>
        </w:tc>
        <w:tc>
          <w:tcPr>
            <w:tcW w:w="2948" w:type="dxa"/>
            <w:shd w:val="clear" w:color="auto" w:fill="FFFFFF"/>
            <w:vAlign w:val="center"/>
          </w:tcPr>
          <w:p w14:paraId="5E5575E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Student blocked; admin maintains competitions, skills and moderation.</w:t>
            </w:r>
          </w:p>
        </w:tc>
      </w:tr>
      <w:tr w14:paraId="53ACEE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7836172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AC-51</w:t>
            </w:r>
          </w:p>
        </w:tc>
        <w:tc>
          <w:tcPr>
            <w:tcW w:w="1332" w:type="dxa"/>
            <w:tcBorders>
              <w:bottom w:val="single" w:color="000000" w:sz="12" w:space="0"/>
            </w:tcBorders>
            <w:shd w:val="clear" w:color="auto" w:fill="FFFFFF"/>
            <w:vAlign w:val="center"/>
          </w:tcPr>
          <w:p w14:paraId="4037B39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FR-15</w:t>
            </w:r>
          </w:p>
        </w:tc>
        <w:tc>
          <w:tcPr>
            <w:tcW w:w="3628" w:type="dxa"/>
            <w:tcBorders>
              <w:bottom w:val="single" w:color="000000" w:sz="12" w:space="0"/>
            </w:tcBorders>
            <w:shd w:val="clear" w:color="auto" w:fill="FFFFFF"/>
            <w:vAlign w:val="center"/>
          </w:tcPr>
          <w:p w14:paraId="7B5E1C9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 attempts unrestricted student profiles / private schedules.</w:t>
            </w:r>
          </w:p>
        </w:tc>
        <w:tc>
          <w:tcPr>
            <w:tcW w:w="2948" w:type="dxa"/>
            <w:tcBorders>
              <w:bottom w:val="single" w:color="000000" w:sz="12" w:space="0"/>
            </w:tcBorders>
            <w:shd w:val="clear" w:color="auto" w:fill="FFFFFF"/>
            <w:vAlign w:val="center"/>
          </w:tcPr>
          <w:p w14:paraId="6B5B89F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Admin role alone gives neither; ban features and open admin signup absent.</w:t>
            </w:r>
          </w:p>
        </w:tc>
      </w:tr>
    </w:tbl>
    <w:p w14:paraId="0DB208C3">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50" w:name="_Toc5285"/>
      <w:r>
        <w:rPr>
          <w:rFonts w:hint="default" w:ascii="Times New Roman" w:hAnsi="Times New Roman" w:cs="Times New Roman"/>
          <w:color w:val="000000" w:themeColor="text1"/>
          <w14:textFill>
            <w14:solidFill>
              <w14:schemeClr w14:val="tx1"/>
            </w14:solidFill>
          </w14:textFill>
        </w:rPr>
        <w:t>5.7 Personal planning and non-functional acceptance cases</w:t>
      </w:r>
      <w:bookmarkEnd w:id="50"/>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6"/>
        <w:gridCol w:w="1389"/>
        <w:gridCol w:w="3628"/>
        <w:gridCol w:w="2948"/>
      </w:tblGrid>
      <w:tr w14:paraId="33C3E70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6" w:type="dxa"/>
            <w:tcBorders>
              <w:top w:val="single" w:color="000000" w:sz="12" w:space="0"/>
              <w:bottom w:val="single" w:color="000000" w:sz="4" w:space="0"/>
              <w:tl2br w:val="nil"/>
            </w:tcBorders>
            <w:shd w:val="clear" w:color="auto" w:fill="FFFFFF"/>
            <w:vAlign w:val="center"/>
          </w:tcPr>
          <w:p w14:paraId="61D382A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Case</w:t>
            </w:r>
          </w:p>
        </w:tc>
        <w:tc>
          <w:tcPr>
            <w:tcW w:w="1389" w:type="dxa"/>
            <w:tcBorders>
              <w:top w:val="single" w:color="000000" w:sz="12" w:space="0"/>
              <w:bottom w:val="single" w:color="000000" w:sz="4" w:space="0"/>
            </w:tcBorders>
            <w:shd w:val="clear" w:color="auto" w:fill="FFFFFF"/>
            <w:vAlign w:val="center"/>
          </w:tcPr>
          <w:p w14:paraId="186E23D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Trace</w:t>
            </w:r>
          </w:p>
        </w:tc>
        <w:tc>
          <w:tcPr>
            <w:tcW w:w="3628" w:type="dxa"/>
            <w:tcBorders>
              <w:top w:val="single" w:color="000000" w:sz="12" w:space="0"/>
              <w:bottom w:val="single" w:color="000000" w:sz="4" w:space="0"/>
            </w:tcBorders>
            <w:shd w:val="clear" w:color="auto" w:fill="FFFFFF"/>
            <w:vAlign w:val="center"/>
          </w:tcPr>
          <w:p w14:paraId="348012A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Input / action</w:t>
            </w:r>
          </w:p>
        </w:tc>
        <w:tc>
          <w:tcPr>
            <w:tcW w:w="2948" w:type="dxa"/>
            <w:tcBorders>
              <w:top w:val="single" w:color="000000" w:sz="12" w:space="0"/>
              <w:bottom w:val="single" w:color="000000" w:sz="4" w:space="0"/>
            </w:tcBorders>
            <w:shd w:val="clear" w:color="auto" w:fill="FFFFFF"/>
            <w:vAlign w:val="center"/>
          </w:tcPr>
          <w:p w14:paraId="3483ADE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Expected result</w:t>
            </w:r>
          </w:p>
        </w:tc>
      </w:tr>
      <w:tr w14:paraId="5AFF838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top w:val="single" w:color="000000" w:sz="4" w:space="0"/>
            </w:tcBorders>
            <w:shd w:val="clear" w:color="auto" w:fill="FFFFFF"/>
            <w:vAlign w:val="center"/>
          </w:tcPr>
          <w:p w14:paraId="5097D25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AC-52</w:t>
            </w:r>
          </w:p>
        </w:tc>
        <w:tc>
          <w:tcPr>
            <w:tcW w:w="1389" w:type="dxa"/>
            <w:tcBorders>
              <w:top w:val="single" w:color="000000" w:sz="4" w:space="0"/>
            </w:tcBorders>
            <w:shd w:val="clear" w:color="auto" w:fill="FFFFFF"/>
            <w:vAlign w:val="center"/>
          </w:tcPr>
          <w:p w14:paraId="227B5B6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FR-16</w:t>
            </w:r>
          </w:p>
        </w:tc>
        <w:tc>
          <w:tcPr>
            <w:tcW w:w="3628" w:type="dxa"/>
            <w:tcBorders>
              <w:top w:val="single" w:color="000000" w:sz="4" w:space="0"/>
            </w:tcBorders>
            <w:shd w:val="clear" w:color="auto" w:fill="FFFFFF"/>
            <w:vAlign w:val="center"/>
          </w:tcPr>
          <w:p w14:paraId="260B74E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Manually enter course with week, weekday, periods; omit room.</w:t>
            </w:r>
          </w:p>
        </w:tc>
        <w:tc>
          <w:tcPr>
            <w:tcW w:w="2948" w:type="dxa"/>
            <w:tcBorders>
              <w:top w:val="single" w:color="000000" w:sz="4" w:space="0"/>
            </w:tcBorders>
            <w:shd w:val="clear" w:color="auto" w:fill="FFFFFF"/>
            <w:vAlign w:val="center"/>
          </w:tcPr>
          <w:p w14:paraId="52311D2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Configured period-to-time conversion; owner-private course saved.</w:t>
            </w:r>
          </w:p>
        </w:tc>
      </w:tr>
      <w:tr w14:paraId="1CDF119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0DAA41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AC-53</w:t>
            </w:r>
          </w:p>
        </w:tc>
        <w:tc>
          <w:tcPr>
            <w:tcW w:w="1389" w:type="dxa"/>
            <w:shd w:val="clear" w:color="auto" w:fill="FFFFFF"/>
            <w:vAlign w:val="center"/>
          </w:tcPr>
          <w:p w14:paraId="63FDD42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FR-16</w:t>
            </w:r>
          </w:p>
        </w:tc>
        <w:tc>
          <w:tcPr>
            <w:tcW w:w="3628" w:type="dxa"/>
            <w:shd w:val="clear" w:color="auto" w:fill="FFFFFF"/>
            <w:vAlign w:val="center"/>
          </w:tcPr>
          <w:p w14:paraId="140F3C2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Add identical name/date/start/end course instance twice.</w:t>
            </w:r>
          </w:p>
        </w:tc>
        <w:tc>
          <w:tcPr>
            <w:tcW w:w="2948" w:type="dxa"/>
            <w:shd w:val="clear" w:color="auto" w:fill="FFFFFF"/>
            <w:vAlign w:val="center"/>
          </w:tcPr>
          <w:p w14:paraId="2D557B7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Duplicate is skipped with clear feedback; other entries untouched.</w:t>
            </w:r>
          </w:p>
        </w:tc>
      </w:tr>
      <w:tr w14:paraId="6F62245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E9FAE6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AC-54</w:t>
            </w:r>
          </w:p>
        </w:tc>
        <w:tc>
          <w:tcPr>
            <w:tcW w:w="1389" w:type="dxa"/>
            <w:shd w:val="clear" w:color="auto" w:fill="FFFFFF"/>
            <w:vAlign w:val="center"/>
          </w:tcPr>
          <w:p w14:paraId="385B0E4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FR-16</w:t>
            </w:r>
          </w:p>
        </w:tc>
        <w:tc>
          <w:tcPr>
            <w:tcW w:w="3628" w:type="dxa"/>
            <w:shd w:val="clear" w:color="auto" w:fill="FFFFFF"/>
            <w:vAlign w:val="center"/>
          </w:tcPr>
          <w:p w14:paraId="2E1AB035">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Add same course on same weekday/periods in next actual week.</w:t>
            </w:r>
          </w:p>
        </w:tc>
        <w:tc>
          <w:tcPr>
            <w:tcW w:w="2948" w:type="dxa"/>
            <w:shd w:val="clear" w:color="auto" w:fill="FFFFFF"/>
            <w:vAlign w:val="center"/>
          </w:tcPr>
          <w:p w14:paraId="57A85C2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Different date is allowed, not mistakenly de-duplicated.</w:t>
            </w:r>
          </w:p>
        </w:tc>
      </w:tr>
      <w:tr w14:paraId="3638780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B0C59A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AC-55</w:t>
            </w:r>
          </w:p>
        </w:tc>
        <w:tc>
          <w:tcPr>
            <w:tcW w:w="1389" w:type="dxa"/>
            <w:shd w:val="clear" w:color="auto" w:fill="FFFFFF"/>
            <w:vAlign w:val="center"/>
          </w:tcPr>
          <w:p w14:paraId="69F450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FR-17</w:t>
            </w:r>
          </w:p>
        </w:tc>
        <w:tc>
          <w:tcPr>
            <w:tcW w:w="3628" w:type="dxa"/>
            <w:shd w:val="clear" w:color="auto" w:fill="FFFFFF"/>
            <w:vAlign w:val="center"/>
          </w:tcPr>
          <w:p w14:paraId="72F78C1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timed plan and no-deadline to-do.</w:t>
            </w:r>
          </w:p>
        </w:tc>
        <w:tc>
          <w:tcPr>
            <w:tcW w:w="2948" w:type="dxa"/>
            <w:shd w:val="clear" w:color="auto" w:fill="FFFFFF"/>
            <w:vAlign w:val="center"/>
          </w:tcPr>
          <w:p w14:paraId="43E1734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Correct start/end; title-only to-do is valid.</w:t>
            </w:r>
          </w:p>
        </w:tc>
      </w:tr>
      <w:tr w14:paraId="7E4BFB1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8FF2DE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AC-56</w:t>
            </w:r>
          </w:p>
        </w:tc>
        <w:tc>
          <w:tcPr>
            <w:tcW w:w="1389" w:type="dxa"/>
            <w:shd w:val="clear" w:color="auto" w:fill="FFFFFF"/>
            <w:vAlign w:val="center"/>
          </w:tcPr>
          <w:p w14:paraId="2518387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FR-17</w:t>
            </w:r>
          </w:p>
        </w:tc>
        <w:tc>
          <w:tcPr>
            <w:tcW w:w="3628" w:type="dxa"/>
            <w:shd w:val="clear" w:color="auto" w:fill="FFFFFF"/>
            <w:vAlign w:val="center"/>
          </w:tcPr>
          <w:p w14:paraId="59252A6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timed plan overlapping a course.</w:t>
            </w:r>
          </w:p>
        </w:tc>
        <w:tc>
          <w:tcPr>
            <w:tcW w:w="2948" w:type="dxa"/>
            <w:shd w:val="clear" w:color="auto" w:fill="FFFFFF"/>
            <w:vAlign w:val="center"/>
          </w:tcPr>
          <w:p w14:paraId="286DB77B">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Save permitted without modifying/deleting existing entries.</w:t>
            </w:r>
          </w:p>
        </w:tc>
      </w:tr>
      <w:tr w14:paraId="26590E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ED3CC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AC-57</w:t>
            </w:r>
          </w:p>
        </w:tc>
        <w:tc>
          <w:tcPr>
            <w:tcW w:w="1389" w:type="dxa"/>
            <w:shd w:val="clear" w:color="auto" w:fill="FFFFFF"/>
            <w:vAlign w:val="center"/>
          </w:tcPr>
          <w:p w14:paraId="09C4A96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FR-18</w:t>
            </w:r>
          </w:p>
        </w:tc>
        <w:tc>
          <w:tcPr>
            <w:tcW w:w="3628" w:type="dxa"/>
            <w:shd w:val="clear" w:color="auto" w:fill="FFFFFF"/>
            <w:vAlign w:val="center"/>
          </w:tcPr>
          <w:p w14:paraId="31A28C3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Switch date/day/week view and open overlapping entries.</w:t>
            </w:r>
          </w:p>
        </w:tc>
        <w:tc>
          <w:tcPr>
            <w:tcW w:w="2948" w:type="dxa"/>
            <w:shd w:val="clear" w:color="auto" w:fill="FFFFFF"/>
            <w:vAlign w:val="center"/>
          </w:tcPr>
          <w:p w14:paraId="6FCB92B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owner records shown; all overlapping items remain accessible.</w:t>
            </w:r>
          </w:p>
        </w:tc>
      </w:tr>
      <w:tr w14:paraId="06805FF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2624B6D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AC-58</w:t>
            </w:r>
          </w:p>
        </w:tc>
        <w:tc>
          <w:tcPr>
            <w:tcW w:w="1389" w:type="dxa"/>
            <w:shd w:val="clear" w:color="auto" w:fill="FFFFFF"/>
            <w:vAlign w:val="center"/>
          </w:tcPr>
          <w:p w14:paraId="19C42EE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FR-18</w:t>
            </w:r>
          </w:p>
        </w:tc>
        <w:tc>
          <w:tcPr>
            <w:tcW w:w="3628" w:type="dxa"/>
            <w:shd w:val="clear" w:color="auto" w:fill="FFFFFF"/>
            <w:vAlign w:val="center"/>
          </w:tcPr>
          <w:p w14:paraId="40DA569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Display no-deadline to-do with other entries.</w:t>
            </w:r>
          </w:p>
        </w:tc>
        <w:tc>
          <w:tcPr>
            <w:tcW w:w="2948" w:type="dxa"/>
            <w:shd w:val="clear" w:color="auto" w:fill="FFFFFF"/>
            <w:vAlign w:val="center"/>
          </w:tcPr>
          <w:p w14:paraId="72666E4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Still visible under its assigned date.</w:t>
            </w:r>
          </w:p>
        </w:tc>
      </w:tr>
      <w:tr w14:paraId="7CB0132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1B91CD5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AC-59</w:t>
            </w:r>
          </w:p>
        </w:tc>
        <w:tc>
          <w:tcPr>
            <w:tcW w:w="1389" w:type="dxa"/>
            <w:shd w:val="clear" w:color="auto" w:fill="FFFFFF"/>
            <w:vAlign w:val="center"/>
          </w:tcPr>
          <w:p w14:paraId="782E230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FR-19</w:t>
            </w:r>
          </w:p>
        </w:tc>
        <w:tc>
          <w:tcPr>
            <w:tcW w:w="3628" w:type="dxa"/>
            <w:shd w:val="clear" w:color="auto" w:fill="FFFFFF"/>
            <w:vAlign w:val="center"/>
          </w:tcPr>
          <w:p w14:paraId="029BB4D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Create weekly repeat of 4 occurrences from chosen first week.</w:t>
            </w:r>
          </w:p>
        </w:tc>
        <w:tc>
          <w:tcPr>
            <w:tcW w:w="2948" w:type="dxa"/>
            <w:shd w:val="clear" w:color="auto" w:fill="FFFFFF"/>
            <w:vAlign w:val="center"/>
          </w:tcPr>
          <w:p w14:paraId="36ABB23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Exactly 4 distinct actual dates, including starting week.</w:t>
            </w:r>
          </w:p>
        </w:tc>
      </w:tr>
      <w:tr w14:paraId="0730C4C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41C87FB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AC-60</w:t>
            </w:r>
          </w:p>
        </w:tc>
        <w:tc>
          <w:tcPr>
            <w:tcW w:w="1389" w:type="dxa"/>
            <w:shd w:val="clear" w:color="auto" w:fill="FFFFFF"/>
            <w:vAlign w:val="center"/>
          </w:tcPr>
          <w:p w14:paraId="1F1A70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FR-19</w:t>
            </w:r>
          </w:p>
        </w:tc>
        <w:tc>
          <w:tcPr>
            <w:tcW w:w="3628" w:type="dxa"/>
            <w:shd w:val="clear" w:color="auto" w:fill="FFFFFF"/>
            <w:vAlign w:val="center"/>
          </w:tcPr>
          <w:p w14:paraId="7169C7A1">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Edit/delete only the second weekly occurrence.</w:t>
            </w:r>
          </w:p>
        </w:tc>
        <w:tc>
          <w:tcPr>
            <w:tcW w:w="2948" w:type="dxa"/>
            <w:shd w:val="clear" w:color="auto" w:fill="FFFFFF"/>
            <w:vAlign w:val="center"/>
          </w:tcPr>
          <w:p w14:paraId="46247A76">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Only second instance changes; other weeks preserved.</w:t>
            </w:r>
          </w:p>
        </w:tc>
      </w:tr>
      <w:tr w14:paraId="2D24D41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65ABB5C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AC-61</w:t>
            </w:r>
          </w:p>
        </w:tc>
        <w:tc>
          <w:tcPr>
            <w:tcW w:w="1389" w:type="dxa"/>
            <w:shd w:val="clear" w:color="auto" w:fill="FFFFFF"/>
            <w:vAlign w:val="center"/>
          </w:tcPr>
          <w:p w14:paraId="2304895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FR-19</w:t>
            </w:r>
          </w:p>
        </w:tc>
        <w:tc>
          <w:tcPr>
            <w:tcW w:w="3628" w:type="dxa"/>
            <w:shd w:val="clear" w:color="auto" w:fill="FFFFFF"/>
            <w:vAlign w:val="center"/>
          </w:tcPr>
          <w:p w14:paraId="3D2CE21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Complete one occurrence of repeating to-do; wait until deadline.</w:t>
            </w:r>
          </w:p>
        </w:tc>
        <w:tc>
          <w:tcPr>
            <w:tcW w:w="2948" w:type="dxa"/>
            <w:shd w:val="clear" w:color="auto" w:fill="FFFFFF"/>
            <w:vAlign w:val="center"/>
          </w:tcPr>
          <w:p w14:paraId="50DD1C14">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Other occurrences incomplete; no planner alerts or team tasks created.</w:t>
            </w:r>
          </w:p>
        </w:tc>
      </w:tr>
      <w:tr w14:paraId="10653B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5E67712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AC-62</w:t>
            </w:r>
          </w:p>
        </w:tc>
        <w:tc>
          <w:tcPr>
            <w:tcW w:w="1389" w:type="dxa"/>
            <w:shd w:val="clear" w:color="auto" w:fill="FFFFFF"/>
            <w:vAlign w:val="center"/>
          </w:tcPr>
          <w:p w14:paraId="3CFC896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NFR-01</w:t>
            </w:r>
          </w:p>
        </w:tc>
        <w:tc>
          <w:tcPr>
            <w:tcW w:w="3628" w:type="dxa"/>
            <w:shd w:val="clear" w:color="auto" w:fill="FFFFFF"/>
            <w:vAlign w:val="center"/>
          </w:tcPr>
          <w:p w14:paraId="203BAE09">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Save planner item or gain team membership on client A; query B.</w:t>
            </w:r>
          </w:p>
        </w:tc>
        <w:tc>
          <w:tcPr>
            <w:tcW w:w="2948" w:type="dxa"/>
            <w:shd w:val="clear" w:color="auto" w:fill="FFFFFF"/>
            <w:vAlign w:val="center"/>
          </w:tcPr>
          <w:p w14:paraId="1A433DA7">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 identity, membership states and record values consistent across clients.</w:t>
            </w:r>
          </w:p>
        </w:tc>
      </w:tr>
      <w:tr w14:paraId="24A4EF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324BB81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AC-63</w:t>
            </w:r>
          </w:p>
        </w:tc>
        <w:tc>
          <w:tcPr>
            <w:tcW w:w="1389" w:type="dxa"/>
            <w:shd w:val="clear" w:color="auto" w:fill="FFFFFF"/>
            <w:vAlign w:val="center"/>
          </w:tcPr>
          <w:p w14:paraId="7A71931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NFR-02</w:t>
            </w:r>
          </w:p>
        </w:tc>
        <w:tc>
          <w:tcPr>
            <w:tcW w:w="3628" w:type="dxa"/>
            <w:shd w:val="clear" w:color="auto" w:fill="FFFFFF"/>
            <w:vAlign w:val="center"/>
          </w:tcPr>
          <w:p w14:paraId="245BF650">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Unauthorized actor requests private planner/profile by UI and direct query.</w:t>
            </w:r>
          </w:p>
        </w:tc>
        <w:tc>
          <w:tcPr>
            <w:tcW w:w="2948" w:type="dxa"/>
            <w:shd w:val="clear" w:color="auto" w:fill="FFFFFF"/>
            <w:vAlign w:val="center"/>
          </w:tcPr>
          <w:p w14:paraId="17FDB51F">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unauthorized private data returned at either layer.</w:t>
            </w:r>
          </w:p>
        </w:tc>
      </w:tr>
      <w:tr w14:paraId="624A33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08D2C88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AC-64</w:t>
            </w:r>
          </w:p>
        </w:tc>
        <w:tc>
          <w:tcPr>
            <w:tcW w:w="1389" w:type="dxa"/>
            <w:shd w:val="clear" w:color="auto" w:fill="FFFFFF"/>
            <w:vAlign w:val="center"/>
          </w:tcPr>
          <w:p w14:paraId="0D7E072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NFR-03</w:t>
            </w:r>
          </w:p>
        </w:tc>
        <w:tc>
          <w:tcPr>
            <w:tcW w:w="3628" w:type="dxa"/>
            <w:shd w:val="clear" w:color="auto" w:fill="FFFFFF"/>
            <w:vAlign w:val="center"/>
          </w:tcPr>
          <w:p w14:paraId="5740FA9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Concurrent duplicate submissions, team creations and approvals.</w:t>
            </w:r>
          </w:p>
        </w:tc>
        <w:tc>
          <w:tcPr>
            <w:tcW w:w="2948" w:type="dxa"/>
            <w:shd w:val="clear" w:color="auto" w:fill="FFFFFF"/>
            <w:vAlign w:val="center"/>
          </w:tcPr>
          <w:p w14:paraId="0676184E">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No duplicate pending, overcapacity, same-competition multiple memberships or contradictory states.</w:t>
            </w:r>
          </w:p>
        </w:tc>
      </w:tr>
      <w:tr w14:paraId="318262A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2BB3A1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AC-65</w:t>
            </w:r>
          </w:p>
        </w:tc>
        <w:tc>
          <w:tcPr>
            <w:tcW w:w="1389" w:type="dxa"/>
            <w:shd w:val="clear" w:color="auto" w:fill="FFFFFF"/>
            <w:vAlign w:val="center"/>
          </w:tcPr>
          <w:p w14:paraId="54F455B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NFR-04</w:t>
            </w:r>
          </w:p>
        </w:tc>
        <w:tc>
          <w:tcPr>
            <w:tcW w:w="3628" w:type="dxa"/>
            <w:shd w:val="clear" w:color="auto" w:fill="FFFFFF"/>
            <w:vAlign w:val="center"/>
          </w:tcPr>
          <w:p w14:paraId="0FDA546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Run 20-user mixed read/save/application/moderation test.</w:t>
            </w:r>
          </w:p>
        </w:tc>
        <w:tc>
          <w:tcPr>
            <w:tcW w:w="2948" w:type="dxa"/>
            <w:shd w:val="clear" w:color="auto" w:fill="FFFFFF"/>
            <w:vAlign w:val="center"/>
          </w:tcPr>
          <w:p w14:paraId="392D087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Record response times, failures and timeouts; target &lt;= 3 s per operation.</w:t>
            </w:r>
          </w:p>
        </w:tc>
      </w:tr>
      <w:tr w14:paraId="7EC58C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shd w:val="clear" w:color="auto" w:fill="FFFFFF"/>
            <w:vAlign w:val="center"/>
          </w:tcPr>
          <w:p w14:paraId="7730587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AC-66</w:t>
            </w:r>
          </w:p>
        </w:tc>
        <w:tc>
          <w:tcPr>
            <w:tcW w:w="1389" w:type="dxa"/>
            <w:shd w:val="clear" w:color="auto" w:fill="FFFFFF"/>
            <w:vAlign w:val="center"/>
          </w:tcPr>
          <w:p w14:paraId="325EFB7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NFR-05</w:t>
            </w:r>
          </w:p>
        </w:tc>
        <w:tc>
          <w:tcPr>
            <w:tcW w:w="3628" w:type="dxa"/>
            <w:shd w:val="clear" w:color="auto" w:fill="FFFFFF"/>
            <w:vAlign w:val="center"/>
          </w:tcPr>
          <w:p w14:paraId="2DD2AC5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Induce empty results, logout, denial, pending and delisted states.</w:t>
            </w:r>
          </w:p>
        </w:tc>
        <w:tc>
          <w:tcPr>
            <w:tcW w:w="2948" w:type="dxa"/>
            <w:shd w:val="clear" w:color="auto" w:fill="FFFFFF"/>
            <w:vAlign w:val="center"/>
          </w:tcPr>
          <w:p w14:paraId="33B9D678">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Clear feedback, never false success; overlapping planner items usable.</w:t>
            </w:r>
          </w:p>
        </w:tc>
      </w:tr>
      <w:tr w14:paraId="022CBAB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6" w:type="dxa"/>
            <w:tcBorders>
              <w:bottom w:val="single" w:color="000000" w:sz="12" w:space="0"/>
            </w:tcBorders>
            <w:shd w:val="clear" w:color="auto" w:fill="FFFFFF"/>
            <w:vAlign w:val="center"/>
          </w:tcPr>
          <w:p w14:paraId="6E67E10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AC-67</w:t>
            </w:r>
          </w:p>
        </w:tc>
        <w:tc>
          <w:tcPr>
            <w:tcW w:w="1389" w:type="dxa"/>
            <w:tcBorders>
              <w:bottom w:val="single" w:color="000000" w:sz="12" w:space="0"/>
            </w:tcBorders>
            <w:shd w:val="clear" w:color="auto" w:fill="FFFFFF"/>
            <w:vAlign w:val="center"/>
          </w:tcPr>
          <w:p w14:paraId="4A41A08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NFR-06</w:t>
            </w:r>
          </w:p>
        </w:tc>
        <w:tc>
          <w:tcPr>
            <w:tcW w:w="3628" w:type="dxa"/>
            <w:tcBorders>
              <w:bottom w:val="single" w:color="000000" w:sz="12" w:space="0"/>
            </w:tcBorders>
            <w:shd w:val="clear" w:color="auto" w:fill="FFFFFF"/>
            <w:vAlign w:val="center"/>
          </w:tcPr>
          <w:p w14:paraId="5E3FE07C">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Compile actual evidence records for test execution.</w:t>
            </w:r>
          </w:p>
        </w:tc>
        <w:tc>
          <w:tcPr>
            <w:tcW w:w="2948" w:type="dxa"/>
            <w:tcBorders>
              <w:bottom w:val="single" w:color="000000" w:sz="12" w:space="0"/>
            </w:tcBorders>
            <w:shd w:val="clear" w:color="auto" w:fill="FFFFFF"/>
            <w:vAlign w:val="center"/>
          </w:tcPr>
          <w:p w14:paraId="3F64CF3A">
            <w:pPr>
              <w:keepNext w:val="0"/>
              <w:keepLines w:val="0"/>
              <w:pageBreakBefore w:val="0"/>
              <w:widowControl w:val="0"/>
              <w:kinsoku/>
              <w:wordWrap/>
              <w:overflowPunct/>
              <w:topLinePunct w:val="0"/>
              <w:autoSpaceDE/>
              <w:autoSpaceDN/>
              <w:bidi w:val="0"/>
              <w:adjustRightInd w:val="0"/>
              <w:snapToGrid w:val="0"/>
              <w:spacing w:before="20" w:after="40" w:line="300" w:lineRule="auto"/>
              <w:jc w:val="both"/>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Log version, environment, data, steps, result and artifacts; untested cases not marked passed.</w:t>
            </w:r>
          </w:p>
        </w:tc>
      </w:tr>
    </w:tbl>
    <w:p w14:paraId="14B6DB30">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b w:val="0"/>
          <w:bCs w:val="0"/>
          <w:color w:val="000000" w:themeColor="text1"/>
          <w14:textFill>
            <w14:solidFill>
              <w14:schemeClr w14:val="tx1"/>
            </w14:solidFill>
          </w14:textFill>
        </w:rPr>
      </w:pPr>
      <w:bookmarkStart w:id="51" w:name="_Toc590"/>
      <w:r>
        <w:rPr>
          <w:rFonts w:hint="default" w:ascii="Times New Roman" w:hAnsi="Times New Roman" w:cs="Times New Roman"/>
          <w:color w:val="000000" w:themeColor="text1"/>
          <w14:textFill>
            <w14:solidFill>
              <w14:schemeClr w14:val="tx1"/>
            </w14:solidFill>
          </w14:textFill>
        </w:rPr>
        <w:t>5.8 Requirements traceability matrix</w:t>
      </w:r>
      <w:bookmarkEnd w:id="51"/>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7"/>
        <w:gridCol w:w="1597"/>
        <w:gridCol w:w="2496"/>
        <w:gridCol w:w="1951"/>
      </w:tblGrid>
      <w:tr w14:paraId="1134CF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247" w:type="dxa"/>
            <w:tcBorders>
              <w:top w:val="single" w:color="000000" w:sz="12" w:space="0"/>
              <w:bottom w:val="single" w:color="000000" w:sz="4" w:space="0"/>
              <w:tl2br w:val="nil"/>
            </w:tcBorders>
            <w:shd w:val="clear" w:color="auto" w:fill="FFFFFF"/>
            <w:vAlign w:val="center"/>
          </w:tcPr>
          <w:p w14:paraId="7D8BE92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Verification area</w:t>
            </w:r>
          </w:p>
        </w:tc>
        <w:tc>
          <w:tcPr>
            <w:tcW w:w="1597" w:type="dxa"/>
            <w:tcBorders>
              <w:top w:val="single" w:color="000000" w:sz="12" w:space="0"/>
              <w:bottom w:val="single" w:color="000000" w:sz="4" w:space="0"/>
            </w:tcBorders>
            <w:shd w:val="clear" w:color="auto" w:fill="FFFFFF"/>
            <w:vAlign w:val="center"/>
          </w:tcPr>
          <w:p w14:paraId="526E1D5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Scenarios</w:t>
            </w:r>
          </w:p>
        </w:tc>
        <w:tc>
          <w:tcPr>
            <w:tcW w:w="2496" w:type="dxa"/>
            <w:tcBorders>
              <w:top w:val="single" w:color="000000" w:sz="12" w:space="0"/>
              <w:bottom w:val="single" w:color="000000" w:sz="4" w:space="0"/>
            </w:tcBorders>
            <w:shd w:val="clear" w:color="auto" w:fill="FFFFFF"/>
            <w:vAlign w:val="center"/>
          </w:tcPr>
          <w:p w14:paraId="026C069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Diagrams / screens</w:t>
            </w:r>
          </w:p>
        </w:tc>
        <w:tc>
          <w:tcPr>
            <w:tcW w:w="1951" w:type="dxa"/>
            <w:tcBorders>
              <w:top w:val="single" w:color="000000" w:sz="12" w:space="0"/>
              <w:bottom w:val="single" w:color="000000" w:sz="4" w:space="0"/>
            </w:tcBorders>
            <w:shd w:val="clear" w:color="auto" w:fill="FFFFFF"/>
            <w:vAlign w:val="center"/>
          </w:tcPr>
          <w:p w14:paraId="71FE099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Acceptance cases</w:t>
            </w:r>
          </w:p>
        </w:tc>
      </w:tr>
      <w:tr w14:paraId="061B2D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tcBorders>
              <w:top w:val="single" w:color="000000" w:sz="4" w:space="0"/>
            </w:tcBorders>
            <w:shd w:val="clear" w:color="auto" w:fill="FFFFFF"/>
            <w:vAlign w:val="center"/>
          </w:tcPr>
          <w:p w14:paraId="3DD6DC0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Accounts and own profile</w:t>
            </w:r>
          </w:p>
        </w:tc>
        <w:tc>
          <w:tcPr>
            <w:tcW w:w="1597" w:type="dxa"/>
            <w:tcBorders>
              <w:top w:val="single" w:color="000000" w:sz="4" w:space="0"/>
            </w:tcBorders>
            <w:shd w:val="clear" w:color="auto" w:fill="FFFFFF"/>
            <w:vAlign w:val="center"/>
          </w:tcPr>
          <w:p w14:paraId="647899A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UC-02</w:t>
            </w:r>
          </w:p>
        </w:tc>
        <w:tc>
          <w:tcPr>
            <w:tcW w:w="2496" w:type="dxa"/>
            <w:tcBorders>
              <w:top w:val="single" w:color="000000" w:sz="4" w:space="0"/>
            </w:tcBorders>
            <w:shd w:val="clear" w:color="auto" w:fill="FFFFFF"/>
            <w:vAlign w:val="center"/>
          </w:tcPr>
          <w:p w14:paraId="54A0A23A">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3-1; P10</w:t>
            </w:r>
          </w:p>
        </w:tc>
        <w:tc>
          <w:tcPr>
            <w:tcW w:w="1951" w:type="dxa"/>
            <w:tcBorders>
              <w:top w:val="single" w:color="000000" w:sz="4" w:space="0"/>
            </w:tcBorders>
            <w:shd w:val="clear" w:color="auto" w:fill="FFFFFF"/>
            <w:vAlign w:val="center"/>
          </w:tcPr>
          <w:p w14:paraId="53F0B64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AC-01–08</w:t>
            </w:r>
          </w:p>
        </w:tc>
      </w:tr>
      <w:tr w14:paraId="2AF491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4876421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Competition discovery / catalog</w:t>
            </w:r>
          </w:p>
        </w:tc>
        <w:tc>
          <w:tcPr>
            <w:tcW w:w="1597" w:type="dxa"/>
            <w:shd w:val="clear" w:color="auto" w:fill="FFFFFF"/>
            <w:vAlign w:val="center"/>
          </w:tcPr>
          <w:p w14:paraId="095E089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UC-01, UC-09</w:t>
            </w:r>
          </w:p>
        </w:tc>
        <w:tc>
          <w:tcPr>
            <w:tcW w:w="2496" w:type="dxa"/>
            <w:shd w:val="clear" w:color="auto" w:fill="FFFFFF"/>
            <w:vAlign w:val="center"/>
          </w:tcPr>
          <w:p w14:paraId="2FB34CC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3-1; P01, P02, P11, P12</w:t>
            </w:r>
          </w:p>
        </w:tc>
        <w:tc>
          <w:tcPr>
            <w:tcW w:w="1951" w:type="dxa"/>
            <w:shd w:val="clear" w:color="auto" w:fill="FFFFFF"/>
            <w:vAlign w:val="center"/>
          </w:tcPr>
          <w:p w14:paraId="32A55071">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AC-09–14, AC-50</w:t>
            </w:r>
          </w:p>
        </w:tc>
      </w:tr>
      <w:tr w14:paraId="0D90ED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045C705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Community, content and moderation versions</w:t>
            </w:r>
          </w:p>
        </w:tc>
        <w:tc>
          <w:tcPr>
            <w:tcW w:w="1597" w:type="dxa"/>
            <w:shd w:val="clear" w:color="auto" w:fill="FFFFFF"/>
            <w:vAlign w:val="center"/>
          </w:tcPr>
          <w:p w14:paraId="49DB537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UC-07</w:t>
            </w:r>
          </w:p>
        </w:tc>
        <w:tc>
          <w:tcPr>
            <w:tcW w:w="2496" w:type="dxa"/>
            <w:shd w:val="clear" w:color="auto" w:fill="FFFFFF"/>
            <w:vAlign w:val="center"/>
          </w:tcPr>
          <w:p w14:paraId="646C59D8">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3-2; P02, P11</w:t>
            </w:r>
          </w:p>
        </w:tc>
        <w:tc>
          <w:tcPr>
            <w:tcW w:w="1951" w:type="dxa"/>
            <w:shd w:val="clear" w:color="auto" w:fill="FFFFFF"/>
            <w:vAlign w:val="center"/>
          </w:tcPr>
          <w:p w14:paraId="0A83635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AC-15–22, AC-46–49</w:t>
            </w:r>
          </w:p>
        </w:tc>
      </w:tr>
      <w:tr w14:paraId="4406CFE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23D23DF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Teams, applications and privilege changes</w:t>
            </w:r>
          </w:p>
        </w:tc>
        <w:tc>
          <w:tcPr>
            <w:tcW w:w="1597" w:type="dxa"/>
            <w:shd w:val="clear" w:color="auto" w:fill="FFFFFF"/>
            <w:vAlign w:val="center"/>
          </w:tcPr>
          <w:p w14:paraId="7A2DE18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UC-03–06</w:t>
            </w:r>
          </w:p>
        </w:tc>
        <w:tc>
          <w:tcPr>
            <w:tcW w:w="2496" w:type="dxa"/>
            <w:shd w:val="clear" w:color="auto" w:fill="FFFFFF"/>
            <w:vAlign w:val="center"/>
          </w:tcPr>
          <w:p w14:paraId="59216ED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3-1; P03–P05</w:t>
            </w:r>
          </w:p>
        </w:tc>
        <w:tc>
          <w:tcPr>
            <w:tcW w:w="1951" w:type="dxa"/>
            <w:shd w:val="clear" w:color="auto" w:fill="FFFFFF"/>
            <w:vAlign w:val="center"/>
          </w:tcPr>
          <w:p w14:paraId="343618FC">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AC-23–42</w:t>
            </w:r>
          </w:p>
        </w:tc>
      </w:tr>
      <w:tr w14:paraId="7A9D618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532EA33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Business notifications and portal</w:t>
            </w:r>
          </w:p>
        </w:tc>
        <w:tc>
          <w:tcPr>
            <w:tcW w:w="1597" w:type="dxa"/>
            <w:shd w:val="clear" w:color="auto" w:fill="FFFFFF"/>
            <w:vAlign w:val="center"/>
          </w:tcPr>
          <w:p w14:paraId="75415A26">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UC-09</w:t>
            </w:r>
          </w:p>
        </w:tc>
        <w:tc>
          <w:tcPr>
            <w:tcW w:w="2496" w:type="dxa"/>
            <w:shd w:val="clear" w:color="auto" w:fill="FFFFFF"/>
            <w:vAlign w:val="center"/>
          </w:tcPr>
          <w:p w14:paraId="4B6528E5">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Figures 3-2/3-3; P09, P11</w:t>
            </w:r>
          </w:p>
        </w:tc>
        <w:tc>
          <w:tcPr>
            <w:tcW w:w="1951" w:type="dxa"/>
            <w:shd w:val="clear" w:color="auto" w:fill="FFFFFF"/>
            <w:vAlign w:val="center"/>
          </w:tcPr>
          <w:p w14:paraId="6455974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AC-43–45, AC-50–51</w:t>
            </w:r>
          </w:p>
        </w:tc>
      </w:tr>
      <w:tr w14:paraId="04536C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shd w:val="clear" w:color="auto" w:fill="FFFFFF"/>
            <w:vAlign w:val="center"/>
          </w:tcPr>
          <w:p w14:paraId="25A7B6A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Owner-private schedules</w:t>
            </w:r>
          </w:p>
        </w:tc>
        <w:tc>
          <w:tcPr>
            <w:tcW w:w="1597" w:type="dxa"/>
            <w:shd w:val="clear" w:color="auto" w:fill="FFFFFF"/>
            <w:vAlign w:val="center"/>
          </w:tcPr>
          <w:p w14:paraId="580DB5E3">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UC-08</w:t>
            </w:r>
          </w:p>
        </w:tc>
        <w:tc>
          <w:tcPr>
            <w:tcW w:w="2496" w:type="dxa"/>
            <w:shd w:val="clear" w:color="auto" w:fill="FFFFFF"/>
            <w:vAlign w:val="center"/>
          </w:tcPr>
          <w:p w14:paraId="435E8DC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Figure 3-3; P06–P08</w:t>
            </w:r>
          </w:p>
        </w:tc>
        <w:tc>
          <w:tcPr>
            <w:tcW w:w="1951" w:type="dxa"/>
            <w:shd w:val="clear" w:color="auto" w:fill="FFFFFF"/>
            <w:vAlign w:val="center"/>
          </w:tcPr>
          <w:p w14:paraId="2258907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AC-52–61</w:t>
            </w:r>
          </w:p>
        </w:tc>
      </w:tr>
      <w:tr w14:paraId="6A7F5A0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47" w:type="dxa"/>
            <w:tcBorders>
              <w:bottom w:val="single" w:color="000000" w:sz="12" w:space="0"/>
            </w:tcBorders>
            <w:shd w:val="clear" w:color="auto" w:fill="FFFFFF"/>
            <w:vAlign w:val="center"/>
          </w:tcPr>
          <w:p w14:paraId="410698E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Multi-client and system properties</w:t>
            </w:r>
          </w:p>
        </w:tc>
        <w:tc>
          <w:tcPr>
            <w:tcW w:w="1597" w:type="dxa"/>
            <w:tcBorders>
              <w:bottom w:val="single" w:color="000000" w:sz="12" w:space="0"/>
            </w:tcBorders>
            <w:shd w:val="clear" w:color="auto" w:fill="FFFFFF"/>
            <w:vAlign w:val="center"/>
          </w:tcPr>
          <w:p w14:paraId="01AD6B57">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All applicable UCs</w:t>
            </w:r>
          </w:p>
        </w:tc>
        <w:tc>
          <w:tcPr>
            <w:tcW w:w="2496" w:type="dxa"/>
            <w:tcBorders>
              <w:bottom w:val="single" w:color="000000" w:sz="12" w:space="0"/>
            </w:tcBorders>
            <w:shd w:val="clear" w:color="auto" w:fill="FFFFFF"/>
            <w:vAlign w:val="center"/>
          </w:tcPr>
          <w:p w14:paraId="562B22FB">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All relevant interfaces</w:t>
            </w:r>
          </w:p>
        </w:tc>
        <w:tc>
          <w:tcPr>
            <w:tcW w:w="1951" w:type="dxa"/>
            <w:tcBorders>
              <w:bottom w:val="single" w:color="000000" w:sz="12" w:space="0"/>
            </w:tcBorders>
            <w:shd w:val="clear" w:color="auto" w:fill="FFFFFF"/>
            <w:vAlign w:val="center"/>
          </w:tcPr>
          <w:p w14:paraId="5AE8FE4F">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AC-62–67</w:t>
            </w:r>
          </w:p>
        </w:tc>
      </w:tr>
    </w:tbl>
    <w:p w14:paraId="2A4F9D34">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52" w:name="_Toc21541"/>
      <w:r>
        <w:rPr>
          <w:rFonts w:hint="default" w:ascii="Times New Roman" w:hAnsi="Times New Roman" w:cs="Times New Roman"/>
          <w:color w:val="000000" w:themeColor="text1"/>
          <w14:textFill>
            <w14:solidFill>
              <w14:schemeClr w14:val="tx1"/>
            </w14:solidFill>
          </w14:textFill>
        </w:rPr>
        <w:t>5.9 Delivery acceptance interpretation</w:t>
      </w:r>
      <w:bookmarkEnd w:id="52"/>
    </w:p>
    <w:p w14:paraId="39B5E3BD">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Completion is assessed against the entire mandatory scope and its related acceptance cases. The course-stage delivery described in the Chinese baseline calls for a usable H5, a Mini Program runnable in the WeChat development environment and on a device experience build, and a separate administrator web portal. Any incomplete, unverified or externally dependent capability must be reported honestly; diagrams, documents and demo screenshots alone are not substitutes for working behavior.</w:t>
      </w:r>
    </w:p>
    <w:p w14:paraId="6F7E92F9">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 this Assignment 3 document, the test cases are specifications for later validation; no claim is made that user interviews, usability studies, server deployments, performance measurements or acceptance tests have already passed.</w:t>
      </w:r>
    </w:p>
    <w:p w14:paraId="3E117AF2">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p>
    <w:p w14:paraId="4B28CF21">
      <w:pPr>
        <w:pStyle w:val="4"/>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14:textFill>
            <w14:solidFill>
              <w14:schemeClr w14:val="tx1"/>
            </w14:solidFill>
          </w14:textFill>
        </w:rPr>
      </w:pPr>
      <w:bookmarkStart w:id="53" w:name="_Toc1364"/>
      <w:r>
        <w:rPr>
          <w:rFonts w:hint="default" w:ascii="Times New Roman" w:hAnsi="Times New Roman" w:cs="Times New Roman"/>
          <w:color w:val="000000" w:themeColor="text1"/>
          <w14:textFill>
            <w14:solidFill>
              <w14:schemeClr w14:val="tx1"/>
            </w14:solidFill>
          </w14:textFill>
        </w:rPr>
        <w:t>5.10 Requirements revision summary and status</w:t>
      </w:r>
      <w:bookmarkEnd w:id="53"/>
    </w:p>
    <w:tbl>
      <w:tblPr>
        <w:tblStyle w:val="3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5"/>
        <w:gridCol w:w="6674"/>
      </w:tblGrid>
      <w:tr w14:paraId="3498CC4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8" w:hRule="atLeast"/>
          <w:tblHeader/>
          <w:jc w:val="center"/>
        </w:trPr>
        <w:tc>
          <w:tcPr>
            <w:tcW w:w="2425" w:type="dxa"/>
            <w:tcBorders>
              <w:top w:val="single" w:color="000000" w:sz="12" w:space="0"/>
              <w:bottom w:val="single" w:color="000000" w:sz="4" w:space="0"/>
              <w:tl2br w:val="nil"/>
            </w:tcBorders>
            <w:shd w:val="clear" w:color="auto" w:fill="FFFFFF"/>
            <w:vAlign w:val="center"/>
          </w:tcPr>
          <w:p w14:paraId="3EB959B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Topic</w:t>
            </w:r>
          </w:p>
        </w:tc>
        <w:tc>
          <w:tcPr>
            <w:tcW w:w="6674" w:type="dxa"/>
            <w:tcBorders>
              <w:top w:val="single" w:color="000000" w:sz="12" w:space="0"/>
              <w:bottom w:val="single" w:color="000000" w:sz="4" w:space="0"/>
            </w:tcBorders>
            <w:shd w:val="clear" w:color="auto" w:fill="FFFFFF"/>
            <w:vAlign w:val="center"/>
          </w:tcPr>
          <w:p w14:paraId="23631C32">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bCs/>
                <w:color w:val="000000" w:themeColor="text1"/>
                <w:sz w:val="18"/>
                <w:szCs w:val="18"/>
                <w14:textFill>
                  <w14:solidFill>
                    <w14:schemeClr w14:val="tx1"/>
                  </w14:solidFill>
                </w14:textFill>
              </w:rPr>
            </w:pPr>
            <w:r>
              <w:rPr>
                <w:rFonts w:hint="default" w:ascii="Times New Roman" w:hAnsi="Times New Roman" w:cs="Times New Roman"/>
                <w:b/>
                <w:bCs/>
                <w:color w:val="000000" w:themeColor="text1"/>
                <w:sz w:val="18"/>
                <w:szCs w:val="18"/>
                <w14:textFill>
                  <w14:solidFill>
                    <w14:schemeClr w14:val="tx1"/>
                  </w14:solidFill>
                </w14:textFill>
              </w:rPr>
              <w:t>Confirmed baseline used in this edition</w:t>
            </w:r>
          </w:p>
        </w:tc>
      </w:tr>
      <w:tr w14:paraId="59C87AD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86" w:hRule="atLeast"/>
          <w:jc w:val="center"/>
        </w:trPr>
        <w:tc>
          <w:tcPr>
            <w:tcW w:w="2425" w:type="dxa"/>
            <w:tcBorders>
              <w:top w:val="single" w:color="000000" w:sz="4" w:space="0"/>
            </w:tcBorders>
            <w:shd w:val="clear" w:color="auto" w:fill="FFFFFF"/>
            <w:vAlign w:val="center"/>
          </w:tcPr>
          <w:p w14:paraId="09C57C3E">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Scope</w:t>
            </w:r>
          </w:p>
        </w:tc>
        <w:tc>
          <w:tcPr>
            <w:tcW w:w="6674" w:type="dxa"/>
            <w:tcBorders>
              <w:top w:val="single" w:color="000000" w:sz="4" w:space="0"/>
            </w:tcBorders>
            <w:shd w:val="clear" w:color="auto" w:fill="FFFFFF"/>
            <w:vAlign w:val="center"/>
          </w:tcPr>
          <w:p w14:paraId="205C55F6">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Shared H5 and Mini Program plus admin web; moderation and notifications mandatory; My Team simplified; personal schedule mandatory.</w:t>
            </w:r>
          </w:p>
        </w:tc>
      </w:tr>
      <w:tr w14:paraId="3A3152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109601A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Accounts/profile</w:t>
            </w:r>
          </w:p>
        </w:tc>
        <w:tc>
          <w:tcPr>
            <w:tcW w:w="6674" w:type="dxa"/>
            <w:shd w:val="clear" w:color="auto" w:fill="FFFFFF"/>
            <w:vAlign w:val="center"/>
          </w:tcPr>
          <w:p w14:paraId="2ACD4449">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Username/password with bound email recovery; required fields clarified; the current captain can view an approved current member’s contact.</w:t>
            </w:r>
          </w:p>
        </w:tc>
      </w:tr>
      <w:tr w14:paraId="5E2B0F1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5F6F5369">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Applications/lifecycle</w:t>
            </w:r>
          </w:p>
        </w:tc>
        <w:tc>
          <w:tcPr>
            <w:tcW w:w="6674" w:type="dxa"/>
            <w:shd w:val="clear" w:color="auto" w:fill="FFFFFF"/>
            <w:vAlign w:val="center"/>
          </w:tcPr>
          <w:p w14:paraId="4A132189">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Withdraw, reapply, invalidate and apply-to-multiple-team flows defined; one active team per competition, capacity and deadline enforced; captain transfer/dissolution included.</w:t>
            </w:r>
          </w:p>
        </w:tc>
      </w:tr>
      <w:tr w14:paraId="5CA324C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056C9070">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Content/recruitment review</w:t>
            </w:r>
          </w:p>
        </w:tc>
        <w:tc>
          <w:tcPr>
            <w:tcW w:w="6674" w:type="dxa"/>
            <w:shd w:val="clear" w:color="auto" w:fill="FFFFFF"/>
            <w:vAlign w:val="center"/>
          </w:tcPr>
          <w:p w14:paraId="4E8BD3A9">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First publish after approval; ordinary post/comment changes retain old approved revision; recruitment revisions delist the current listing.</w:t>
            </w:r>
          </w:p>
        </w:tc>
      </w:tr>
      <w:tr w14:paraId="3701B04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6" w:hRule="atLeast"/>
          <w:jc w:val="center"/>
        </w:trPr>
        <w:tc>
          <w:tcPr>
            <w:tcW w:w="2425" w:type="dxa"/>
            <w:shd w:val="clear" w:color="auto" w:fill="FFFFFF"/>
            <w:vAlign w:val="center"/>
          </w:tcPr>
          <w:p w14:paraId="5967ADCD">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Personal schedule</w:t>
            </w:r>
          </w:p>
        </w:tc>
        <w:tc>
          <w:tcPr>
            <w:tcW w:w="6674" w:type="dxa"/>
            <w:shd w:val="clear" w:color="auto" w:fill="FFFFFF"/>
            <w:vAlign w:val="center"/>
          </w:tcPr>
          <w:p w14:paraId="5637CFDA">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Manual entry only; finite weekly recurrence, dated duplicate guard, independent occurrence editing, overlap permitted and owner-private access.</w:t>
            </w:r>
          </w:p>
        </w:tc>
      </w:tr>
      <w:tr w14:paraId="146FD2F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64" w:hRule="atLeast"/>
          <w:jc w:val="center"/>
        </w:trPr>
        <w:tc>
          <w:tcPr>
            <w:tcW w:w="2425" w:type="dxa"/>
            <w:tcBorders>
              <w:bottom w:val="single" w:color="000000" w:sz="12" w:space="0"/>
            </w:tcBorders>
            <w:shd w:val="clear" w:color="auto" w:fill="FFFFFF"/>
            <w:vAlign w:val="center"/>
          </w:tcPr>
          <w:p w14:paraId="1CDAC844">
            <w:pPr>
              <w:keepNext w:val="0"/>
              <w:keepLines w:val="0"/>
              <w:pageBreakBefore w:val="0"/>
              <w:widowControl w:val="0"/>
              <w:kinsoku/>
              <w:wordWrap/>
              <w:overflowPunct/>
              <w:topLinePunct w:val="0"/>
              <w:autoSpaceDE/>
              <w:autoSpaceDN/>
              <w:bidi w:val="0"/>
              <w:adjustRightInd w:val="0"/>
              <w:snapToGrid w:val="0"/>
              <w:spacing w:before="20" w:after="40" w:line="300" w:lineRule="auto"/>
              <w:jc w:val="center"/>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Edition changes</w:t>
            </w:r>
          </w:p>
        </w:tc>
        <w:tc>
          <w:tcPr>
            <w:tcW w:w="6674" w:type="dxa"/>
            <w:tcBorders>
              <w:bottom w:val="single" w:color="000000" w:sz="12" w:space="0"/>
            </w:tcBorders>
            <w:shd w:val="clear" w:color="auto" w:fill="FFFFFF"/>
            <w:vAlign w:val="center"/>
          </w:tcPr>
          <w:p w14:paraId="7AF2169B">
            <w:pPr>
              <w:keepNext w:val="0"/>
              <w:keepLines w:val="0"/>
              <w:pageBreakBefore w:val="0"/>
              <w:widowControl w:val="0"/>
              <w:kinsoku/>
              <w:wordWrap/>
              <w:overflowPunct/>
              <w:topLinePunct w:val="0"/>
              <w:autoSpaceDE/>
              <w:autoSpaceDN/>
              <w:bidi w:val="0"/>
              <w:adjustRightInd w:val="0"/>
              <w:snapToGrid w:val="0"/>
              <w:spacing w:before="20" w:after="40" w:line="300" w:lineRule="auto"/>
              <w:jc w:val="left"/>
              <w:textAlignment w:val="auto"/>
              <w:rPr>
                <w:rFonts w:hint="default" w:ascii="Times New Roman" w:hAnsi="Times New Roman" w:cs="Times New Roman"/>
                <w:b w:val="0"/>
                <w:color w:val="000000" w:themeColor="text1"/>
                <w:sz w:val="18"/>
                <w:szCs w:val="18"/>
                <w14:textFill>
                  <w14:solidFill>
                    <w14:schemeClr w14:val="tx1"/>
                  </w14:solidFill>
                </w14:textFill>
              </w:rPr>
            </w:pPr>
            <w:r>
              <w:rPr>
                <w:rFonts w:hint="default" w:ascii="Times New Roman" w:hAnsi="Times New Roman" w:cs="Times New Roman"/>
                <w:b w:val="0"/>
                <w:color w:val="000000" w:themeColor="text1"/>
                <w:sz w:val="18"/>
                <w:szCs w:val="18"/>
                <w14:textFill>
                  <w14:solidFill>
                    <w14:schemeClr w14:val="tx1"/>
                  </w14:solidFill>
                </w14:textFill>
              </w:rPr>
              <w:t>English terminology standardized; Group 5 confirmed; logical context diagram and fresh English requirement-aligned diagram/prototype figures added; no unsupported implementation results invented.</w:t>
            </w:r>
          </w:p>
        </w:tc>
      </w:tr>
    </w:tbl>
    <w:p w14:paraId="02FCD94C">
      <w:pPr>
        <w:keepNext w:val="0"/>
        <w:keepLines w:val="0"/>
        <w:pageBreakBefore w:val="0"/>
        <w:widowControl w:val="0"/>
        <w:kinsoku/>
        <w:wordWrap/>
        <w:overflowPunct/>
        <w:topLinePunct w:val="0"/>
        <w:autoSpaceDE/>
        <w:autoSpaceDN/>
        <w:bidi w:val="0"/>
        <w:adjustRightInd w:val="0"/>
        <w:snapToGrid w:val="0"/>
        <w:spacing w:after="20" w:line="300" w:lineRule="auto"/>
        <w:jc w:val="both"/>
        <w:textAlignment w:val="auto"/>
        <w:rPr>
          <w:rFonts w:hint="default" w:ascii="Times New Roman" w:hAnsi="Times New Roman" w:cs="Times New Roman"/>
          <w:color w:val="000000" w:themeColor="text1"/>
          <w14:textFill>
            <w14:solidFill>
              <w14:schemeClr w14:val="tx1"/>
            </w14:solidFill>
          </w14:textFill>
        </w:rPr>
      </w:pPr>
    </w:p>
    <w:sectPr>
      <w:headerReference r:id="rId5" w:type="default"/>
      <w:footerReference r:id="rId6" w:type="default"/>
      <w:pgSz w:w="11909" w:h="16834"/>
      <w:pgMar w:top="1417" w:right="1417" w:bottom="1417" w:left="1417"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1DC67">
    <w:pPr>
      <w:pStyle w:val="24"/>
      <w:jc w:val="right"/>
    </w:pPr>
    <w:r>
      <w:rPr>
        <w:color w:val="5B6B81"/>
        <w:sz w:val="16"/>
      </w:rPr>
      <w:t xml:space="preserve">EE308FZ • Assignment 3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A86E8">
    <w:pPr>
      <w:pStyle w:val="25"/>
      <w:jc w:val="right"/>
    </w:pPr>
    <w:r>
      <w:rPr>
        <w:rFonts w:ascii="Aptos" w:hAnsi="Aptos"/>
        <w:color w:val="5B6B81"/>
        <w:sz w:val="14"/>
      </w:rPr>
      <w:t>CODESTRIKE  /  SOFTWARE REQUIREMENTS SPECIFICATION  /  GROUP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E75C0"/>
    <w:rsid w:val="122C5771"/>
    <w:rsid w:val="249C759B"/>
    <w:rsid w:val="6EB943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ptos" w:hAnsi="Aptos" w:eastAsiaTheme="minorEastAsia" w:cstheme="minorBidi"/>
      <w:color w:val="23375B"/>
      <w:sz w:val="19"/>
      <w:szCs w:val="22"/>
      <w:lang w:val="en-US" w:eastAsia="en-US" w:bidi="ar-SA"/>
    </w:rPr>
  </w:style>
  <w:style w:type="paragraph" w:styleId="3">
    <w:name w:val="heading 1"/>
    <w:basedOn w:val="1"/>
    <w:next w:val="1"/>
    <w:link w:val="140"/>
    <w:qFormat/>
    <w:uiPriority w:val="9"/>
    <w:pPr>
      <w:keepNext/>
      <w:keepLines/>
      <w:spacing w:before="300" w:after="160"/>
      <w:outlineLvl w:val="0"/>
    </w:pPr>
    <w:rPr>
      <w:rFonts w:asciiTheme="majorHAnsi" w:hAnsiTheme="majorHAnsi" w:eastAsiaTheme="majorEastAsia" w:cstheme="majorBidi"/>
      <w:b/>
      <w:bCs/>
      <w:color w:val="3B588D"/>
      <w:sz w:val="32"/>
      <w:szCs w:val="28"/>
    </w:rPr>
  </w:style>
  <w:style w:type="paragraph" w:styleId="4">
    <w:name w:val="heading 2"/>
    <w:basedOn w:val="1"/>
    <w:next w:val="1"/>
    <w:link w:val="141"/>
    <w:unhideWhenUsed/>
    <w:qFormat/>
    <w:uiPriority w:val="9"/>
    <w:pPr>
      <w:keepNext/>
      <w:keepLines/>
      <w:spacing w:before="240" w:after="100"/>
      <w:outlineLvl w:val="1"/>
    </w:pPr>
    <w:rPr>
      <w:rFonts w:asciiTheme="majorHAnsi" w:hAnsiTheme="majorHAnsi" w:eastAsiaTheme="majorEastAsia" w:cstheme="majorBidi"/>
      <w:b/>
      <w:bCs/>
      <w:color w:val="3B588D"/>
      <w:sz w:val="24"/>
      <w:szCs w:val="26"/>
    </w:rPr>
  </w:style>
  <w:style w:type="paragraph" w:styleId="5">
    <w:name w:val="heading 3"/>
    <w:basedOn w:val="1"/>
    <w:next w:val="1"/>
    <w:link w:val="142"/>
    <w:unhideWhenUsed/>
    <w:qFormat/>
    <w:uiPriority w:val="9"/>
    <w:pPr>
      <w:keepNext/>
      <w:keepLines/>
      <w:spacing w:before="160" w:after="60"/>
      <w:outlineLvl w:val="2"/>
    </w:pPr>
    <w:rPr>
      <w:rFonts w:asciiTheme="majorHAnsi" w:hAnsiTheme="majorHAnsi" w:eastAsiaTheme="majorEastAsia" w:cstheme="majorBidi"/>
      <w:b/>
      <w:bCs/>
      <w:color w:val="3B588D"/>
      <w:sz w:val="20"/>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Aptos" w:hAnsi="Aptos"/>
      <w:b/>
      <w:bCs/>
      <w:i/>
      <w:color w:val="5B6B81"/>
      <w:sz w:val="16"/>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pBdr>
        <w:bottom w:val="single" w:color="4F81BD" w:themeColor="accent1" w:sz="8" w:space="4"/>
      </w:pBdr>
      <w:spacing w:before="0" w:after="280" w:line="240" w:lineRule="auto"/>
      <w:contextualSpacing/>
    </w:pPr>
    <w:rPr>
      <w:rFonts w:asciiTheme="majorHAnsi" w:hAnsiTheme="majorHAnsi" w:eastAsiaTheme="majorEastAsia" w:cstheme="majorBidi"/>
      <w:b/>
      <w:color w:val="23375B"/>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Small Note"/>
    <w:qFormat/>
    <w:uiPriority w:val="0"/>
    <w:pPr>
      <w:spacing w:after="200" w:line="276" w:lineRule="auto"/>
    </w:pPr>
    <w:rPr>
      <w:rFonts w:ascii="Aptos" w:hAnsi="Aptos" w:eastAsiaTheme="minorEastAsia" w:cstheme="minorBidi"/>
      <w:color w:val="5B6B81"/>
      <w:sz w:val="16"/>
      <w:szCs w:val="22"/>
      <w:lang w:val="en-US" w:eastAsia="en-US" w:bidi="ar-SA"/>
    </w:rPr>
  </w:style>
  <w:style w:type="paragraph" w:customStyle="1" w:styleId="167">
    <w:name w:val="Scenario Label"/>
    <w:qFormat/>
    <w:uiPriority w:val="0"/>
    <w:pPr>
      <w:spacing w:after="200" w:line="276" w:lineRule="auto"/>
    </w:pPr>
    <w:rPr>
      <w:rFonts w:ascii="Aptos" w:hAnsi="Aptos" w:eastAsiaTheme="minorEastAsia" w:cstheme="minorBidi"/>
      <w:b/>
      <w:color w:val="3B588D"/>
      <w:sz w:val="18"/>
      <w:szCs w:val="22"/>
      <w:lang w:val="en-US" w:eastAsia="en-US" w:bidi="ar-SA"/>
    </w:rPr>
  </w:style>
  <w:style w:type="paragraph" w:customStyle="1" w:styleId="168">
    <w:name w:val="Req Text"/>
    <w:qFormat/>
    <w:uiPriority w:val="0"/>
    <w:pPr>
      <w:spacing w:after="100" w:line="276" w:lineRule="auto"/>
    </w:pPr>
    <w:rPr>
      <w:rFonts w:ascii="Aptos" w:hAnsi="Apto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1736</Words>
  <Characters>11257</Characters>
  <Lines>0</Lines>
  <Paragraphs>0</Paragraphs>
  <TotalTime>24</TotalTime>
  <ScaleCrop>false</ScaleCrop>
  <LinksUpToDate>false</LinksUpToDate>
  <CharactersWithSpaces>12869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CodeStrike Group 5</dc:creator>
  <dc:description>generated by python-docx</dc:description>
  <cp:keywords>Software Requirements Specification; requirements analysis; CodeStrike; EE308FZ</cp:keywords>
  <cp:lastModifiedBy>王昭衍</cp:lastModifiedBy>
  <dcterms:modified xsi:type="dcterms:W3CDTF">2026-10-17T09:37:39Z</dcterms:modified>
  <dc:subject>EE308FZ Assignment 3, Group 5</dc:subject>
  <dc:title>CodeStrike Campus Competition &amp; Activity Community — SRS (English)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eyJoZGlkIjoiZDdjNGYyM2ZhZjBjMWM4MTIyMDFhNzc0MTYxNjQ4NWIiLCJ1c2VySWQiOiIxNjMxOTcwNTM5In0=</vt:lpwstr>
  </property>
  <property fmtid="{D5CDD505-2E9C-101B-9397-08002B2CF9AE}" pid="3" name="KSOProductBuildVer">
    <vt:lpwstr>2052-12.1.0.28043</vt:lpwstr>
  </property>
  <property fmtid="{D5CDD505-2E9C-101B-9397-08002B2CF9AE}" pid="4" name="ICV">
    <vt:lpwstr>6E35936924F045438E4A5F855392A59E_12</vt:lpwstr>
  </property>
</Properties>
</file>