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0.1170960187355"/>
        <w:gridCol w:w="7189.882903981265"/>
        <w:tblGridChange w:id="0">
          <w:tblGrid>
            <w:gridCol w:w="2170.1170960187355"/>
            <w:gridCol w:w="7189.882903981265"/>
          </w:tblGrid>
        </w:tblGridChange>
      </w:tblGrid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42.85714285714283" w:lineRule="auto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a73e8"/>
                  <w:sz w:val="21"/>
                  <w:szCs w:val="21"/>
                  <w:u w:val="single"/>
                  <w:rtl w:val="0"/>
                </w:rPr>
                <w:t xml:space="preserve">Google Kubernetes Engine (GKE)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One free Autopilot or zonal Standard cluster per month.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80" w:before="0" w:before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The Free Tier credit applies to the cluster charge only. This credit doesn't apply to compute, networking, or other resources.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6.2060889929744"/>
        <w:gridCol w:w="6663.793911007026"/>
        <w:tblGridChange w:id="0">
          <w:tblGrid>
            <w:gridCol w:w="2696.2060889929744"/>
            <w:gridCol w:w="6663.793911007026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42.85714285714283" w:lineRule="auto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a73e8"/>
                  <w:sz w:val="21"/>
                  <w:szCs w:val="21"/>
                  <w:u w:val="single"/>
                  <w:rtl w:val="0"/>
                </w:rPr>
                <w:t xml:space="preserve">reCAPTCHA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8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10,000 assessments per month.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6.2060889929744"/>
        <w:gridCol w:w="6663.793911007026"/>
        <w:tblGridChange w:id="0">
          <w:tblGrid>
            <w:gridCol w:w="2696.2060889929744"/>
            <w:gridCol w:w="6663.793911007026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42.85714285714283" w:lineRule="auto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a73e8"/>
                  <w:sz w:val="21"/>
                  <w:szCs w:val="21"/>
                  <w:u w:val="single"/>
                  <w:rtl w:val="0"/>
                </w:rPr>
                <w:t xml:space="preserve">Secret Manager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6 active secret versions per month.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10,000 access operations per month.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80" w:before="0" w:before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3 secret rotation notifications per month.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cloud.google.com/secret-manager/doc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cloud.google.com/kubernetes-engine/docs" TargetMode="External"/><Relationship Id="rId8" Type="http://schemas.openxmlformats.org/officeDocument/2006/relationships/hyperlink" Target="https://docs.cloud.google.com/recaptcha-enterprise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