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682C0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指标管理模块</w:t>
      </w:r>
    </w:p>
    <w:p w14:paraId="33F951E0">
      <w:pPr>
        <w:spacing w:before="120" w:after="120" w:line="288" w:lineRule="auto"/>
        <w:ind w:left="0" w:firstLine="0"/>
        <w:jc w:val="center"/>
      </w:pPr>
      <w:r>
        <w:rPr>
          <w:rFonts w:ascii="Arial" w:hAnsi="Arial" w:eastAsia="等线" w:cs="Arial"/>
          <w:sz w:val="22"/>
        </w:rPr>
        <w:t>掌上供用电后台管理系统</w:t>
      </w:r>
    </w:p>
    <w:p w14:paraId="0D14FA7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 w:leftChars="0" w:firstLine="0" w:firstLineChars="0"/>
      </w:pPr>
    </w:p>
    <w:p w14:paraId="58F6B8D4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hint="eastAsia" w:ascii="Arial" w:hAnsi="Arial" w:eastAsia="等线" w:cs="Arial"/>
          <w:b/>
          <w:sz w:val="32"/>
          <w:lang w:val="en-US" w:eastAsia="zh-CN"/>
        </w:rPr>
        <w:t>1</w:t>
      </w:r>
      <w:r>
        <w:rPr>
          <w:rFonts w:ascii="Arial" w:hAnsi="Arial" w:eastAsia="等线" w:cs="Arial"/>
          <w:b/>
          <w:sz w:val="32"/>
        </w:rPr>
        <w:t>. 功能范围说明</w:t>
      </w:r>
      <w:bookmarkEnd w:id="0"/>
    </w:p>
    <w:p w14:paraId="648E7B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 PRD 聚焦</w:t>
      </w:r>
      <w:r>
        <w:rPr>
          <w:rFonts w:ascii="Arial" w:hAnsi="Arial" w:eastAsia="等线" w:cs="Arial"/>
          <w:b/>
          <w:sz w:val="22"/>
        </w:rPr>
        <w:t>指标管理模块</w:t>
      </w:r>
      <w:r>
        <w:rPr>
          <w:rFonts w:ascii="Arial" w:hAnsi="Arial" w:eastAsia="等线" w:cs="Arial"/>
          <w:sz w:val="22"/>
        </w:rPr>
        <w:t>，核心功能包括：</w:t>
      </w:r>
    </w:p>
    <w:p w14:paraId="2A56356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指标数据多维度查询与筛选</w:t>
      </w:r>
    </w:p>
    <w:p w14:paraId="2A5CCF8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指标数据列表展示（含分页）</w:t>
      </w:r>
    </w:p>
    <w:p w14:paraId="0684514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指标数据编辑、更新、取消操作</w:t>
      </w:r>
    </w:p>
    <w:p w14:paraId="4391AF2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数据刷新与批量导出</w:t>
      </w:r>
    </w:p>
    <w:p w14:paraId="0A9F0949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hint="eastAsia" w:ascii="Arial" w:hAnsi="Arial" w:eastAsia="等线" w:cs="Arial"/>
          <w:b/>
          <w:sz w:val="32"/>
          <w:lang w:val="en-US" w:eastAsia="zh-CN"/>
        </w:rPr>
        <w:t>2</w:t>
      </w:r>
      <w:r>
        <w:rPr>
          <w:rFonts w:ascii="Arial" w:hAnsi="Arial" w:eastAsia="等线" w:cs="Arial"/>
          <w:b/>
          <w:sz w:val="32"/>
        </w:rPr>
        <w:t>. 核心功能详细说明</w:t>
      </w:r>
      <w:bookmarkEnd w:id="1"/>
    </w:p>
    <w:p w14:paraId="46DCF42A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.1 页面整体结构</w:t>
      </w:r>
      <w:bookmarkEnd w:id="2"/>
    </w:p>
    <w:p w14:paraId="3D9F0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指标管理页面分为顶部筛选区、数据操作区、指标数据列表区、分页控制区四部分，左侧为系统导航栏，顶部为系统通用功能区（消息、帮助、用户中心）。</w:t>
      </w:r>
    </w:p>
    <w:p w14:paraId="412C04DA">
      <w:pPr>
        <w:pStyle w:val="4"/>
        <w:numPr>
          <w:numId w:val="0"/>
        </w:numPr>
        <w:bidi w:val="0"/>
        <w:ind w:leftChars="60"/>
      </w:pPr>
      <w:bookmarkStart w:id="3" w:name="heading_4"/>
      <w:r>
        <w:rPr>
          <w:rFonts w:hint="eastAsia" w:ascii="Arial" w:hAnsi="Arial" w:eastAsia="等线" w:cs="Arial"/>
          <w:b/>
          <w:sz w:val="28"/>
          <w:lang w:val="en-US" w:eastAsia="zh-CN"/>
        </w:rPr>
        <w:t>2</w:t>
      </w:r>
      <w:r>
        <w:rPr>
          <w:rFonts w:ascii="Arial" w:hAnsi="Arial" w:eastAsia="等线" w:cs="Arial"/>
          <w:b/>
          <w:sz w:val="28"/>
        </w:rPr>
        <w:t>.</w:t>
      </w:r>
      <w:r>
        <w:rPr>
          <w:rFonts w:hint="eastAsia" w:ascii="Arial" w:hAnsi="Arial" w:eastAsia="等线" w:cs="Arial"/>
          <w:b/>
          <w:sz w:val="28"/>
          <w:lang w:val="en-US" w:eastAsia="zh-CN"/>
        </w:rPr>
        <w:t>2</w:t>
      </w:r>
      <w:r>
        <w:rPr>
          <w:rFonts w:ascii="Arial" w:hAnsi="Arial" w:eastAsia="等线" w:cs="Arial"/>
          <w:b/>
          <w:sz w:val="28"/>
        </w:rPr>
        <w:t xml:space="preserve"> 顶部筛选区</w:t>
      </w:r>
      <w:bookmarkEnd w:id="3"/>
    </w:p>
    <w:p w14:paraId="6BDF50A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962025"/>
            <wp:effectExtent l="0" t="0" r="0" b="31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2370"/>
        <w:gridCol w:w="2370"/>
        <w:gridCol w:w="2370"/>
      </w:tblGrid>
      <w:tr w14:paraId="52AE48D5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5522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截图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6AD9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筛选条件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962A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字段说明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7F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交互规则</w:t>
            </w:r>
          </w:p>
        </w:tc>
      </w:tr>
      <w:tr w14:paraId="1BA837B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882D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drawing>
                <wp:inline distT="0" distB="0" distL="0" distR="0">
                  <wp:extent cx="600075" cy="609600"/>
                  <wp:effectExtent l="0" t="0" r="9525" b="0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AC53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FBE2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单位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1D0D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弹窗，默认显示当前用户所属单位（如江西电力），支持选择同层级、下级其他单位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07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单选。【确认】则返回上一级，将选择单位返回文本框；【取消】返回上一级，文本框不变；【X】右上角只支持叉，其余的图标不用管</w:t>
            </w:r>
          </w:p>
        </w:tc>
      </w:tr>
      <w:tr w14:paraId="7FB8F64E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C80C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drawing>
                <wp:inline distT="0" distB="0" distL="0" distR="0">
                  <wp:extent cx="600075" cy="123825"/>
                  <wp:effectExtent l="0" t="0" r="9525" b="3175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9C8F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A6C0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层级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8EBC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下拉选择框，选项为 “本级 / 下级 ”，默认 “本级”</w:t>
            </w:r>
          </w:p>
          <w:p w14:paraId="6C2DC30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【本级】联动其他查询条件查询当前选择单位的数据</w:t>
            </w:r>
          </w:p>
          <w:p w14:paraId="634AA56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【下级】联动其他查询条件查询当前选择单位下级的数据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A328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单选</w:t>
            </w:r>
          </w:p>
          <w:p w14:paraId="045293C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</w:p>
        </w:tc>
      </w:tr>
      <w:tr w14:paraId="6619CAE6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799C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drawing>
                <wp:inline distT="0" distB="0" distL="0" distR="0">
                  <wp:extent cx="590550" cy="428625"/>
                  <wp:effectExtent l="0" t="0" r="19050" b="3175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A66A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3FEC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时间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5698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弹窗，格式为 “XX 年 X 月”，默认显示当前年月（如 26 年 5 月）。</w:t>
            </w:r>
          </w:p>
          <w:p w14:paraId="54E11DD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因业务量信息板块指标支持按月、近三月、近一年的时间维度查询，所以时间范围选择要支持按年、按单月、按多月查询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66DD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多选</w:t>
            </w:r>
          </w:p>
        </w:tc>
      </w:tr>
      <w:tr w14:paraId="11AE065E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BECC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drawing>
                <wp:inline distT="0" distB="0" distL="0" distR="0">
                  <wp:extent cx="600075" cy="466725"/>
                  <wp:effectExtent l="0" t="0" r="9525" b="15875"/>
                  <wp:docPr id="5" name="Draw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2790D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216F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指标分类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3181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弹窗，选项为 “全部 / 指标板块1 / 指标板块2”，默认 “全部”.</w:t>
            </w:r>
          </w:p>
          <w:p w14:paraId="3D983C7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</w:p>
          <w:p w14:paraId="6DFF0F6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【指标板块】逻辑：根据单位、层级进行动态展示，例如单位选择省、层级选择本级，则展示省级指标板块级指标；层级选择下级，则展示地市层级板块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5561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选择指标板块后，可展示具体指标；支持按照板块进行勾选，按照具体指标勾选2种方式。</w:t>
            </w:r>
          </w:p>
          <w:p w14:paraId="57D0EEA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【勾选板块】将下级指标全部勾选</w:t>
            </w:r>
          </w:p>
          <w:p w14:paraId="113761F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Theme="minorHAnsi" w:hAnsiTheme="minorHAnsi" w:eastAsiaTheme="minorEastAsia" w:cstheme="minorBidi"/>
              </w:rPr>
            </w:pPr>
            <w:r>
              <w:rPr>
                <w:rFonts w:asciiTheme="minorHAnsi" w:hAnsiTheme="minorHAnsi" w:eastAsiaTheme="minorEastAsia" w:cstheme="minorBidi"/>
              </w:rPr>
              <w:t>【勾选指标】按照单指标勾选</w:t>
            </w:r>
          </w:p>
        </w:tc>
      </w:tr>
    </w:tbl>
    <w:p w14:paraId="5C8F3FD8">
      <w:pPr>
        <w:pStyle w:val="4"/>
        <w:numPr>
          <w:ilvl w:val="2"/>
          <w:numId w:val="0"/>
        </w:numPr>
        <w:bidi w:val="0"/>
        <w:ind w:leftChars="60"/>
        <w:rPr>
          <w:rFonts w:hint="eastAsia" w:ascii="Arial" w:hAnsi="Arial" w:eastAsia="等线" w:cs="Arial"/>
          <w:b/>
          <w:sz w:val="28"/>
          <w:lang w:val="en-US" w:eastAsia="zh-CN"/>
        </w:rPr>
      </w:pPr>
      <w:bookmarkStart w:id="4" w:name="heading_5"/>
      <w:r>
        <w:rPr>
          <w:rFonts w:hint="eastAsia" w:ascii="Arial" w:hAnsi="Arial" w:eastAsia="等线" w:cs="Arial"/>
          <w:b/>
          <w:sz w:val="28"/>
          <w:lang w:val="en-US" w:eastAsia="zh-CN"/>
        </w:rPr>
        <w:t>2.3 数据操作区</w:t>
      </w:r>
      <w:bookmarkEnd w:id="4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2370"/>
        <w:gridCol w:w="2370"/>
        <w:gridCol w:w="2370"/>
      </w:tblGrid>
      <w:tr w14:paraId="574F0C59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D107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截图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5DB0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功能按钮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95E4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位置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21D8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交互规则</w:t>
            </w:r>
          </w:p>
        </w:tc>
      </w:tr>
      <w:tr w14:paraId="05EE2244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9EF7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drawing>
                <wp:inline distT="0" distB="0" distL="0" distR="0">
                  <wp:extent cx="600075" cy="95250"/>
                  <wp:effectExtent l="0" t="0" r="9525" b="6350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7E93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BF39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查询数据</w:t>
            </w:r>
          </w:p>
          <w:p w14:paraId="41469C8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C628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右上角，放大镜图标</w:t>
            </w:r>
          </w:p>
          <w:p w14:paraId="1DC73E2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70E4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点击后按当前筛选条件重新查询数据列表</w:t>
            </w:r>
          </w:p>
        </w:tc>
      </w:tr>
      <w:tr w14:paraId="520A9BA8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817C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drawing>
                <wp:inline distT="0" distB="0" distL="0" distR="0">
                  <wp:extent cx="600075" cy="66675"/>
                  <wp:effectExtent l="0" t="0" r="9525" b="9525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6089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ABAA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重置条件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4A31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右上角，循环箭头图标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0C30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点击后所有筛选条件恢复默认值，刷新数据列表</w:t>
            </w:r>
          </w:p>
        </w:tc>
      </w:tr>
      <w:tr w14:paraId="7ABE5C75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75B9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drawing>
                <wp:inline distT="0" distB="0" distL="0" distR="0">
                  <wp:extent cx="590550" cy="76200"/>
                  <wp:effectExtent l="0" t="0" r="19050" b="0"/>
                  <wp:docPr id="8" name="Drawing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0738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5D15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数据刷新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709E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筛选区下方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3931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点击后从数据源重新拉取最新数据，更新列表</w:t>
            </w:r>
          </w:p>
        </w:tc>
      </w:tr>
      <w:tr w14:paraId="49D5888A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ECE3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drawing>
                <wp:inline distT="0" distB="0" distL="0" distR="0">
                  <wp:extent cx="600075" cy="95250"/>
                  <wp:effectExtent l="0" t="0" r="9525" b="6350"/>
                  <wp:docPr id="9" name="Drawing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1027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0FD1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数据导出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78EA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筛选区下方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E751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点击后触发导出，将当前列表数据导出为 Excel 文件，包含所有字段及扩展字段说明</w:t>
            </w:r>
          </w:p>
        </w:tc>
      </w:tr>
    </w:tbl>
    <w:p w14:paraId="1B75F964">
      <w:pPr>
        <w:pStyle w:val="4"/>
        <w:numPr>
          <w:ilvl w:val="2"/>
          <w:numId w:val="0"/>
        </w:numPr>
        <w:bidi w:val="0"/>
        <w:ind w:leftChars="60"/>
        <w:rPr>
          <w:rFonts w:hint="eastAsia" w:ascii="Arial" w:hAnsi="Arial" w:eastAsia="等线" w:cs="Arial"/>
          <w:b/>
          <w:sz w:val="28"/>
          <w:lang w:val="en-US" w:eastAsia="zh-CN"/>
        </w:rPr>
      </w:pPr>
      <w:bookmarkStart w:id="5" w:name="heading_6"/>
      <w:r>
        <w:rPr>
          <w:rFonts w:hint="eastAsia" w:cs="Arial"/>
          <w:b/>
          <w:sz w:val="28"/>
          <w:lang w:val="en-US" w:eastAsia="zh-CN"/>
        </w:rPr>
        <w:t>2</w:t>
      </w:r>
      <w:r>
        <w:rPr>
          <w:rFonts w:hint="eastAsia" w:ascii="Arial" w:hAnsi="Arial" w:eastAsia="等线" w:cs="Arial"/>
          <w:b/>
          <w:sz w:val="28"/>
          <w:lang w:val="en-US" w:eastAsia="zh-CN"/>
        </w:rPr>
        <w:t>.</w:t>
      </w:r>
      <w:r>
        <w:rPr>
          <w:rFonts w:hint="eastAsia" w:cs="Arial"/>
          <w:b/>
          <w:sz w:val="28"/>
          <w:lang w:val="en-US" w:eastAsia="zh-CN"/>
        </w:rPr>
        <w:t>4</w:t>
      </w:r>
      <w:r>
        <w:rPr>
          <w:rFonts w:hint="eastAsia" w:ascii="Arial" w:hAnsi="Arial" w:eastAsia="等线" w:cs="Arial"/>
          <w:b/>
          <w:sz w:val="28"/>
          <w:lang w:val="en-US" w:eastAsia="zh-CN"/>
        </w:rPr>
        <w:t xml:space="preserve"> 指标数据列表区</w:t>
      </w:r>
      <w:bookmarkEnd w:id="5"/>
    </w:p>
    <w:p w14:paraId="572738AB">
      <w:pPr>
        <w:pStyle w:val="5"/>
        <w:numPr>
          <w:numId w:val="0"/>
        </w:numPr>
        <w:bidi w:val="0"/>
        <w:ind w:leftChars="0"/>
      </w:pPr>
      <w:bookmarkStart w:id="6" w:name="heading_7"/>
      <w:r>
        <w:rPr>
          <w:rFonts w:hint="eastAsia"/>
          <w:lang w:val="en-US" w:eastAsia="zh-CN"/>
        </w:rPr>
        <w:t>2.4.1</w:t>
      </w:r>
      <w:r>
        <w:t xml:space="preserve"> 列表字段说明</w:t>
      </w:r>
      <w:bookmarkEnd w:id="6"/>
    </w:p>
    <w:p w14:paraId="09EBDCC8">
      <w:pPr>
        <w:bidi w:val="0"/>
        <w:ind w:left="0" w:leftChars="0" w:firstLine="0" w:firstLineChars="0"/>
        <w:jc w:val="both"/>
      </w:pPr>
      <w:r>
        <w:drawing>
          <wp:inline distT="0" distB="0" distL="114300" distR="114300">
            <wp:extent cx="5264785" cy="2521585"/>
            <wp:effectExtent l="0" t="0" r="18415" b="1841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7"/>
        <w:gridCol w:w="1863"/>
        <w:gridCol w:w="1650"/>
        <w:gridCol w:w="1929"/>
        <w:gridCol w:w="1371"/>
      </w:tblGrid>
      <w:tr w14:paraId="17E5CB59">
        <w:trPr>
          <w:jc w:val="center"/>
        </w:trPr>
        <w:tc>
          <w:tcPr>
            <w:tcW w:w="14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A35A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是否可编辑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F5F9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字段名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950D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字段类型</w:t>
            </w:r>
          </w:p>
        </w:tc>
        <w:tc>
          <w:tcPr>
            <w:tcW w:w="19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1B5E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字段说明</w:t>
            </w:r>
          </w:p>
        </w:tc>
        <w:tc>
          <w:tcPr>
            <w:tcW w:w="1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3EBE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示例值</w:t>
            </w:r>
          </w:p>
        </w:tc>
      </w:tr>
      <w:tr w14:paraId="6AE925C4">
        <w:trPr>
          <w:jc w:val="center"/>
        </w:trPr>
        <w:tc>
          <w:tcPr>
            <w:tcW w:w="14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06DD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42E7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0553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数字</w:t>
            </w:r>
          </w:p>
        </w:tc>
        <w:tc>
          <w:tcPr>
            <w:tcW w:w="19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2425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列表行号，从 1 开始递增</w:t>
            </w:r>
          </w:p>
        </w:tc>
        <w:tc>
          <w:tcPr>
            <w:tcW w:w="1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A69C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764500DD">
        <w:trPr>
          <w:jc w:val="center"/>
        </w:trPr>
        <w:tc>
          <w:tcPr>
            <w:tcW w:w="14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D81D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1F3F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单位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03EE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19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44B7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指标所属单位</w:t>
            </w:r>
          </w:p>
        </w:tc>
        <w:tc>
          <w:tcPr>
            <w:tcW w:w="1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E7F1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江西</w:t>
            </w:r>
          </w:p>
        </w:tc>
      </w:tr>
      <w:tr w14:paraId="54A03146">
        <w:trPr>
          <w:jc w:val="center"/>
        </w:trPr>
        <w:tc>
          <w:tcPr>
            <w:tcW w:w="14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B642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5ADD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指标分类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2E8A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19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2B8F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指标所属板块，如 “核心指标”。</w:t>
            </w:r>
          </w:p>
        </w:tc>
        <w:tc>
          <w:tcPr>
            <w:tcW w:w="1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149F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核心指标</w:t>
            </w:r>
          </w:p>
        </w:tc>
      </w:tr>
      <w:tr w14:paraId="442BE857">
        <w:trPr>
          <w:jc w:val="center"/>
        </w:trPr>
        <w:tc>
          <w:tcPr>
            <w:tcW w:w="14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658B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  <w:p w14:paraId="34F2C11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36F3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指标类别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3C2F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19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C474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指标子类别，如 “六标 / 八率”，要求根据指标分类动态展示</w:t>
            </w:r>
          </w:p>
        </w:tc>
        <w:tc>
          <w:tcPr>
            <w:tcW w:w="1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8866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六标</w:t>
            </w:r>
          </w:p>
        </w:tc>
      </w:tr>
      <w:tr w14:paraId="5B8AF456">
        <w:trPr>
          <w:jc w:val="center"/>
        </w:trPr>
        <w:tc>
          <w:tcPr>
            <w:tcW w:w="14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31E8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32E9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指标名称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5ADC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19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B402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业务指标名称，如 “电费回收达标”</w:t>
            </w:r>
          </w:p>
        </w:tc>
        <w:tc>
          <w:tcPr>
            <w:tcW w:w="1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F8B7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电费回收达标</w:t>
            </w:r>
          </w:p>
        </w:tc>
      </w:tr>
      <w:tr w14:paraId="24280096">
        <w:trPr>
          <w:jc w:val="center"/>
        </w:trPr>
        <w:tc>
          <w:tcPr>
            <w:tcW w:w="14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6A68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4C73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目标值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5264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19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55BA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指标预设目标值，</w:t>
            </w:r>
          </w:p>
          <w:p w14:paraId="057F9ED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不涉及该指标，则用【不涉及】3个字进行填充</w:t>
            </w:r>
          </w:p>
        </w:tc>
        <w:tc>
          <w:tcPr>
            <w:tcW w:w="1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F92F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231</w:t>
            </w:r>
          </w:p>
        </w:tc>
      </w:tr>
      <w:tr w14:paraId="12FB369B">
        <w:trPr>
          <w:jc w:val="center"/>
        </w:trPr>
        <w:tc>
          <w:tcPr>
            <w:tcW w:w="14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C6ED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CC0F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指标值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8D318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19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EB7E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指标实际统计值</w:t>
            </w:r>
          </w:p>
        </w:tc>
        <w:tc>
          <w:tcPr>
            <w:tcW w:w="1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B6E2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5634</w:t>
            </w:r>
          </w:p>
        </w:tc>
      </w:tr>
      <w:tr w14:paraId="1A25A2C3">
        <w:trPr>
          <w:jc w:val="center"/>
        </w:trPr>
        <w:tc>
          <w:tcPr>
            <w:tcW w:w="14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6233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348E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排名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B296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19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61F9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指标在同层级单位中的排名。</w:t>
            </w:r>
          </w:p>
          <w:p w14:paraId="0DA66FC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当更新该值后，明细页面也要同步更新，保持一致。</w:t>
            </w:r>
          </w:p>
          <w:p w14:paraId="33854D5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不涉及该指标，则用【不涉及】3个字进行填充</w:t>
            </w:r>
          </w:p>
        </w:tc>
        <w:tc>
          <w:tcPr>
            <w:tcW w:w="1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0611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2E987816">
        <w:trPr>
          <w:jc w:val="center"/>
        </w:trPr>
        <w:tc>
          <w:tcPr>
            <w:tcW w:w="14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01D9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1D2F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30D8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19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67F9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指标实际达标值，如达标/不达标。</w:t>
            </w:r>
          </w:p>
          <w:p w14:paraId="7114410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当更新该值后，明细页面也要同步更新，保持一致</w:t>
            </w:r>
          </w:p>
          <w:p w14:paraId="0829096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不涉及该指标，则用【不涉及】3个字进行填充</w:t>
            </w:r>
          </w:p>
        </w:tc>
        <w:tc>
          <w:tcPr>
            <w:tcW w:w="1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3AD72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达标</w:t>
            </w:r>
          </w:p>
        </w:tc>
      </w:tr>
      <w:tr w14:paraId="7B1E90A0">
        <w:trPr>
          <w:jc w:val="center"/>
        </w:trPr>
        <w:tc>
          <w:tcPr>
            <w:tcW w:w="14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96A5E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57440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扩展字段 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3716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19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2F47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指标明细页面的小指标，如欠费户数 / 总工单数</w:t>
            </w:r>
          </w:p>
          <w:p w14:paraId="238B80A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不涉及该指标，则用【不涉及】3个字进行填充</w:t>
            </w:r>
          </w:p>
        </w:tc>
        <w:tc>
          <w:tcPr>
            <w:tcW w:w="1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D40E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5634</w:t>
            </w:r>
          </w:p>
        </w:tc>
      </w:tr>
      <w:tr w14:paraId="672CBC14">
        <w:trPr>
          <w:jc w:val="center"/>
        </w:trPr>
        <w:tc>
          <w:tcPr>
            <w:tcW w:w="14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4794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2DD7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扩展字段 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60DA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19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56CB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指标明细页面的小指标，如欠费金额 / 超期工单数</w:t>
            </w:r>
          </w:p>
          <w:p w14:paraId="2B5B1E75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不涉及该指标，则用【不涉及】3个字进行填充</w:t>
            </w:r>
          </w:p>
        </w:tc>
        <w:tc>
          <w:tcPr>
            <w:tcW w:w="1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6D23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231</w:t>
            </w:r>
          </w:p>
        </w:tc>
      </w:tr>
      <w:tr w14:paraId="47C4EF32">
        <w:trPr>
          <w:jc w:val="center"/>
        </w:trPr>
        <w:tc>
          <w:tcPr>
            <w:tcW w:w="1437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BEF60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D54A3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default" w:ascii="Arial" w:hAnsi="Arial" w:eastAsia="等线" w:cs="Arial"/>
                <w:sz w:val="22"/>
                <w:lang w:val="en-US"/>
              </w:rPr>
            </w:pPr>
            <w:r>
              <w:rPr>
                <w:rFonts w:ascii="Arial" w:hAnsi="Arial" w:eastAsia="等线" w:cs="Arial"/>
                <w:sz w:val="22"/>
              </w:rPr>
              <w:t xml:space="preserve">扩展字段 </w:t>
            </w:r>
            <w:r>
              <w:rPr>
                <w:rFonts w:hint="default" w:ascii="Arial" w:hAnsi="Arial" w:eastAsia="等线" w:cs="Arial"/>
                <w:sz w:val="22"/>
                <w:lang w:val="en-US"/>
              </w:rPr>
              <w:t>xxx...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915A6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文本</w:t>
            </w:r>
          </w:p>
        </w:tc>
        <w:tc>
          <w:tcPr>
            <w:tcW w:w="1929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D80D2D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szCs w:val="22"/>
                <w:lang w:val="en-US" w:eastAsia="zh-CN"/>
              </w:rPr>
              <w:t>按照明细页面的指标数量来，</w:t>
            </w:r>
          </w:p>
        </w:tc>
        <w:tc>
          <w:tcPr>
            <w:tcW w:w="1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E257B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 w14:paraId="48EF9C6F">
        <w:trPr>
          <w:jc w:val="center"/>
        </w:trPr>
        <w:tc>
          <w:tcPr>
            <w:tcW w:w="14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C788A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87FF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字段说明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96539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19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9382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扩展字段含义说明，如 “扩展字段 1：欠费户数；扩展字段 2：欠费金额”</w:t>
            </w:r>
          </w:p>
        </w:tc>
        <w:tc>
          <w:tcPr>
            <w:tcW w:w="1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AEDBC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扩展字段 1：欠费户数；扩展字段 2：欠费金额</w:t>
            </w:r>
          </w:p>
        </w:tc>
      </w:tr>
      <w:tr w14:paraId="6DE96E02">
        <w:trPr>
          <w:jc w:val="center"/>
        </w:trPr>
        <w:tc>
          <w:tcPr>
            <w:tcW w:w="143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9843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8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9D614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402F1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按钮组</w:t>
            </w:r>
          </w:p>
        </w:tc>
        <w:tc>
          <w:tcPr>
            <w:tcW w:w="19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7063F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单条数据操作按钮：编辑、更新、取消</w:t>
            </w:r>
          </w:p>
        </w:tc>
        <w:tc>
          <w:tcPr>
            <w:tcW w:w="1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2C507">
            <w:pPr>
              <w:spacing w:before="120" w:after="120" w:line="288" w:lineRule="auto"/>
              <w:ind w:left="0" w:leftChars="0" w:firstLine="0" w:firstLineChars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</w:tr>
    </w:tbl>
    <w:p w14:paraId="6260A10B">
      <w:pPr>
        <w:pStyle w:val="5"/>
        <w:numPr>
          <w:numId w:val="0"/>
        </w:numPr>
        <w:bidi w:val="0"/>
        <w:ind w:leftChars="0"/>
      </w:pPr>
      <w:bookmarkStart w:id="7" w:name="heading_8"/>
      <w:r>
        <w:rPr>
          <w:rFonts w:hint="eastAsia"/>
          <w:lang w:val="en-US" w:eastAsia="zh-CN"/>
        </w:rPr>
        <w:t>2.4.2</w:t>
      </w:r>
      <w:r>
        <w:t>列表字段说明</w:t>
      </w:r>
      <w:bookmarkEnd w:id="7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D5BCD7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97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55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样式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AB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交互规则</w:t>
            </w:r>
          </w:p>
        </w:tc>
      </w:tr>
      <w:tr w14:paraId="206D17A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4F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</w:t>
            </w:r>
          </w:p>
          <w:p w14:paraId="28CA148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26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蓝色编辑图标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1B4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点击后当前行进入编辑状态，支持修改目标值、指标值、扩展字段 1/2；编辑时 “更新 / 取消” 按钮高亮</w:t>
            </w:r>
          </w:p>
        </w:tc>
      </w:tr>
      <w:tr w14:paraId="0C4062A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2EA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43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绿色更新图标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ED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编辑状态下点击，校验数据合法性后保存修改，刷新列表；非编辑状态下置灰</w:t>
            </w:r>
          </w:p>
        </w:tc>
      </w:tr>
      <w:tr w14:paraId="3BEBDBE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71F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56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红色取消图标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6E3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编辑状态下点击，放弃当前修改，恢复数据原始值，退出编辑状态</w:t>
            </w:r>
          </w:p>
        </w:tc>
      </w:tr>
    </w:tbl>
    <w:p w14:paraId="62D84219">
      <w:pPr>
        <w:pStyle w:val="5"/>
        <w:numPr>
          <w:numId w:val="0"/>
        </w:numPr>
        <w:bidi w:val="0"/>
        <w:ind w:leftChars="0"/>
      </w:pPr>
      <w:bookmarkStart w:id="8" w:name="heading_9"/>
      <w:r>
        <w:rPr>
          <w:rFonts w:hint="eastAsia"/>
          <w:lang w:val="en-US" w:eastAsia="zh-CN"/>
        </w:rPr>
        <w:t>2.4.3</w:t>
      </w:r>
      <w:r>
        <w:t>编辑组件交互</w:t>
      </w:r>
      <w:bookmarkEnd w:id="8"/>
    </w:p>
    <w:p w14:paraId="2C39914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触发方式：双击列表行，或点击 “编辑” 按钮，当前行进入编辑模式；</w:t>
      </w:r>
    </w:p>
    <w:p w14:paraId="3AC1947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可编辑字段：目标值、指标值、</w:t>
      </w:r>
      <w:r>
        <w:rPr>
          <w:rFonts w:hint="eastAsia" w:ascii="Arial" w:hAnsi="Arial" w:eastAsia="等线" w:cs="Arial"/>
          <w:sz w:val="22"/>
          <w:lang w:val="en-US" w:eastAsia="zh-CN"/>
        </w:rPr>
        <w:t>排名、达标、</w:t>
      </w:r>
      <w:r>
        <w:rPr>
          <w:rFonts w:ascii="Arial" w:hAnsi="Arial" w:eastAsia="等线" w:cs="Arial"/>
          <w:sz w:val="22"/>
        </w:rPr>
        <w:t>扩展字段 1、扩展字段 2；</w:t>
      </w:r>
    </w:p>
    <w:p w14:paraId="7D60F7E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不可编辑字段：序号、单位、指标分类、指标类别、指标名称、排名、达标、字段说明；</w:t>
      </w:r>
    </w:p>
    <w:p w14:paraId="74B1055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数据校验：编辑时数字字段仅支持输入数字，目标值需大于 0，指标值不得为负数；</w:t>
      </w:r>
    </w:p>
    <w:p w14:paraId="77536CC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编辑状态标识：编辑行背景高亮，“更新 / 取消” 按钮变为可点击状态。</w:t>
      </w:r>
    </w:p>
    <w:p w14:paraId="2CE91915">
      <w:pPr>
        <w:spacing w:before="260" w:after="120" w:line="288" w:lineRule="auto"/>
        <w:ind w:left="0" w:leftChars="0" w:firstLine="0" w:firstLineChars="0"/>
        <w:jc w:val="left"/>
        <w:outlineLvl w:val="3"/>
      </w:pPr>
      <w:bookmarkStart w:id="9" w:name="heading_10"/>
      <w:r>
        <w:rPr>
          <w:rFonts w:hint="eastAsia" w:ascii="Arial" w:hAnsi="Arial" w:eastAsia="等线" w:cs="Arial"/>
          <w:b/>
          <w:sz w:val="28"/>
          <w:lang w:val="en-US" w:eastAsia="zh-CN"/>
        </w:rPr>
        <w:t>2.4.4</w:t>
      </w:r>
      <w:r>
        <w:rPr>
          <w:rFonts w:ascii="Arial" w:hAnsi="Arial" w:eastAsia="等线" w:cs="Arial"/>
          <w:b/>
          <w:sz w:val="28"/>
        </w:rPr>
        <w:t xml:space="preserve"> 分页控制区</w:t>
      </w:r>
      <w:bookmarkEnd w:id="9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F4BF811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E635D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功能项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3D096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ascii="Arial" w:hAnsi="Arial" w:eastAsia="等线" w:cs="Arial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说明</w:t>
            </w:r>
          </w:p>
        </w:tc>
      </w:tr>
      <w:tr w14:paraId="65C1E4B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FED0A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记录总数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7B6B8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底部左侧显示 “共 XX 条记录，当前显示第 X-XX 条”</w:t>
            </w:r>
          </w:p>
        </w:tc>
      </w:tr>
      <w:tr w14:paraId="77A54D98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2479E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页码控制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73580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支持上一页、下一页、直接跳转页码；默认每页 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条记录</w:t>
            </w:r>
          </w:p>
        </w:tc>
      </w:tr>
      <w:tr w14:paraId="750684A3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8C360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页码展示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79DAA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显示当前页码与相邻页码，如当前为第 1 页，显示 “1、2”</w:t>
            </w:r>
          </w:p>
        </w:tc>
      </w:tr>
    </w:tbl>
    <w:p w14:paraId="3F80C7D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0D7A4A">
      <w:pPr>
        <w:spacing w:before="320" w:after="120" w:line="288" w:lineRule="auto"/>
        <w:ind w:left="0"/>
        <w:jc w:val="left"/>
        <w:outlineLvl w:val="1"/>
      </w:pPr>
      <w:bookmarkStart w:id="10" w:name="heading_11"/>
      <w:r>
        <w:rPr>
          <w:rFonts w:hint="eastAsia" w:ascii="Arial" w:hAnsi="Arial" w:eastAsia="等线" w:cs="Arial"/>
          <w:b/>
          <w:sz w:val="32"/>
          <w:lang w:val="en-US" w:eastAsia="zh-CN"/>
        </w:rPr>
        <w:t>3</w:t>
      </w:r>
      <w:bookmarkStart w:id="11" w:name="_GoBack"/>
      <w:bookmarkEnd w:id="11"/>
      <w:r>
        <w:rPr>
          <w:rFonts w:ascii="Arial" w:hAnsi="Arial" w:eastAsia="等线" w:cs="Arial"/>
          <w:b/>
          <w:sz w:val="32"/>
        </w:rPr>
        <w:t>. 业务流程说明</w:t>
      </w:r>
      <w:bookmarkEnd w:id="10"/>
    </w:p>
    <w:p w14:paraId="1A8F9B0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用户登录系统，进入 “指标管理” 页面；</w:t>
      </w:r>
    </w:p>
    <w:p w14:paraId="327CE83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根据业务需求，选择单位、层级、时间、指标分类筛选条件；</w:t>
      </w:r>
    </w:p>
    <w:p w14:paraId="7A879C7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 “查询数据”，系统加载并展示符合条件的指标数据列表；</w:t>
      </w:r>
    </w:p>
    <w:p w14:paraId="3218C06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如需修改数据，点击 “编辑” 按钮或双击目标行，进入编辑状态；</w:t>
      </w:r>
    </w:p>
    <w:p w14:paraId="020007C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修改完成后点击 “更新”，系统保存修改并刷新列表；若放弃修改，点击 “取消”；</w:t>
      </w:r>
    </w:p>
    <w:p w14:paraId="7D0516D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如需导出数据，点击 “数据导出” 按钮，下载当前列表数据；</w:t>
      </w:r>
    </w:p>
    <w:p w14:paraId="35C49F3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完成操作后，可通过分页控制查看更多数据，或重置筛选条件重新查询。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swiss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73D8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35F1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EE76C0"/>
    <w:multiLevelType w:val="singleLevel"/>
    <w:tmpl w:val="89EE76C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97FA5BA3"/>
    <w:multiLevelType w:val="singleLevel"/>
    <w:tmpl w:val="97FA5B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CBE1A09"/>
    <w:multiLevelType w:val="singleLevel"/>
    <w:tmpl w:val="ACBE1A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CDED311"/>
    <w:multiLevelType w:val="singleLevel"/>
    <w:tmpl w:val="ACDED3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FAC79F5"/>
    <w:multiLevelType w:val="multilevel"/>
    <w:tmpl w:val="AFAC79F5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C2F31104"/>
    <w:multiLevelType w:val="singleLevel"/>
    <w:tmpl w:val="C2F3110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C77C0504"/>
    <w:multiLevelType w:val="singleLevel"/>
    <w:tmpl w:val="C77C050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E3DE9B20"/>
    <w:multiLevelType w:val="singleLevel"/>
    <w:tmpl w:val="E3DE9B2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">
    <w:nsid w:val="EB5EFA53"/>
    <w:multiLevelType w:val="singleLevel"/>
    <w:tmpl w:val="EB5EFA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F35EA500"/>
    <w:multiLevelType w:val="singleLevel"/>
    <w:tmpl w:val="F35EA5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7DFD894"/>
    <w:multiLevelType w:val="singleLevel"/>
    <w:tmpl w:val="F7DFD8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DAFABB6"/>
    <w:multiLevelType w:val="singleLevel"/>
    <w:tmpl w:val="FDAFABB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FDBA52CF"/>
    <w:multiLevelType w:val="singleLevel"/>
    <w:tmpl w:val="FDBA52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DFF83CA"/>
    <w:multiLevelType w:val="multilevel"/>
    <w:tmpl w:val="FDFF83CA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4">
    <w:nsid w:val="FE79819F"/>
    <w:multiLevelType w:val="singleLevel"/>
    <w:tmpl w:val="FE79819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FE7EEBD5"/>
    <w:multiLevelType w:val="singleLevel"/>
    <w:tmpl w:val="FE7EEB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FDF3F72"/>
    <w:multiLevelType w:val="singleLevel"/>
    <w:tmpl w:val="FFDF3F7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">
    <w:nsid w:val="3F5CC0FF"/>
    <w:multiLevelType w:val="singleLevel"/>
    <w:tmpl w:val="3F5CC0FF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13"/>
  </w:num>
  <w:num w:numId="3">
    <w:abstractNumId w:val="17"/>
  </w:num>
  <w:num w:numId="4">
    <w:abstractNumId w:val="8"/>
  </w:num>
  <w:num w:numId="5">
    <w:abstractNumId w:val="10"/>
  </w:num>
  <w:num w:numId="6">
    <w:abstractNumId w:val="2"/>
  </w:num>
  <w:num w:numId="7">
    <w:abstractNumId w:val="1"/>
  </w:num>
  <w:num w:numId="8">
    <w:abstractNumId w:val="12"/>
  </w:num>
  <w:num w:numId="9">
    <w:abstractNumId w:val="3"/>
  </w:num>
  <w:num w:numId="10">
    <w:abstractNumId w:val="9"/>
  </w:num>
  <w:num w:numId="11">
    <w:abstractNumId w:val="15"/>
  </w:num>
  <w:num w:numId="12">
    <w:abstractNumId w:val="11"/>
  </w:num>
  <w:num w:numId="13">
    <w:abstractNumId w:val="0"/>
  </w:num>
  <w:num w:numId="14">
    <w:abstractNumId w:val="5"/>
  </w:num>
  <w:num w:numId="15">
    <w:abstractNumId w:val="14"/>
  </w:num>
  <w:num w:numId="16">
    <w:abstractNumId w:val="6"/>
  </w:num>
  <w:num w:numId="17">
    <w:abstractNumId w:val="16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EFF5675"/>
    <w:rsid w:val="7BF0E269"/>
    <w:rsid w:val="7EBE1FE2"/>
    <w:rsid w:val="DFA7A2AC"/>
    <w:rsid w:val="F73D6D2C"/>
    <w:rsid w:val="FBE649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00"/>
    </w:pPr>
    <w:rPr>
      <w:sz w:val="21"/>
      <w:szCs w:val="22"/>
    </w:rPr>
  </w:style>
  <w:style w:type="paragraph" w:styleId="2">
    <w:name w:val="heading 1"/>
    <w:next w:val="1"/>
    <w:qFormat/>
    <w:uiPriority w:val="0"/>
    <w:pPr>
      <w:numPr>
        <w:ilvl w:val="0"/>
        <w:numId w:val="1"/>
      </w:numPr>
      <w:spacing w:before="380" w:after="140" w:line="288" w:lineRule="auto"/>
      <w:ind w:left="0"/>
      <w:jc w:val="left"/>
      <w:outlineLvl w:val="0"/>
    </w:pPr>
    <w:rPr>
      <w:rFonts w:ascii="Arial" w:hAnsi="Arial" w:eastAsia="仿宋_GB2312" w:cs="Arial"/>
      <w:b/>
      <w:bCs/>
      <w:sz w:val="36"/>
      <w:szCs w:val="36"/>
    </w:rPr>
  </w:style>
  <w:style w:type="paragraph" w:styleId="3">
    <w:name w:val="heading 2"/>
    <w:next w:val="1"/>
    <w:unhideWhenUsed/>
    <w:qFormat/>
    <w:uiPriority w:val="0"/>
    <w:pPr>
      <w:numPr>
        <w:ilvl w:val="1"/>
        <w:numId w:val="2"/>
      </w:numPr>
      <w:spacing w:before="320" w:after="120" w:line="288" w:lineRule="auto"/>
      <w:ind w:left="575" w:leftChars="0" w:hanging="575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numPr>
        <w:ilvl w:val="2"/>
        <w:numId w:val="2"/>
      </w:numPr>
      <w:spacing w:before="300" w:after="120" w:line="288" w:lineRule="auto"/>
      <w:ind w:left="846" w:leftChars="60" w:hanging="72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2"/>
      </w:numPr>
      <w:spacing w:before="280" w:after="290" w:line="376" w:lineRule="auto"/>
      <w:ind w:left="864" w:hanging="864"/>
      <w:outlineLvl w:val="3"/>
    </w:pPr>
    <w:rPr>
      <w:rFonts w:eastAsia="仿宋_GB2312" w:asciiTheme="majorAscii" w:hAnsiTheme="majorAscii" w:cstheme="majorBidi"/>
      <w:b/>
      <w:bCs/>
      <w:sz w:val="28"/>
      <w:szCs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7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2026-06-01T23:06:00Z</dcterms:created>
  <dc:creator>Apache POI</dc:creator>
  <cp:lastModifiedBy>李宗良</cp:lastModifiedBy>
  <dcterms:modified xsi:type="dcterms:W3CDTF">2026-06-01T23:21:12Z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{"Label":"1","ContentProducer":"001191110102MACQD9K64010000","ProduceID":"7646443545188601055","ReservedCode1":"","ContentPropagator":"","PropagateID":"","ReservedCode2":""}</vt:lpwstr>
  </property>
  <property fmtid="{D5CDD505-2E9C-101B-9397-08002B2CF9AE}" pid="3" name="KSOProductBuildVer">
    <vt:lpwstr>2052-12.1.24031.24031</vt:lpwstr>
  </property>
  <property fmtid="{D5CDD505-2E9C-101B-9397-08002B2CF9AE}" pid="4" name="ICV">
    <vt:lpwstr>B47D5F0B9414A40434A11D6AA3F2BC0F_42</vt:lpwstr>
  </property>
</Properties>
</file>