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1CE61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0"/>
        <w:jc w:val="center"/>
        <w:rPr>
          <w:rFonts w:ascii="微软雅黑" w:hAnsi="微软雅黑" w:eastAsia="微软雅黑" w:cs="微软雅黑"/>
          <w:i w:val="0"/>
          <w:iCs w:val="0"/>
          <w:caps w:val="0"/>
          <w:color w:val="484848"/>
          <w:spacing w:val="0"/>
          <w:sz w:val="32"/>
          <w:szCs w:val="32"/>
          <w:u w:val="none"/>
        </w:rPr>
      </w:pPr>
      <w:r>
        <w:rPr>
          <w:rFonts w:ascii="黑体" w:hAnsi="宋体" w:eastAsia="黑体" w:cs="黑体"/>
          <w:i w:val="0"/>
          <w:iCs w:val="0"/>
          <w:caps w:val="0"/>
          <w:color w:val="484848"/>
          <w:spacing w:val="0"/>
          <w:sz w:val="44"/>
          <w:szCs w:val="44"/>
          <w:u w:val="none"/>
          <w:bdr w:val="none" w:color="auto" w:sz="0" w:space="0"/>
        </w:rPr>
        <w:t>近视防治指南</w:t>
      </w:r>
      <w:r>
        <w:rPr>
          <w:rFonts w:hint="eastAsia" w:ascii="黑体" w:hAnsi="宋体" w:eastAsia="黑体" w:cs="黑体"/>
          <w:i w:val="0"/>
          <w:iCs w:val="0"/>
          <w:caps w:val="0"/>
          <w:color w:val="484848"/>
          <w:spacing w:val="0"/>
          <w:sz w:val="44"/>
          <w:szCs w:val="44"/>
          <w:u w:val="none"/>
          <w:bdr w:val="none" w:color="auto" w:sz="0" w:space="0"/>
        </w:rPr>
        <w:t>（2024年版）</w:t>
      </w:r>
    </w:p>
    <w:p w14:paraId="2EEA79A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both"/>
        <w:rPr>
          <w:rFonts w:ascii="仿宋" w:hAnsi="仿宋" w:eastAsia="仿宋" w:cs="仿宋"/>
          <w:i w:val="0"/>
          <w:iCs w:val="0"/>
          <w:caps w:val="0"/>
          <w:color w:val="484848"/>
          <w:spacing w:val="0"/>
          <w:sz w:val="32"/>
          <w:szCs w:val="32"/>
          <w:u w:val="none"/>
        </w:rPr>
      </w:pPr>
      <w:r>
        <w:rPr>
          <w:rFonts w:hint="eastAsia" w:ascii="仿宋" w:hAnsi="仿宋" w:eastAsia="仿宋" w:cs="仿宋"/>
          <w:i w:val="0"/>
          <w:iCs w:val="0"/>
          <w:caps w:val="0"/>
          <w:color w:val="484848"/>
          <w:spacing w:val="0"/>
          <w:sz w:val="32"/>
          <w:szCs w:val="32"/>
          <w:u w:val="none"/>
          <w:bdr w:val="none" w:color="auto" w:sz="0" w:space="0"/>
        </w:rPr>
        <w:t> </w:t>
      </w:r>
    </w:p>
    <w:p w14:paraId="497723C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both"/>
        <w:rPr>
          <w:rFonts w:hint="eastAsia" w:ascii="仿宋" w:hAnsi="仿宋" w:eastAsia="仿宋" w:cs="仿宋"/>
          <w:i w:val="0"/>
          <w:iCs w:val="0"/>
          <w:caps w:val="0"/>
          <w:color w:val="484848"/>
          <w:spacing w:val="0"/>
          <w:sz w:val="32"/>
          <w:szCs w:val="32"/>
          <w:u w:val="none"/>
        </w:rPr>
      </w:pPr>
      <w:r>
        <w:rPr>
          <w:rFonts w:hint="eastAsia" w:ascii="仿宋" w:hAnsi="仿宋" w:eastAsia="仿宋" w:cs="仿宋"/>
          <w:i w:val="0"/>
          <w:iCs w:val="0"/>
          <w:caps w:val="0"/>
          <w:color w:val="484848"/>
          <w:spacing w:val="0"/>
          <w:sz w:val="32"/>
          <w:szCs w:val="32"/>
          <w:u w:val="none"/>
          <w:bdr w:val="none" w:color="auto" w:sz="0" w:space="0"/>
        </w:rPr>
        <w:t>近年来，我国近视发生率居高不下，近视已成为影响我国国民尤其是儿童青少年眼健康的重大公共卫生问题。流行病学调查发现，病理性近视相关眼底病变已成为我国不可逆性致盲眼病的主要原因之一。为做好儿童青少年近视的防治工作，制定本指南。</w:t>
      </w:r>
    </w:p>
    <w:p w14:paraId="76448DA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both"/>
        <w:rPr>
          <w:rFonts w:hint="eastAsia" w:ascii="微软雅黑" w:hAnsi="微软雅黑" w:eastAsia="微软雅黑" w:cs="微软雅黑"/>
          <w:i w:val="0"/>
          <w:iCs w:val="0"/>
          <w:caps w:val="0"/>
          <w:color w:val="484848"/>
          <w:spacing w:val="0"/>
          <w:sz w:val="32"/>
          <w:szCs w:val="32"/>
          <w:u w:val="none"/>
        </w:rPr>
      </w:pPr>
      <w:r>
        <w:rPr>
          <w:rFonts w:hint="eastAsia" w:ascii="黑体" w:hAnsi="宋体" w:eastAsia="黑体" w:cs="黑体"/>
          <w:i w:val="0"/>
          <w:iCs w:val="0"/>
          <w:caps w:val="0"/>
          <w:color w:val="484848"/>
          <w:spacing w:val="0"/>
          <w:sz w:val="32"/>
          <w:szCs w:val="32"/>
          <w:u w:val="none"/>
          <w:bdr w:val="none" w:color="auto" w:sz="0" w:space="0"/>
        </w:rPr>
        <w:t>一、近视的定义、分类与分期、临床表现与诊断要点</w:t>
      </w:r>
    </w:p>
    <w:p w14:paraId="4B66108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both"/>
        <w:rPr>
          <w:rFonts w:hint="eastAsia" w:ascii="微软雅黑" w:hAnsi="微软雅黑" w:eastAsia="微软雅黑" w:cs="微软雅黑"/>
          <w:i w:val="0"/>
          <w:iCs w:val="0"/>
          <w:caps w:val="0"/>
          <w:color w:val="484848"/>
          <w:spacing w:val="0"/>
          <w:sz w:val="32"/>
          <w:szCs w:val="32"/>
          <w:u w:val="none"/>
        </w:rPr>
      </w:pPr>
      <w:r>
        <w:rPr>
          <w:rFonts w:ascii="楷体" w:hAnsi="楷体" w:eastAsia="楷体" w:cs="楷体"/>
          <w:i w:val="0"/>
          <w:iCs w:val="0"/>
          <w:caps w:val="0"/>
          <w:color w:val="484848"/>
          <w:spacing w:val="0"/>
          <w:sz w:val="32"/>
          <w:szCs w:val="32"/>
          <w:u w:val="none"/>
          <w:bdr w:val="none" w:color="auto" w:sz="0" w:space="0"/>
        </w:rPr>
        <w:t>（一）定义。</w:t>
      </w:r>
    </w:p>
    <w:p w14:paraId="5C3C39B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both"/>
        <w:rPr>
          <w:rFonts w:hint="eastAsia" w:ascii="仿宋" w:hAnsi="仿宋" w:eastAsia="仿宋" w:cs="仿宋"/>
          <w:i w:val="0"/>
          <w:iCs w:val="0"/>
          <w:caps w:val="0"/>
          <w:color w:val="484848"/>
          <w:spacing w:val="0"/>
          <w:sz w:val="32"/>
          <w:szCs w:val="32"/>
          <w:u w:val="none"/>
        </w:rPr>
      </w:pPr>
      <w:r>
        <w:rPr>
          <w:rFonts w:hint="eastAsia" w:ascii="仿宋" w:hAnsi="仿宋" w:eastAsia="仿宋" w:cs="仿宋"/>
          <w:i w:val="0"/>
          <w:iCs w:val="0"/>
          <w:caps w:val="0"/>
          <w:color w:val="484848"/>
          <w:spacing w:val="0"/>
          <w:sz w:val="32"/>
          <w:szCs w:val="32"/>
          <w:u w:val="none"/>
          <w:bdr w:val="none" w:color="auto" w:sz="0" w:space="0"/>
        </w:rPr>
        <w:t>人眼在调节放松状态下，平行光线经眼球屈光系统后聚焦在视网膜之前，称为近视，是屈光不正的一种类型。</w:t>
      </w:r>
    </w:p>
    <w:p w14:paraId="048980A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both"/>
        <w:rPr>
          <w:rFonts w:hint="eastAsia" w:ascii="微软雅黑" w:hAnsi="微软雅黑" w:eastAsia="微软雅黑" w:cs="微软雅黑"/>
          <w:i w:val="0"/>
          <w:iCs w:val="0"/>
          <w:caps w:val="0"/>
          <w:color w:val="484848"/>
          <w:spacing w:val="0"/>
          <w:sz w:val="32"/>
          <w:szCs w:val="32"/>
          <w:u w:val="none"/>
        </w:rPr>
      </w:pPr>
      <w:r>
        <w:rPr>
          <w:rFonts w:hint="eastAsia" w:ascii="楷体" w:hAnsi="楷体" w:eastAsia="楷体" w:cs="楷体"/>
          <w:i w:val="0"/>
          <w:iCs w:val="0"/>
          <w:caps w:val="0"/>
          <w:color w:val="484848"/>
          <w:spacing w:val="0"/>
          <w:sz w:val="32"/>
          <w:szCs w:val="32"/>
          <w:u w:val="none"/>
          <w:bdr w:val="none" w:color="auto" w:sz="0" w:space="0"/>
        </w:rPr>
        <w:t>（二）分类与分期。</w:t>
      </w:r>
    </w:p>
    <w:p w14:paraId="573B27A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both"/>
        <w:rPr>
          <w:rFonts w:hint="eastAsia" w:ascii="仿宋" w:hAnsi="仿宋" w:eastAsia="仿宋" w:cs="仿宋"/>
          <w:i w:val="0"/>
          <w:iCs w:val="0"/>
          <w:caps w:val="0"/>
          <w:color w:val="484848"/>
          <w:spacing w:val="0"/>
          <w:sz w:val="32"/>
          <w:szCs w:val="32"/>
          <w:u w:val="none"/>
        </w:rPr>
      </w:pPr>
      <w:r>
        <w:rPr>
          <w:rFonts w:hint="eastAsia" w:ascii="仿宋" w:hAnsi="仿宋" w:eastAsia="仿宋" w:cs="仿宋"/>
          <w:i w:val="0"/>
          <w:iCs w:val="0"/>
          <w:caps w:val="0"/>
          <w:color w:val="484848"/>
          <w:spacing w:val="0"/>
          <w:sz w:val="32"/>
          <w:szCs w:val="32"/>
          <w:u w:val="none"/>
          <w:bdr w:val="none" w:color="auto" w:sz="0" w:space="0"/>
        </w:rPr>
        <w:t>1.根据屈光成分分类：</w:t>
      </w:r>
    </w:p>
    <w:p w14:paraId="71A657E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both"/>
        <w:rPr>
          <w:rFonts w:hint="eastAsia" w:ascii="仿宋" w:hAnsi="仿宋" w:eastAsia="仿宋" w:cs="仿宋"/>
          <w:i w:val="0"/>
          <w:iCs w:val="0"/>
          <w:caps w:val="0"/>
          <w:color w:val="484848"/>
          <w:spacing w:val="0"/>
          <w:sz w:val="32"/>
          <w:szCs w:val="32"/>
          <w:u w:val="none"/>
        </w:rPr>
      </w:pPr>
      <w:r>
        <w:rPr>
          <w:rFonts w:hint="eastAsia" w:ascii="仿宋" w:hAnsi="仿宋" w:eastAsia="仿宋" w:cs="仿宋"/>
          <w:i w:val="0"/>
          <w:iCs w:val="0"/>
          <w:caps w:val="0"/>
          <w:color w:val="484848"/>
          <w:spacing w:val="0"/>
          <w:sz w:val="32"/>
          <w:szCs w:val="32"/>
          <w:u w:val="none"/>
          <w:bdr w:val="none" w:color="auto" w:sz="0" w:space="0"/>
        </w:rPr>
        <w:t>（1）屈光性近视：主要由于角膜或晶状体屈光力过大或各屈光成分的屈光指数异常，屈光力超出正常范围，而眼轴长度基本在正常范围。屈光性近视又可分为曲率性近视、屈光指数性近视和调节性近视三种。</w:t>
      </w:r>
    </w:p>
    <w:p w14:paraId="39A6A33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both"/>
        <w:rPr>
          <w:rFonts w:hint="eastAsia" w:ascii="仿宋" w:hAnsi="仿宋" w:eastAsia="仿宋" w:cs="仿宋"/>
          <w:i w:val="0"/>
          <w:iCs w:val="0"/>
          <w:caps w:val="0"/>
          <w:color w:val="484848"/>
          <w:spacing w:val="0"/>
          <w:sz w:val="32"/>
          <w:szCs w:val="32"/>
          <w:u w:val="none"/>
        </w:rPr>
      </w:pPr>
      <w:r>
        <w:rPr>
          <w:rFonts w:hint="eastAsia" w:ascii="仿宋" w:hAnsi="仿宋" w:eastAsia="仿宋" w:cs="仿宋"/>
          <w:i w:val="0"/>
          <w:iCs w:val="0"/>
          <w:caps w:val="0"/>
          <w:color w:val="484848"/>
          <w:spacing w:val="0"/>
          <w:sz w:val="32"/>
          <w:szCs w:val="32"/>
          <w:u w:val="none"/>
          <w:bdr w:val="none" w:color="auto" w:sz="0" w:space="0"/>
        </w:rPr>
        <w:t>（2）轴性近视：由于眼轴延长，眼轴长度超出正常范围，角膜和晶状体等眼其他屈光成分屈光力基本在正常范围。轴性近视是最常见的近视类型。</w:t>
      </w:r>
    </w:p>
    <w:p w14:paraId="2761B67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both"/>
        <w:rPr>
          <w:rFonts w:hint="eastAsia" w:ascii="仿宋" w:hAnsi="仿宋" w:eastAsia="仿宋" w:cs="仿宋"/>
          <w:i w:val="0"/>
          <w:iCs w:val="0"/>
          <w:caps w:val="0"/>
          <w:color w:val="484848"/>
          <w:spacing w:val="0"/>
          <w:sz w:val="32"/>
          <w:szCs w:val="32"/>
          <w:u w:val="none"/>
        </w:rPr>
      </w:pPr>
      <w:r>
        <w:rPr>
          <w:rFonts w:hint="eastAsia" w:ascii="仿宋" w:hAnsi="仿宋" w:eastAsia="仿宋" w:cs="仿宋"/>
          <w:i w:val="0"/>
          <w:iCs w:val="0"/>
          <w:caps w:val="0"/>
          <w:color w:val="484848"/>
          <w:spacing w:val="0"/>
          <w:sz w:val="32"/>
          <w:szCs w:val="32"/>
          <w:u w:val="none"/>
          <w:bdr w:val="none" w:color="auto" w:sz="0" w:space="0"/>
        </w:rPr>
        <w:t>2.根据病程进展和病理变化分类：</w:t>
      </w:r>
    </w:p>
    <w:p w14:paraId="312E142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both"/>
        <w:rPr>
          <w:rFonts w:hint="eastAsia" w:ascii="仿宋" w:hAnsi="仿宋" w:eastAsia="仿宋" w:cs="仿宋"/>
          <w:i w:val="0"/>
          <w:iCs w:val="0"/>
          <w:caps w:val="0"/>
          <w:color w:val="484848"/>
          <w:spacing w:val="0"/>
          <w:sz w:val="32"/>
          <w:szCs w:val="32"/>
          <w:u w:val="none"/>
        </w:rPr>
      </w:pPr>
      <w:r>
        <w:rPr>
          <w:rFonts w:hint="eastAsia" w:ascii="仿宋" w:hAnsi="仿宋" w:eastAsia="仿宋" w:cs="仿宋"/>
          <w:i w:val="0"/>
          <w:iCs w:val="0"/>
          <w:caps w:val="0"/>
          <w:color w:val="484848"/>
          <w:spacing w:val="0"/>
          <w:sz w:val="32"/>
          <w:szCs w:val="32"/>
          <w:u w:val="none"/>
          <w:bdr w:val="none" w:color="auto" w:sz="0" w:space="0"/>
        </w:rPr>
        <w:t>（1）单纯性近视：近视度数一般在600度之内，大部分患者的眼底无病理变化，进展缓慢，用适当的镜片即可将视力矫正至正常，其他视功能指标多正常。</w:t>
      </w:r>
    </w:p>
    <w:p w14:paraId="44B593A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both"/>
        <w:rPr>
          <w:rFonts w:hint="eastAsia" w:ascii="仿宋" w:hAnsi="仿宋" w:eastAsia="仿宋" w:cs="仿宋"/>
          <w:i w:val="0"/>
          <w:iCs w:val="0"/>
          <w:caps w:val="0"/>
          <w:color w:val="484848"/>
          <w:spacing w:val="0"/>
          <w:sz w:val="32"/>
          <w:szCs w:val="32"/>
          <w:u w:val="none"/>
        </w:rPr>
      </w:pPr>
      <w:r>
        <w:rPr>
          <w:rFonts w:hint="eastAsia" w:ascii="仿宋" w:hAnsi="仿宋" w:eastAsia="仿宋" w:cs="仿宋"/>
          <w:i w:val="0"/>
          <w:iCs w:val="0"/>
          <w:caps w:val="0"/>
          <w:color w:val="484848"/>
          <w:spacing w:val="0"/>
          <w:sz w:val="32"/>
          <w:szCs w:val="32"/>
          <w:u w:val="none"/>
          <w:bdr w:val="none" w:color="auto" w:sz="0" w:space="0"/>
        </w:rPr>
        <w:t>（2）病理性近视：视功能明显受损，远视力矫正多不理想，近视力亦可异常，可发生程度不等的眼底病变，如近视弧形斑、豹纹状眼底、黄斑部出血或新生血管，可发生形状不规则透见白色巩膜的脉络膜萎缩灶，或有色素沉着呈圆形黑色斑（Fuchs斑）；视网膜周边部格子样变性、囊样变性；在年龄较轻时出现白内障、玻璃体液化、混浊和玻璃体后脱离等。与正常人相比，发生视网膜裂孔、脱离、黄斑区脉络膜新生血管、黄斑出血和开角型青光眼的危险性明显增大。病理性近视常由于眼球前后径变长，眼球较突出，眼球后极部扩张，巩膜局部向后膨隆形成后巩膜葡萄肿。</w:t>
      </w:r>
    </w:p>
    <w:p w14:paraId="13AB3F8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both"/>
        <w:rPr>
          <w:rFonts w:hint="eastAsia" w:ascii="仿宋" w:hAnsi="仿宋" w:eastAsia="仿宋" w:cs="仿宋"/>
          <w:i w:val="0"/>
          <w:iCs w:val="0"/>
          <w:caps w:val="0"/>
          <w:color w:val="484848"/>
          <w:spacing w:val="0"/>
          <w:sz w:val="32"/>
          <w:szCs w:val="32"/>
          <w:u w:val="none"/>
        </w:rPr>
      </w:pPr>
      <w:r>
        <w:rPr>
          <w:rFonts w:hint="eastAsia" w:ascii="仿宋" w:hAnsi="仿宋" w:eastAsia="仿宋" w:cs="仿宋"/>
          <w:i w:val="0"/>
          <w:iCs w:val="0"/>
          <w:caps w:val="0"/>
          <w:color w:val="484848"/>
          <w:spacing w:val="0"/>
          <w:sz w:val="32"/>
          <w:szCs w:val="32"/>
          <w:u w:val="none"/>
          <w:bdr w:val="none" w:color="auto" w:sz="0" w:space="0"/>
        </w:rPr>
        <w:t>3.根据近视度数分类：按照睫状肌麻痹后测定的等效球镜（SE）度数将近视分为低度近视、中度近视和高度近视三类（等效球镜度＝球镜度+1/2柱镜度）：</w:t>
      </w:r>
    </w:p>
    <w:p w14:paraId="20BC4FB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both"/>
        <w:rPr>
          <w:rFonts w:hint="eastAsia" w:ascii="仿宋" w:hAnsi="仿宋" w:eastAsia="仿宋" w:cs="仿宋"/>
          <w:i w:val="0"/>
          <w:iCs w:val="0"/>
          <w:caps w:val="0"/>
          <w:color w:val="484848"/>
          <w:spacing w:val="0"/>
          <w:sz w:val="32"/>
          <w:szCs w:val="32"/>
          <w:u w:val="none"/>
        </w:rPr>
      </w:pPr>
      <w:r>
        <w:rPr>
          <w:rFonts w:hint="eastAsia" w:ascii="仿宋" w:hAnsi="仿宋" w:eastAsia="仿宋" w:cs="仿宋"/>
          <w:i w:val="0"/>
          <w:iCs w:val="0"/>
          <w:caps w:val="0"/>
          <w:color w:val="484848"/>
          <w:spacing w:val="0"/>
          <w:sz w:val="32"/>
          <w:szCs w:val="32"/>
          <w:u w:val="none"/>
          <w:bdr w:val="none" w:color="auto" w:sz="0" w:space="0"/>
        </w:rPr>
        <w:t>低度近视：近视度数在50度至300度之间（-3.00D&lt;SE≤-0.50D）；</w:t>
      </w:r>
    </w:p>
    <w:p w14:paraId="39DC90E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both"/>
        <w:rPr>
          <w:rFonts w:hint="eastAsia" w:ascii="仿宋" w:hAnsi="仿宋" w:eastAsia="仿宋" w:cs="仿宋"/>
          <w:i w:val="0"/>
          <w:iCs w:val="0"/>
          <w:caps w:val="0"/>
          <w:color w:val="484848"/>
          <w:spacing w:val="0"/>
          <w:sz w:val="32"/>
          <w:szCs w:val="32"/>
          <w:u w:val="none"/>
        </w:rPr>
      </w:pPr>
      <w:r>
        <w:rPr>
          <w:rFonts w:hint="eastAsia" w:ascii="仿宋" w:hAnsi="仿宋" w:eastAsia="仿宋" w:cs="仿宋"/>
          <w:i w:val="0"/>
          <w:iCs w:val="0"/>
          <w:caps w:val="0"/>
          <w:color w:val="484848"/>
          <w:spacing w:val="0"/>
          <w:sz w:val="32"/>
          <w:szCs w:val="32"/>
          <w:u w:val="none"/>
          <w:bdr w:val="none" w:color="auto" w:sz="0" w:space="0"/>
        </w:rPr>
        <w:t>中度近视：近视度数在300度至600度之间（-6.00D&lt;SE≤-3.00D）；</w:t>
      </w:r>
    </w:p>
    <w:p w14:paraId="75B118F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both"/>
        <w:rPr>
          <w:rFonts w:hint="eastAsia" w:ascii="仿宋" w:hAnsi="仿宋" w:eastAsia="仿宋" w:cs="仿宋"/>
          <w:i w:val="0"/>
          <w:iCs w:val="0"/>
          <w:caps w:val="0"/>
          <w:color w:val="484848"/>
          <w:spacing w:val="0"/>
          <w:sz w:val="32"/>
          <w:szCs w:val="32"/>
          <w:u w:val="none"/>
        </w:rPr>
      </w:pPr>
      <w:r>
        <w:rPr>
          <w:rFonts w:hint="eastAsia" w:ascii="仿宋" w:hAnsi="仿宋" w:eastAsia="仿宋" w:cs="仿宋"/>
          <w:i w:val="0"/>
          <w:iCs w:val="0"/>
          <w:caps w:val="0"/>
          <w:color w:val="484848"/>
          <w:spacing w:val="0"/>
          <w:sz w:val="32"/>
          <w:szCs w:val="32"/>
          <w:u w:val="none"/>
          <w:bdr w:val="none" w:color="auto" w:sz="0" w:space="0"/>
        </w:rPr>
        <w:t>高度近视：近视度数超过600度（SE≤-6.00D）。</w:t>
      </w:r>
    </w:p>
    <w:p w14:paraId="402DA88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both"/>
        <w:rPr>
          <w:rFonts w:hint="eastAsia" w:ascii="仿宋" w:hAnsi="仿宋" w:eastAsia="仿宋" w:cs="仿宋"/>
          <w:i w:val="0"/>
          <w:iCs w:val="0"/>
          <w:caps w:val="0"/>
          <w:color w:val="484848"/>
          <w:spacing w:val="0"/>
          <w:sz w:val="32"/>
          <w:szCs w:val="32"/>
          <w:u w:val="none"/>
        </w:rPr>
      </w:pPr>
      <w:r>
        <w:rPr>
          <w:rFonts w:hint="eastAsia" w:ascii="仿宋" w:hAnsi="仿宋" w:eastAsia="仿宋" w:cs="仿宋"/>
          <w:i w:val="0"/>
          <w:iCs w:val="0"/>
          <w:caps w:val="0"/>
          <w:color w:val="484848"/>
          <w:spacing w:val="0"/>
          <w:sz w:val="32"/>
          <w:szCs w:val="32"/>
          <w:u w:val="none"/>
          <w:bdr w:val="none" w:color="auto" w:sz="0" w:space="0"/>
        </w:rPr>
        <w:t>4.根据公共卫生层面防控策略分期：</w:t>
      </w:r>
    </w:p>
    <w:p w14:paraId="4E3D2A8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both"/>
        <w:rPr>
          <w:rFonts w:hint="eastAsia" w:ascii="仿宋" w:hAnsi="仿宋" w:eastAsia="仿宋" w:cs="仿宋"/>
          <w:i w:val="0"/>
          <w:iCs w:val="0"/>
          <w:caps w:val="0"/>
          <w:color w:val="484848"/>
          <w:spacing w:val="0"/>
          <w:sz w:val="32"/>
          <w:szCs w:val="32"/>
          <w:u w:val="none"/>
        </w:rPr>
      </w:pPr>
      <w:r>
        <w:rPr>
          <w:rFonts w:hint="eastAsia" w:ascii="仿宋" w:hAnsi="仿宋" w:eastAsia="仿宋" w:cs="仿宋"/>
          <w:i w:val="0"/>
          <w:iCs w:val="0"/>
          <w:caps w:val="0"/>
          <w:color w:val="484848"/>
          <w:spacing w:val="0"/>
          <w:sz w:val="32"/>
          <w:szCs w:val="32"/>
          <w:u w:val="none"/>
          <w:bdr w:val="none" w:color="auto" w:sz="0" w:space="0"/>
        </w:rPr>
        <w:t>（1）近视前驱期（近视前驱状态）：指儿童经过睫状肌麻痹验光检查后，虽然还未发生近视，但远视储备已低于正常年龄范围的下限，即远视储备不足，是近视发生的高危群体。近视前驱期的儿童通过增加户外活动时间、减少近距离用眼负荷等综合措施干预，可有效减少近视的发生。</w:t>
      </w:r>
    </w:p>
    <w:p w14:paraId="05B702C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both"/>
        <w:rPr>
          <w:rFonts w:hint="eastAsia" w:ascii="仿宋" w:hAnsi="仿宋" w:eastAsia="仿宋" w:cs="仿宋"/>
          <w:i w:val="0"/>
          <w:iCs w:val="0"/>
          <w:caps w:val="0"/>
          <w:color w:val="484848"/>
          <w:spacing w:val="0"/>
          <w:sz w:val="32"/>
          <w:szCs w:val="32"/>
          <w:u w:val="none"/>
        </w:rPr>
      </w:pPr>
      <w:r>
        <w:rPr>
          <w:rFonts w:hint="eastAsia" w:ascii="仿宋" w:hAnsi="仿宋" w:eastAsia="仿宋" w:cs="仿宋"/>
          <w:i w:val="0"/>
          <w:iCs w:val="0"/>
          <w:caps w:val="0"/>
          <w:color w:val="484848"/>
          <w:spacing w:val="0"/>
          <w:sz w:val="32"/>
          <w:szCs w:val="32"/>
          <w:u w:val="none"/>
          <w:bdr w:val="none" w:color="auto" w:sz="0" w:space="0"/>
        </w:rPr>
        <w:t>（2）近视发展期：指已经发生近视的儿童，每年近视进展速度超过50度，但还未发展至高度近视的阶段。近视发展期的儿童青少年通过用眼行为干预，及在医生指导下采取有效的矫正和控制措施，从而避免发展为高度近视具有重要意义。</w:t>
      </w:r>
    </w:p>
    <w:p w14:paraId="2B7C14C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both"/>
        <w:rPr>
          <w:rFonts w:hint="eastAsia" w:ascii="仿宋" w:hAnsi="仿宋" w:eastAsia="仿宋" w:cs="仿宋"/>
          <w:i w:val="0"/>
          <w:iCs w:val="0"/>
          <w:caps w:val="0"/>
          <w:color w:val="484848"/>
          <w:spacing w:val="0"/>
          <w:sz w:val="32"/>
          <w:szCs w:val="32"/>
          <w:u w:val="none"/>
        </w:rPr>
      </w:pPr>
      <w:r>
        <w:rPr>
          <w:rFonts w:hint="eastAsia" w:ascii="仿宋" w:hAnsi="仿宋" w:eastAsia="仿宋" w:cs="仿宋"/>
          <w:i w:val="0"/>
          <w:iCs w:val="0"/>
          <w:caps w:val="0"/>
          <w:color w:val="484848"/>
          <w:spacing w:val="0"/>
          <w:sz w:val="32"/>
          <w:szCs w:val="32"/>
          <w:u w:val="none"/>
          <w:bdr w:val="none" w:color="auto" w:sz="0" w:space="0"/>
        </w:rPr>
        <w:t>（3）高度近视期：当近视度数超过600度或眼轴长度≥26.00mm时即进入高度近视阶段，此时周边视网膜变性、近视性黄斑病变等病理性近视并发症的发生率明显增高。高度近视期应监测最佳矫正视力、眼轴长度和眼底等，警惕高度近视向病理性近视的进展。</w:t>
      </w:r>
    </w:p>
    <w:p w14:paraId="056DA4E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both"/>
        <w:rPr>
          <w:rFonts w:hint="eastAsia" w:ascii="仿宋" w:hAnsi="仿宋" w:eastAsia="仿宋" w:cs="仿宋"/>
          <w:i w:val="0"/>
          <w:iCs w:val="0"/>
          <w:caps w:val="0"/>
          <w:color w:val="484848"/>
          <w:spacing w:val="0"/>
          <w:sz w:val="32"/>
          <w:szCs w:val="32"/>
          <w:u w:val="none"/>
        </w:rPr>
      </w:pPr>
      <w:r>
        <w:rPr>
          <w:rFonts w:hint="eastAsia" w:ascii="仿宋" w:hAnsi="仿宋" w:eastAsia="仿宋" w:cs="仿宋"/>
          <w:i w:val="0"/>
          <w:iCs w:val="0"/>
          <w:caps w:val="0"/>
          <w:color w:val="484848"/>
          <w:spacing w:val="0"/>
          <w:sz w:val="32"/>
          <w:szCs w:val="32"/>
          <w:u w:val="none"/>
          <w:bdr w:val="none" w:color="auto" w:sz="0" w:space="0"/>
        </w:rPr>
        <w:t>（4）病理性近视期：随着眼轴增长，眼底出现后巩膜葡萄肿、脉络膜视网膜萎缩、视网膜劈裂、视网膜脱离、黄斑裂孔、漆裂纹、黄斑出血、脉络膜新生血管等特征性近视眼底病变时，即为病理性近视阶段。病理性近视期如视力无明显下降可定期监测屈光度、眼轴长度和眼底结构变化等；如突然出现视力下降、视物变形、眼前黑影显著增加、持续闪光感等应立即到医院就诊。</w:t>
      </w:r>
    </w:p>
    <w:p w14:paraId="683A3F2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both"/>
        <w:rPr>
          <w:rFonts w:hint="eastAsia" w:ascii="微软雅黑" w:hAnsi="微软雅黑" w:eastAsia="微软雅黑" w:cs="微软雅黑"/>
          <w:i w:val="0"/>
          <w:iCs w:val="0"/>
          <w:caps w:val="0"/>
          <w:color w:val="484848"/>
          <w:spacing w:val="0"/>
          <w:sz w:val="32"/>
          <w:szCs w:val="32"/>
          <w:u w:val="none"/>
        </w:rPr>
      </w:pPr>
      <w:r>
        <w:rPr>
          <w:rFonts w:hint="eastAsia" w:ascii="楷体" w:hAnsi="楷体" w:eastAsia="楷体" w:cs="楷体"/>
          <w:i w:val="0"/>
          <w:iCs w:val="0"/>
          <w:caps w:val="0"/>
          <w:color w:val="484848"/>
          <w:spacing w:val="0"/>
          <w:sz w:val="32"/>
          <w:szCs w:val="32"/>
          <w:u w:val="none"/>
          <w:bdr w:val="none" w:color="auto" w:sz="0" w:space="0"/>
        </w:rPr>
        <w:t>（三）临床表现与诊断要点。</w:t>
      </w:r>
    </w:p>
    <w:p w14:paraId="0B56FB5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both"/>
        <w:rPr>
          <w:rFonts w:hint="eastAsia" w:ascii="仿宋" w:hAnsi="仿宋" w:eastAsia="仿宋" w:cs="仿宋"/>
          <w:i w:val="0"/>
          <w:iCs w:val="0"/>
          <w:caps w:val="0"/>
          <w:color w:val="484848"/>
          <w:spacing w:val="0"/>
          <w:sz w:val="32"/>
          <w:szCs w:val="32"/>
          <w:u w:val="none"/>
        </w:rPr>
      </w:pPr>
      <w:r>
        <w:rPr>
          <w:rFonts w:hint="eastAsia" w:ascii="仿宋" w:hAnsi="仿宋" w:eastAsia="仿宋" w:cs="仿宋"/>
          <w:i w:val="0"/>
          <w:iCs w:val="0"/>
          <w:caps w:val="0"/>
          <w:color w:val="484848"/>
          <w:spacing w:val="0"/>
          <w:sz w:val="32"/>
          <w:szCs w:val="32"/>
          <w:u w:val="none"/>
          <w:bdr w:val="none" w:color="auto" w:sz="0" w:space="0"/>
        </w:rPr>
        <w:t>需要综合考虑视觉症状、屈光度和屈光成分等，还要考虑到双眼视功能、近视性质、近视进展速度以及近视并发症等，具体如下：</w:t>
      </w:r>
    </w:p>
    <w:p w14:paraId="0782AC5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both"/>
        <w:rPr>
          <w:rFonts w:hint="eastAsia" w:ascii="仿宋" w:hAnsi="仿宋" w:eastAsia="仿宋" w:cs="仿宋"/>
          <w:i w:val="0"/>
          <w:iCs w:val="0"/>
          <w:caps w:val="0"/>
          <w:color w:val="484848"/>
          <w:spacing w:val="0"/>
          <w:sz w:val="32"/>
          <w:szCs w:val="32"/>
          <w:u w:val="none"/>
        </w:rPr>
      </w:pPr>
      <w:r>
        <w:rPr>
          <w:rFonts w:hint="eastAsia" w:ascii="仿宋" w:hAnsi="仿宋" w:eastAsia="仿宋" w:cs="仿宋"/>
          <w:i w:val="0"/>
          <w:iCs w:val="0"/>
          <w:caps w:val="0"/>
          <w:color w:val="484848"/>
          <w:spacing w:val="0"/>
          <w:sz w:val="32"/>
          <w:szCs w:val="32"/>
          <w:u w:val="none"/>
          <w:bdr w:val="none" w:color="auto" w:sz="0" w:space="0"/>
        </w:rPr>
        <w:t>1.远距离视物模糊，近距离视力好，初期常有远距离视力波动，注视远处物体时眯眼。</w:t>
      </w:r>
    </w:p>
    <w:p w14:paraId="4A7CDB4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both"/>
        <w:rPr>
          <w:rFonts w:hint="eastAsia" w:ascii="仿宋" w:hAnsi="仿宋" w:eastAsia="仿宋" w:cs="仿宋"/>
          <w:i w:val="0"/>
          <w:iCs w:val="0"/>
          <w:caps w:val="0"/>
          <w:color w:val="484848"/>
          <w:spacing w:val="0"/>
          <w:sz w:val="32"/>
          <w:szCs w:val="32"/>
          <w:u w:val="none"/>
        </w:rPr>
      </w:pPr>
      <w:r>
        <w:rPr>
          <w:rFonts w:hint="eastAsia" w:ascii="仿宋" w:hAnsi="仿宋" w:eastAsia="仿宋" w:cs="仿宋"/>
          <w:i w:val="0"/>
          <w:iCs w:val="0"/>
          <w:caps w:val="0"/>
          <w:color w:val="484848"/>
          <w:spacing w:val="0"/>
          <w:sz w:val="32"/>
          <w:szCs w:val="32"/>
          <w:u w:val="none"/>
          <w:bdr w:val="none" w:color="auto" w:sz="0" w:space="0"/>
        </w:rPr>
        <w:t>2.通过客观验光和主觉验光，必要时通过睫状肌麻痹验光确定近视。</w:t>
      </w:r>
    </w:p>
    <w:p w14:paraId="6B2A9CF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both"/>
        <w:rPr>
          <w:rFonts w:hint="eastAsia" w:ascii="仿宋" w:hAnsi="仿宋" w:eastAsia="仿宋" w:cs="仿宋"/>
          <w:i w:val="0"/>
          <w:iCs w:val="0"/>
          <w:caps w:val="0"/>
          <w:color w:val="484848"/>
          <w:spacing w:val="0"/>
          <w:sz w:val="32"/>
          <w:szCs w:val="32"/>
          <w:u w:val="none"/>
        </w:rPr>
      </w:pPr>
      <w:r>
        <w:rPr>
          <w:rFonts w:hint="eastAsia" w:ascii="仿宋" w:hAnsi="仿宋" w:eastAsia="仿宋" w:cs="仿宋"/>
          <w:i w:val="0"/>
          <w:iCs w:val="0"/>
          <w:caps w:val="0"/>
          <w:color w:val="484848"/>
          <w:spacing w:val="0"/>
          <w:sz w:val="32"/>
          <w:szCs w:val="32"/>
          <w:u w:val="none"/>
          <w:bdr w:val="none" w:color="auto" w:sz="0" w:space="0"/>
        </w:rPr>
        <w:t>3.近视度数较高者，除远视力差外，常伴有飞蚊症、漂浮物感、闪光感等症状，并可发生程度不等的眼底改变。</w:t>
      </w:r>
    </w:p>
    <w:p w14:paraId="29F1C75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both"/>
        <w:rPr>
          <w:rFonts w:hint="eastAsia" w:ascii="微软雅黑" w:hAnsi="微软雅黑" w:eastAsia="微软雅黑" w:cs="微软雅黑"/>
          <w:i w:val="0"/>
          <w:iCs w:val="0"/>
          <w:caps w:val="0"/>
          <w:color w:val="484848"/>
          <w:spacing w:val="0"/>
          <w:sz w:val="32"/>
          <w:szCs w:val="32"/>
          <w:u w:val="none"/>
        </w:rPr>
      </w:pPr>
      <w:r>
        <w:rPr>
          <w:rFonts w:hint="eastAsia" w:ascii="黑体" w:hAnsi="宋体" w:eastAsia="黑体" w:cs="黑体"/>
          <w:i w:val="0"/>
          <w:iCs w:val="0"/>
          <w:caps w:val="0"/>
          <w:color w:val="484848"/>
          <w:spacing w:val="0"/>
          <w:sz w:val="32"/>
          <w:szCs w:val="32"/>
          <w:u w:val="none"/>
          <w:bdr w:val="none" w:color="auto" w:sz="0" w:space="0"/>
        </w:rPr>
        <w:t>二、近视的影响因素及预防</w:t>
      </w:r>
    </w:p>
    <w:p w14:paraId="1FC7BDA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both"/>
        <w:rPr>
          <w:rFonts w:hint="eastAsia" w:ascii="微软雅黑" w:hAnsi="微软雅黑" w:eastAsia="微软雅黑" w:cs="微软雅黑"/>
          <w:i w:val="0"/>
          <w:iCs w:val="0"/>
          <w:caps w:val="0"/>
          <w:color w:val="484848"/>
          <w:spacing w:val="0"/>
          <w:sz w:val="32"/>
          <w:szCs w:val="32"/>
          <w:u w:val="none"/>
        </w:rPr>
      </w:pPr>
      <w:r>
        <w:rPr>
          <w:rFonts w:hint="eastAsia" w:ascii="楷体" w:hAnsi="楷体" w:eastAsia="楷体" w:cs="楷体"/>
          <w:i w:val="0"/>
          <w:iCs w:val="0"/>
          <w:caps w:val="0"/>
          <w:color w:val="484848"/>
          <w:spacing w:val="0"/>
          <w:sz w:val="32"/>
          <w:szCs w:val="32"/>
          <w:u w:val="none"/>
          <w:bdr w:val="none" w:color="auto" w:sz="0" w:space="0"/>
        </w:rPr>
        <w:t>（一）环境因素。</w:t>
      </w:r>
    </w:p>
    <w:p w14:paraId="505E682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both"/>
        <w:rPr>
          <w:rFonts w:hint="eastAsia" w:ascii="仿宋" w:hAnsi="仿宋" w:eastAsia="仿宋" w:cs="仿宋"/>
          <w:i w:val="0"/>
          <w:iCs w:val="0"/>
          <w:caps w:val="0"/>
          <w:color w:val="484848"/>
          <w:spacing w:val="0"/>
          <w:sz w:val="32"/>
          <w:szCs w:val="32"/>
          <w:u w:val="none"/>
        </w:rPr>
      </w:pPr>
      <w:r>
        <w:rPr>
          <w:rFonts w:hint="eastAsia" w:ascii="仿宋" w:hAnsi="仿宋" w:eastAsia="仿宋" w:cs="仿宋"/>
          <w:i w:val="0"/>
          <w:iCs w:val="0"/>
          <w:caps w:val="0"/>
          <w:color w:val="484848"/>
          <w:spacing w:val="0"/>
          <w:sz w:val="32"/>
          <w:szCs w:val="32"/>
          <w:u w:val="none"/>
          <w:bdr w:val="none" w:color="auto" w:sz="0" w:space="0"/>
        </w:rPr>
        <w:t>1.近距离用眼：近距离用眼被公认为是影响近视发生发展的重要危险因素，与近视的发展呈正相关。除了近距离用眼的总量外，近距离用眼持续时间长（＞45分钟）和阅读距离近（＜33厘米）等也是近视的危险因素。家长可以采取科学的手段监督和培养儿童青少年养成良好的近距离用眼习惯。</w:t>
      </w:r>
    </w:p>
    <w:p w14:paraId="7BC09BE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both"/>
        <w:rPr>
          <w:rFonts w:hint="eastAsia" w:ascii="仿宋" w:hAnsi="仿宋" w:eastAsia="仿宋" w:cs="仿宋"/>
          <w:i w:val="0"/>
          <w:iCs w:val="0"/>
          <w:caps w:val="0"/>
          <w:color w:val="484848"/>
          <w:spacing w:val="0"/>
          <w:sz w:val="32"/>
          <w:szCs w:val="32"/>
          <w:u w:val="none"/>
        </w:rPr>
      </w:pPr>
      <w:r>
        <w:rPr>
          <w:rFonts w:hint="eastAsia" w:ascii="仿宋" w:hAnsi="仿宋" w:eastAsia="仿宋" w:cs="仿宋"/>
          <w:i w:val="0"/>
          <w:iCs w:val="0"/>
          <w:caps w:val="0"/>
          <w:color w:val="484848"/>
          <w:spacing w:val="0"/>
          <w:sz w:val="32"/>
          <w:szCs w:val="32"/>
          <w:u w:val="none"/>
          <w:bdr w:val="none" w:color="auto" w:sz="0" w:space="0"/>
        </w:rPr>
        <w:t>2.户外活动：户外活动时间与近视的发病率和进展量呈负相关，是近视的一种重要保护因素。因此，提倡儿童在学龄前就开始增加户外活动时间，每天户外活动至少2小时。提倡学校多支持学生课间进行户外活动，提倡放学后和周末在家庭主导、家长或监护人参与下多带孩子到户外活动，从而达到每日户外活动时间量。</w:t>
      </w:r>
    </w:p>
    <w:p w14:paraId="6E86D7D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both"/>
        <w:rPr>
          <w:rFonts w:hint="eastAsia" w:ascii="仿宋" w:hAnsi="仿宋" w:eastAsia="仿宋" w:cs="仿宋"/>
          <w:i w:val="0"/>
          <w:iCs w:val="0"/>
          <w:caps w:val="0"/>
          <w:color w:val="484848"/>
          <w:spacing w:val="0"/>
          <w:sz w:val="32"/>
          <w:szCs w:val="32"/>
          <w:u w:val="none"/>
        </w:rPr>
      </w:pPr>
      <w:r>
        <w:rPr>
          <w:rFonts w:hint="eastAsia" w:ascii="仿宋" w:hAnsi="仿宋" w:eastAsia="仿宋" w:cs="仿宋"/>
          <w:i w:val="0"/>
          <w:iCs w:val="0"/>
          <w:caps w:val="0"/>
          <w:color w:val="484848"/>
          <w:spacing w:val="0"/>
          <w:sz w:val="32"/>
          <w:szCs w:val="32"/>
          <w:u w:val="none"/>
          <w:bdr w:val="none" w:color="auto" w:sz="0" w:space="0"/>
        </w:rPr>
        <w:t>3.读写习惯：不良读写习惯是近视的危险因素。写字时歪头、握笔时指尖距笔尖近（＜2厘米）的儿童青少年近视患病率较高。应培养良好的读写习惯，握笔的指尖离笔尖一寸（3.3厘米），胸部离桌子一拳（6～7厘米），书本离眼一尺（33厘米），保持读写坐姿端正，不在行走、坐车或躺卧时阅读。</w:t>
      </w:r>
    </w:p>
    <w:p w14:paraId="60228C5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both"/>
        <w:rPr>
          <w:rFonts w:hint="eastAsia" w:ascii="仿宋" w:hAnsi="仿宋" w:eastAsia="仿宋" w:cs="仿宋"/>
          <w:i w:val="0"/>
          <w:iCs w:val="0"/>
          <w:caps w:val="0"/>
          <w:color w:val="484848"/>
          <w:spacing w:val="0"/>
          <w:sz w:val="32"/>
          <w:szCs w:val="32"/>
          <w:u w:val="none"/>
        </w:rPr>
      </w:pPr>
      <w:r>
        <w:rPr>
          <w:rFonts w:hint="eastAsia" w:ascii="仿宋" w:hAnsi="仿宋" w:eastAsia="仿宋" w:cs="仿宋"/>
          <w:i w:val="0"/>
          <w:iCs w:val="0"/>
          <w:caps w:val="0"/>
          <w:color w:val="484848"/>
          <w:spacing w:val="0"/>
          <w:sz w:val="32"/>
          <w:szCs w:val="32"/>
          <w:u w:val="none"/>
          <w:bdr w:val="none" w:color="auto" w:sz="0" w:space="0"/>
        </w:rPr>
        <w:t>4.采光照明：读写应在采光良好、照明充足的环境中进行，桌面的平均照度值不应低于300勒克斯（lux），并结合工作类别和阅读字体大小进行调整，不在光线过暗或过强的环境下看书写字，以避免眩光和视疲劳等。</w:t>
      </w:r>
    </w:p>
    <w:p w14:paraId="3B4FC72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both"/>
        <w:rPr>
          <w:rFonts w:hint="eastAsia" w:ascii="仿宋" w:hAnsi="仿宋" w:eastAsia="仿宋" w:cs="仿宋"/>
          <w:i w:val="0"/>
          <w:iCs w:val="0"/>
          <w:caps w:val="0"/>
          <w:color w:val="484848"/>
          <w:spacing w:val="0"/>
          <w:sz w:val="32"/>
          <w:szCs w:val="32"/>
          <w:u w:val="none"/>
        </w:rPr>
      </w:pPr>
      <w:r>
        <w:rPr>
          <w:rFonts w:hint="eastAsia" w:ascii="仿宋" w:hAnsi="仿宋" w:eastAsia="仿宋" w:cs="仿宋"/>
          <w:i w:val="0"/>
          <w:iCs w:val="0"/>
          <w:caps w:val="0"/>
          <w:color w:val="484848"/>
          <w:spacing w:val="0"/>
          <w:sz w:val="32"/>
          <w:szCs w:val="32"/>
          <w:u w:val="none"/>
          <w:bdr w:val="none" w:color="auto" w:sz="0" w:space="0"/>
        </w:rPr>
        <w:t>5.眼保健操：眼保健操可以缓解眼睛的疲劳症状。临床研究表明，与不做眼保健操相比做眼保健操可以减少调节滞后，改善主观视疲劳症状，从而有助于延缓近视的发生发展。亦可采用中医穴位电刺激等中医外治法改善调节功能异常。</w:t>
      </w:r>
    </w:p>
    <w:p w14:paraId="1E29772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both"/>
        <w:rPr>
          <w:rFonts w:hint="eastAsia" w:ascii="仿宋" w:hAnsi="仿宋" w:eastAsia="仿宋" w:cs="仿宋"/>
          <w:i w:val="0"/>
          <w:iCs w:val="0"/>
          <w:caps w:val="0"/>
          <w:color w:val="484848"/>
          <w:spacing w:val="0"/>
          <w:sz w:val="32"/>
          <w:szCs w:val="32"/>
          <w:u w:val="none"/>
        </w:rPr>
      </w:pPr>
      <w:r>
        <w:rPr>
          <w:rFonts w:hint="eastAsia" w:ascii="仿宋" w:hAnsi="仿宋" w:eastAsia="仿宋" w:cs="仿宋"/>
          <w:i w:val="0"/>
          <w:iCs w:val="0"/>
          <w:caps w:val="0"/>
          <w:color w:val="484848"/>
          <w:spacing w:val="0"/>
          <w:sz w:val="32"/>
          <w:szCs w:val="32"/>
          <w:u w:val="none"/>
          <w:bdr w:val="none" w:color="auto" w:sz="0" w:space="0"/>
        </w:rPr>
        <w:t>6.其他：近视发生发展的其他环境因素还包括过多和不科学使用电子产品、睡眠时间不足、昼夜节律紊乱、营养不均衡等。</w:t>
      </w:r>
    </w:p>
    <w:p w14:paraId="008BFD1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both"/>
        <w:rPr>
          <w:rFonts w:hint="eastAsia" w:ascii="微软雅黑" w:hAnsi="微软雅黑" w:eastAsia="微软雅黑" w:cs="微软雅黑"/>
          <w:i w:val="0"/>
          <w:iCs w:val="0"/>
          <w:caps w:val="0"/>
          <w:color w:val="484848"/>
          <w:spacing w:val="0"/>
          <w:sz w:val="32"/>
          <w:szCs w:val="32"/>
          <w:u w:val="none"/>
        </w:rPr>
      </w:pPr>
      <w:r>
        <w:rPr>
          <w:rFonts w:hint="eastAsia" w:ascii="楷体" w:hAnsi="楷体" w:eastAsia="楷体" w:cs="楷体"/>
          <w:i w:val="0"/>
          <w:iCs w:val="0"/>
          <w:caps w:val="0"/>
          <w:color w:val="484848"/>
          <w:spacing w:val="0"/>
          <w:sz w:val="32"/>
          <w:szCs w:val="32"/>
          <w:u w:val="none"/>
          <w:bdr w:val="none" w:color="auto" w:sz="0" w:space="0"/>
        </w:rPr>
        <w:t>（二）遗传因素。</w:t>
      </w:r>
    </w:p>
    <w:p w14:paraId="0BDF678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both"/>
        <w:rPr>
          <w:rFonts w:hint="eastAsia" w:ascii="仿宋" w:hAnsi="仿宋" w:eastAsia="仿宋" w:cs="仿宋"/>
          <w:i w:val="0"/>
          <w:iCs w:val="0"/>
          <w:caps w:val="0"/>
          <w:color w:val="484848"/>
          <w:spacing w:val="0"/>
          <w:sz w:val="32"/>
          <w:szCs w:val="32"/>
          <w:u w:val="none"/>
        </w:rPr>
      </w:pPr>
      <w:r>
        <w:rPr>
          <w:rFonts w:hint="eastAsia" w:ascii="仿宋" w:hAnsi="仿宋" w:eastAsia="仿宋" w:cs="仿宋"/>
          <w:i w:val="0"/>
          <w:iCs w:val="0"/>
          <w:caps w:val="0"/>
          <w:color w:val="484848"/>
          <w:spacing w:val="0"/>
          <w:sz w:val="32"/>
          <w:szCs w:val="32"/>
          <w:u w:val="none"/>
          <w:bdr w:val="none" w:color="auto" w:sz="0" w:space="0"/>
        </w:rPr>
        <w:t>单纯的低中度近视多是由环境与基因共同作用的结果。目前已有较多近视相关基因的家系研究、双生子研究及群体遗传学研究表明：父母近视的儿童发生近视的风险明显增大，而且与父母近视的度数呈正相关。对于高度近视，尤其是早发性高度近视及病理性近视者，遗传因素的作用更为明显。近视基因与环境因素之间可能存在基因-环境交互作用，父母高度近视或携带高度近视致病基因的儿童，更应当注意减少近视的危险环境因素暴露。</w:t>
      </w:r>
    </w:p>
    <w:p w14:paraId="34E243C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both"/>
        <w:rPr>
          <w:rFonts w:hint="eastAsia" w:ascii="微软雅黑" w:hAnsi="微软雅黑" w:eastAsia="微软雅黑" w:cs="微软雅黑"/>
          <w:i w:val="0"/>
          <w:iCs w:val="0"/>
          <w:caps w:val="0"/>
          <w:color w:val="484848"/>
          <w:spacing w:val="0"/>
          <w:sz w:val="32"/>
          <w:szCs w:val="32"/>
          <w:u w:val="none"/>
        </w:rPr>
      </w:pPr>
      <w:r>
        <w:rPr>
          <w:rFonts w:hint="eastAsia" w:ascii="黑体" w:hAnsi="宋体" w:eastAsia="黑体" w:cs="黑体"/>
          <w:i w:val="0"/>
          <w:iCs w:val="0"/>
          <w:caps w:val="0"/>
          <w:color w:val="484848"/>
          <w:spacing w:val="0"/>
          <w:sz w:val="32"/>
          <w:szCs w:val="32"/>
          <w:u w:val="none"/>
          <w:bdr w:val="none" w:color="auto" w:sz="0" w:space="0"/>
        </w:rPr>
        <w:t>三、近视的相关检查</w:t>
      </w:r>
    </w:p>
    <w:p w14:paraId="01260EF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both"/>
        <w:rPr>
          <w:rFonts w:hint="eastAsia" w:ascii="仿宋" w:hAnsi="仿宋" w:eastAsia="仿宋" w:cs="仿宋"/>
          <w:i w:val="0"/>
          <w:iCs w:val="0"/>
          <w:caps w:val="0"/>
          <w:color w:val="484848"/>
          <w:spacing w:val="0"/>
          <w:sz w:val="32"/>
          <w:szCs w:val="32"/>
          <w:u w:val="none"/>
        </w:rPr>
      </w:pPr>
      <w:r>
        <w:rPr>
          <w:rFonts w:hint="eastAsia" w:ascii="仿宋" w:hAnsi="仿宋" w:eastAsia="仿宋" w:cs="仿宋"/>
          <w:i w:val="0"/>
          <w:iCs w:val="0"/>
          <w:caps w:val="0"/>
          <w:color w:val="484848"/>
          <w:spacing w:val="0"/>
          <w:sz w:val="32"/>
          <w:szCs w:val="32"/>
          <w:u w:val="none"/>
          <w:bdr w:val="none" w:color="auto" w:sz="0" w:space="0"/>
        </w:rPr>
        <w:t>从新生儿期开始应定期接受儿童眼保健及视力检查，24月龄开始进行屈光筛查，早期发现儿童常见眼病、视力不良及远视储备不足。从幼儿园时期，应定期检查孩子的视力、屈光度，以及眼轴长度、角膜曲率和眼底等，根据年龄评估远视储备情况，建立儿童视力和眼屈光发育档案，有助于早期发现视力不良、有近视倾向和已近视的儿童，从而分档管理并制定相应干预措施。对于有高度近视家族史的儿童应加强定期随访，进行重点防控。</w:t>
      </w:r>
    </w:p>
    <w:p w14:paraId="4463013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both"/>
        <w:rPr>
          <w:rFonts w:hint="eastAsia" w:ascii="微软雅黑" w:hAnsi="微软雅黑" w:eastAsia="微软雅黑" w:cs="微软雅黑"/>
          <w:i w:val="0"/>
          <w:iCs w:val="0"/>
          <w:caps w:val="0"/>
          <w:color w:val="484848"/>
          <w:spacing w:val="0"/>
          <w:sz w:val="32"/>
          <w:szCs w:val="32"/>
          <w:u w:val="none"/>
        </w:rPr>
      </w:pPr>
      <w:r>
        <w:rPr>
          <w:rFonts w:hint="eastAsia" w:ascii="楷体" w:hAnsi="楷体" w:eastAsia="楷体" w:cs="楷体"/>
          <w:i w:val="0"/>
          <w:iCs w:val="0"/>
          <w:caps w:val="0"/>
          <w:color w:val="484848"/>
          <w:spacing w:val="0"/>
          <w:sz w:val="32"/>
          <w:szCs w:val="32"/>
          <w:u w:val="none"/>
          <w:bdr w:val="none" w:color="auto" w:sz="0" w:space="0"/>
        </w:rPr>
        <w:t>（一）一般检查。</w:t>
      </w:r>
    </w:p>
    <w:p w14:paraId="016B556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both"/>
        <w:rPr>
          <w:rFonts w:hint="eastAsia" w:ascii="仿宋" w:hAnsi="仿宋" w:eastAsia="仿宋" w:cs="仿宋"/>
          <w:i w:val="0"/>
          <w:iCs w:val="0"/>
          <w:caps w:val="0"/>
          <w:color w:val="484848"/>
          <w:spacing w:val="0"/>
          <w:sz w:val="32"/>
          <w:szCs w:val="32"/>
          <w:u w:val="none"/>
        </w:rPr>
      </w:pPr>
      <w:r>
        <w:rPr>
          <w:rFonts w:hint="eastAsia" w:ascii="仿宋" w:hAnsi="仿宋" w:eastAsia="仿宋" w:cs="仿宋"/>
          <w:i w:val="0"/>
          <w:iCs w:val="0"/>
          <w:caps w:val="0"/>
          <w:color w:val="484848"/>
          <w:spacing w:val="0"/>
          <w:sz w:val="32"/>
          <w:szCs w:val="32"/>
          <w:u w:val="none"/>
          <w:bdr w:val="none" w:color="auto" w:sz="0" w:space="0"/>
        </w:rPr>
        <w:t>1.视力检查：视力检查是发现近视的第一步，通过视力检查，可以简便迅速地将可疑近视与正视眼儿童区别开。常规视力检查距离为5米，视力检查应在中等光亮度下进行。如采用后照法（视力表灯箱、投影或视频视力表），建议视力表亮度为80～320cd/m</w:t>
      </w:r>
      <w:r>
        <w:rPr>
          <w:rFonts w:hint="eastAsia" w:ascii="仿宋" w:hAnsi="仿宋" w:eastAsia="仿宋" w:cs="仿宋"/>
          <w:i w:val="0"/>
          <w:iCs w:val="0"/>
          <w:caps w:val="0"/>
          <w:color w:val="484848"/>
          <w:spacing w:val="0"/>
          <w:sz w:val="32"/>
          <w:szCs w:val="32"/>
          <w:u w:val="none"/>
          <w:bdr w:val="none" w:color="auto" w:sz="0" w:space="0"/>
          <w:vertAlign w:val="superscript"/>
        </w:rPr>
        <w:t>2</w:t>
      </w:r>
      <w:r>
        <w:rPr>
          <w:rFonts w:hint="eastAsia" w:ascii="仿宋" w:hAnsi="仿宋" w:eastAsia="仿宋" w:cs="仿宋"/>
          <w:i w:val="0"/>
          <w:iCs w:val="0"/>
          <w:caps w:val="0"/>
          <w:color w:val="484848"/>
          <w:spacing w:val="0"/>
          <w:sz w:val="32"/>
          <w:szCs w:val="32"/>
          <w:u w:val="none"/>
          <w:bdr w:val="none" w:color="auto" w:sz="0" w:space="0"/>
        </w:rPr>
        <w:t>。目前，视力表亮度为160cd/m</w:t>
      </w:r>
      <w:r>
        <w:rPr>
          <w:rFonts w:hint="eastAsia" w:ascii="仿宋" w:hAnsi="仿宋" w:eastAsia="仿宋" w:cs="仿宋"/>
          <w:i w:val="0"/>
          <w:iCs w:val="0"/>
          <w:caps w:val="0"/>
          <w:color w:val="484848"/>
          <w:spacing w:val="0"/>
          <w:sz w:val="32"/>
          <w:szCs w:val="32"/>
          <w:u w:val="none"/>
          <w:bdr w:val="none" w:color="auto" w:sz="0" w:space="0"/>
          <w:vertAlign w:val="superscript"/>
        </w:rPr>
        <w:t>2</w:t>
      </w:r>
      <w:r>
        <w:rPr>
          <w:rFonts w:hint="eastAsia" w:ascii="仿宋" w:hAnsi="仿宋" w:eastAsia="仿宋" w:cs="仿宋"/>
          <w:i w:val="0"/>
          <w:iCs w:val="0"/>
          <w:caps w:val="0"/>
          <w:color w:val="484848"/>
          <w:spacing w:val="0"/>
          <w:sz w:val="32"/>
          <w:szCs w:val="32"/>
          <w:u w:val="none"/>
          <w:bdr w:val="none" w:color="auto" w:sz="0" w:space="0"/>
        </w:rPr>
        <w:t>作为使用标准而广泛应用。如采用直接照明法（印刷视力表），建议照度为200～700lux。测量时遮盖对侧眼，注意不要眯眼、不要压迫被遮盖眼。一般先查右眼后查左眼。检查时，让被检查者先看清最大一行视标，如能辨认，则自上而下，由大至小，逐级将较小视标指给被检查者看，直至查出能清楚辨认的最小一行视标。被检查者读出每个视标的时间不得超过5秒。如估计被检查者视力尚佳，则不必由最大一行视标查起，可酌情由较小字行开始。记录视力时，应当标注所采用的视力表类型。</w:t>
      </w:r>
    </w:p>
    <w:p w14:paraId="07DCB4A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both"/>
        <w:rPr>
          <w:rFonts w:hint="eastAsia" w:ascii="仿宋" w:hAnsi="仿宋" w:eastAsia="仿宋" w:cs="仿宋"/>
          <w:i w:val="0"/>
          <w:iCs w:val="0"/>
          <w:caps w:val="0"/>
          <w:color w:val="484848"/>
          <w:spacing w:val="0"/>
          <w:sz w:val="32"/>
          <w:szCs w:val="32"/>
          <w:u w:val="none"/>
        </w:rPr>
      </w:pPr>
      <w:r>
        <w:rPr>
          <w:rFonts w:hint="eastAsia" w:ascii="仿宋" w:hAnsi="仿宋" w:eastAsia="仿宋" w:cs="仿宋"/>
          <w:i w:val="0"/>
          <w:iCs w:val="0"/>
          <w:caps w:val="0"/>
          <w:color w:val="484848"/>
          <w:spacing w:val="0"/>
          <w:sz w:val="32"/>
          <w:szCs w:val="32"/>
          <w:u w:val="none"/>
          <w:bdr w:val="none" w:color="auto" w:sz="0" w:space="0"/>
        </w:rPr>
        <w:t>学龄前儿童视力检查界值必须考虑年龄因素，中华医学会眼科学分会斜视弱视学组提出，3～5岁儿童视力的正常参考值下限为0.5，6岁及以上儿童视力的正常参考值下限为0.7。裸眼视力低于同年龄正常儿童的视力下限要怀疑屈光不正（近视、远视、散光）甚至弱视。</w:t>
      </w:r>
    </w:p>
    <w:p w14:paraId="0BA7AF8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both"/>
        <w:rPr>
          <w:rFonts w:hint="eastAsia" w:ascii="仿宋" w:hAnsi="仿宋" w:eastAsia="仿宋" w:cs="仿宋"/>
          <w:i w:val="0"/>
          <w:iCs w:val="0"/>
          <w:caps w:val="0"/>
          <w:color w:val="484848"/>
          <w:spacing w:val="0"/>
          <w:sz w:val="32"/>
          <w:szCs w:val="32"/>
          <w:u w:val="none"/>
        </w:rPr>
      </w:pPr>
      <w:r>
        <w:rPr>
          <w:rFonts w:hint="eastAsia" w:ascii="仿宋" w:hAnsi="仿宋" w:eastAsia="仿宋" w:cs="仿宋"/>
          <w:i w:val="0"/>
          <w:iCs w:val="0"/>
          <w:caps w:val="0"/>
          <w:color w:val="484848"/>
          <w:spacing w:val="0"/>
          <w:sz w:val="32"/>
          <w:szCs w:val="32"/>
          <w:u w:val="none"/>
          <w:bdr w:val="none" w:color="auto" w:sz="0" w:space="0"/>
        </w:rPr>
        <w:t>2.裂隙灯检查：了解眼睑、结膜、角膜、虹膜、前房、瞳孔和晶状体等情况。</w:t>
      </w:r>
    </w:p>
    <w:p w14:paraId="2382939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both"/>
        <w:rPr>
          <w:rFonts w:hint="eastAsia" w:ascii="仿宋" w:hAnsi="仿宋" w:eastAsia="仿宋" w:cs="仿宋"/>
          <w:i w:val="0"/>
          <w:iCs w:val="0"/>
          <w:caps w:val="0"/>
          <w:color w:val="484848"/>
          <w:spacing w:val="0"/>
          <w:sz w:val="32"/>
          <w:szCs w:val="32"/>
          <w:u w:val="none"/>
        </w:rPr>
      </w:pPr>
      <w:r>
        <w:rPr>
          <w:rFonts w:hint="eastAsia" w:ascii="仿宋" w:hAnsi="仿宋" w:eastAsia="仿宋" w:cs="仿宋"/>
          <w:i w:val="0"/>
          <w:iCs w:val="0"/>
          <w:caps w:val="0"/>
          <w:color w:val="484848"/>
          <w:spacing w:val="0"/>
          <w:sz w:val="32"/>
          <w:szCs w:val="32"/>
          <w:u w:val="none"/>
          <w:bdr w:val="none" w:color="auto" w:sz="0" w:space="0"/>
        </w:rPr>
        <w:t>3.眼底检查：眼底检查包括彩色眼底照相、直接检眼镜检查、间接检眼镜或前置镜检查等。彩色眼底照相拍摄标准：应当以视盘与黄斑的中间点为中心，曝光适中，对焦清晰。近视度数大于300度者或视网膜有近视病变（如视盘旁萎缩弧、豹纹状眼底、黄斑部Fuchs斑、后巩膜葡萄肿、视网膜周边部眼底病变）者应进行定期随访。</w:t>
      </w:r>
    </w:p>
    <w:p w14:paraId="6F0FAA1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both"/>
        <w:rPr>
          <w:rFonts w:hint="eastAsia" w:ascii="仿宋" w:hAnsi="仿宋" w:eastAsia="仿宋" w:cs="仿宋"/>
          <w:i w:val="0"/>
          <w:iCs w:val="0"/>
          <w:caps w:val="0"/>
          <w:color w:val="484848"/>
          <w:spacing w:val="0"/>
          <w:sz w:val="32"/>
          <w:szCs w:val="32"/>
          <w:u w:val="none"/>
        </w:rPr>
      </w:pPr>
      <w:r>
        <w:rPr>
          <w:rFonts w:hint="eastAsia" w:ascii="仿宋" w:hAnsi="仿宋" w:eastAsia="仿宋" w:cs="仿宋"/>
          <w:i w:val="0"/>
          <w:iCs w:val="0"/>
          <w:caps w:val="0"/>
          <w:color w:val="484848"/>
          <w:spacing w:val="0"/>
          <w:sz w:val="32"/>
          <w:szCs w:val="32"/>
          <w:u w:val="none"/>
          <w:bdr w:val="none" w:color="auto" w:sz="0" w:space="0"/>
        </w:rPr>
        <w:t>对于有漂浮物感或闪光感的近视患者，还应当散瞳后进行直接、间接检眼镜或前置镜检查，并可通过压迫巩膜来检查周边视网膜是否有变性、裂孔等。特别是对下列情况应重点检查:</w:t>
      </w:r>
    </w:p>
    <w:p w14:paraId="09BD555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both"/>
        <w:rPr>
          <w:rFonts w:hint="eastAsia" w:ascii="仿宋" w:hAnsi="仿宋" w:eastAsia="仿宋" w:cs="仿宋"/>
          <w:i w:val="0"/>
          <w:iCs w:val="0"/>
          <w:caps w:val="0"/>
          <w:color w:val="484848"/>
          <w:spacing w:val="0"/>
          <w:sz w:val="32"/>
          <w:szCs w:val="32"/>
          <w:u w:val="none"/>
        </w:rPr>
      </w:pPr>
      <w:r>
        <w:rPr>
          <w:rFonts w:hint="eastAsia" w:ascii="仿宋" w:hAnsi="仿宋" w:eastAsia="仿宋" w:cs="仿宋"/>
          <w:i w:val="0"/>
          <w:iCs w:val="0"/>
          <w:caps w:val="0"/>
          <w:color w:val="484848"/>
          <w:spacing w:val="0"/>
          <w:sz w:val="32"/>
          <w:szCs w:val="32"/>
          <w:u w:val="none"/>
          <w:bdr w:val="none" w:color="auto" w:sz="0" w:space="0"/>
        </w:rPr>
        <w:t>（1）视力低下及视力矫正不能达到正常者。</w:t>
      </w:r>
    </w:p>
    <w:p w14:paraId="44451AB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both"/>
        <w:rPr>
          <w:rFonts w:hint="eastAsia" w:ascii="仿宋" w:hAnsi="仿宋" w:eastAsia="仿宋" w:cs="仿宋"/>
          <w:i w:val="0"/>
          <w:iCs w:val="0"/>
          <w:caps w:val="0"/>
          <w:color w:val="484848"/>
          <w:spacing w:val="0"/>
          <w:sz w:val="32"/>
          <w:szCs w:val="32"/>
          <w:u w:val="none"/>
        </w:rPr>
      </w:pPr>
      <w:r>
        <w:rPr>
          <w:rFonts w:hint="eastAsia" w:ascii="仿宋" w:hAnsi="仿宋" w:eastAsia="仿宋" w:cs="仿宋"/>
          <w:i w:val="0"/>
          <w:iCs w:val="0"/>
          <w:caps w:val="0"/>
          <w:color w:val="484848"/>
          <w:spacing w:val="0"/>
          <w:sz w:val="32"/>
          <w:szCs w:val="32"/>
          <w:u w:val="none"/>
          <w:bdr w:val="none" w:color="auto" w:sz="0" w:space="0"/>
        </w:rPr>
        <w:t>（2）高度近视者。</w:t>
      </w:r>
    </w:p>
    <w:p w14:paraId="4EB8AF1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both"/>
        <w:rPr>
          <w:rFonts w:hint="eastAsia" w:ascii="仿宋" w:hAnsi="仿宋" w:eastAsia="仿宋" w:cs="仿宋"/>
          <w:i w:val="0"/>
          <w:iCs w:val="0"/>
          <w:caps w:val="0"/>
          <w:color w:val="484848"/>
          <w:spacing w:val="0"/>
          <w:sz w:val="32"/>
          <w:szCs w:val="32"/>
          <w:u w:val="none"/>
        </w:rPr>
      </w:pPr>
      <w:r>
        <w:rPr>
          <w:rFonts w:hint="eastAsia" w:ascii="仿宋" w:hAnsi="仿宋" w:eastAsia="仿宋" w:cs="仿宋"/>
          <w:i w:val="0"/>
          <w:iCs w:val="0"/>
          <w:caps w:val="0"/>
          <w:color w:val="484848"/>
          <w:spacing w:val="0"/>
          <w:sz w:val="32"/>
          <w:szCs w:val="32"/>
          <w:u w:val="none"/>
          <w:bdr w:val="none" w:color="auto" w:sz="0" w:space="0"/>
        </w:rPr>
        <w:t>（3）突发性的有漂浮物感或合并有闪光感者。</w:t>
      </w:r>
    </w:p>
    <w:p w14:paraId="71D49BB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both"/>
        <w:rPr>
          <w:rFonts w:hint="eastAsia" w:ascii="仿宋" w:hAnsi="仿宋" w:eastAsia="仿宋" w:cs="仿宋"/>
          <w:i w:val="0"/>
          <w:iCs w:val="0"/>
          <w:caps w:val="0"/>
          <w:color w:val="484848"/>
          <w:spacing w:val="0"/>
          <w:sz w:val="32"/>
          <w:szCs w:val="32"/>
          <w:u w:val="none"/>
        </w:rPr>
      </w:pPr>
      <w:r>
        <w:rPr>
          <w:rFonts w:hint="eastAsia" w:ascii="仿宋" w:hAnsi="仿宋" w:eastAsia="仿宋" w:cs="仿宋"/>
          <w:i w:val="0"/>
          <w:iCs w:val="0"/>
          <w:caps w:val="0"/>
          <w:color w:val="484848"/>
          <w:spacing w:val="0"/>
          <w:sz w:val="32"/>
          <w:szCs w:val="32"/>
          <w:u w:val="none"/>
          <w:bdr w:val="none" w:color="auto" w:sz="0" w:space="0"/>
        </w:rPr>
        <w:t>（4）屈光介质不清或混浊，存在玻璃体色素颗粒或玻璃体混浊者、高度近视合并视网膜脱离者。另外，如一眼发生上述情况，详细检查对侧眼对发现新的病变及其预防和治疗十分重要。</w:t>
      </w:r>
    </w:p>
    <w:p w14:paraId="00C1477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both"/>
        <w:rPr>
          <w:rFonts w:hint="eastAsia" w:ascii="仿宋" w:hAnsi="仿宋" w:eastAsia="仿宋" w:cs="仿宋"/>
          <w:i w:val="0"/>
          <w:iCs w:val="0"/>
          <w:caps w:val="0"/>
          <w:color w:val="484848"/>
          <w:spacing w:val="0"/>
          <w:sz w:val="32"/>
          <w:szCs w:val="32"/>
          <w:u w:val="none"/>
        </w:rPr>
      </w:pPr>
      <w:r>
        <w:rPr>
          <w:rFonts w:hint="eastAsia" w:ascii="仿宋" w:hAnsi="仿宋" w:eastAsia="仿宋" w:cs="仿宋"/>
          <w:i w:val="0"/>
          <w:iCs w:val="0"/>
          <w:caps w:val="0"/>
          <w:color w:val="484848"/>
          <w:spacing w:val="0"/>
          <w:sz w:val="32"/>
          <w:szCs w:val="32"/>
          <w:u w:val="none"/>
          <w:bdr w:val="none" w:color="auto" w:sz="0" w:space="0"/>
        </w:rPr>
        <w:t>4.睫状肌麻痹验光检查：睫状肌麻痹验光即通常所说的散瞳验光，是国际公认的诊断近视的金标准。建议12岁以下，尤其是初次验光，或有远视、斜弱视和较大散光者，以及验光过程中发现调节不稳定、矫正视力不正常且不能用其他眼病解释者，应当进行睫状肌麻痹验光，确诊近视需要配镜的儿童需要定期复查验光。</w:t>
      </w:r>
    </w:p>
    <w:p w14:paraId="4F483D9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both"/>
        <w:rPr>
          <w:rFonts w:hint="eastAsia" w:ascii="仿宋" w:hAnsi="仿宋" w:eastAsia="仿宋" w:cs="仿宋"/>
          <w:i w:val="0"/>
          <w:iCs w:val="0"/>
          <w:caps w:val="0"/>
          <w:color w:val="484848"/>
          <w:spacing w:val="0"/>
          <w:sz w:val="32"/>
          <w:szCs w:val="32"/>
          <w:u w:val="none"/>
        </w:rPr>
      </w:pPr>
      <w:r>
        <w:rPr>
          <w:rFonts w:hint="eastAsia" w:ascii="仿宋" w:hAnsi="仿宋" w:eastAsia="仿宋" w:cs="仿宋"/>
          <w:i w:val="0"/>
          <w:iCs w:val="0"/>
          <w:caps w:val="0"/>
          <w:color w:val="484848"/>
          <w:spacing w:val="0"/>
          <w:sz w:val="32"/>
          <w:szCs w:val="32"/>
          <w:u w:val="none"/>
          <w:bdr w:val="none" w:color="auto" w:sz="0" w:space="0"/>
        </w:rPr>
        <w:t>临床上常用的睫状肌麻痹药物有1%阿托品眼膏或凝胶、1%盐酸环喷托酯滴眼液和复方托吡卡胺滴眼液。1%阿托品眼膏或凝胶的睫状肌麻痹效果最强，持续时间久，适用于6岁以下的近视儿童，尤其是远视和斜弱视的患者首选使用阿托品眼膏或凝胶散瞳。1%盐酸环喷托酯滴眼液的睫状肌麻痹效果仅次于阿托品眼膏或凝胶，且作用时间较短，可考虑作为不能接受阿托品眼膏或凝胶时的替代，以及7～12岁近视儿童的散瞳验光。复方托吡卡胺滴眼液持续时间短，睫状肌麻痹作用强度在三者中最弱，适用于12～40岁人群，临床上也可用于7～12岁近视儿童的散瞳验光。</w:t>
      </w:r>
    </w:p>
    <w:p w14:paraId="1AE3A3B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both"/>
        <w:rPr>
          <w:rFonts w:hint="eastAsia" w:ascii="仿宋" w:hAnsi="仿宋" w:eastAsia="仿宋" w:cs="仿宋"/>
          <w:i w:val="0"/>
          <w:iCs w:val="0"/>
          <w:caps w:val="0"/>
          <w:color w:val="484848"/>
          <w:spacing w:val="0"/>
          <w:sz w:val="32"/>
          <w:szCs w:val="32"/>
          <w:u w:val="none"/>
        </w:rPr>
      </w:pPr>
      <w:r>
        <w:rPr>
          <w:rFonts w:hint="eastAsia" w:ascii="仿宋" w:hAnsi="仿宋" w:eastAsia="仿宋" w:cs="仿宋"/>
          <w:i w:val="0"/>
          <w:iCs w:val="0"/>
          <w:caps w:val="0"/>
          <w:color w:val="484848"/>
          <w:spacing w:val="0"/>
          <w:sz w:val="32"/>
          <w:szCs w:val="32"/>
          <w:u w:val="none"/>
          <w:bdr w:val="none" w:color="auto" w:sz="0" w:space="0"/>
        </w:rPr>
        <w:t>需要注意的是，睫状肌麻痹后的验光结果可让医生对该眼无调节状态下的屈光不正情况有初步了解，但并非就是最好的矫正处方，最后的矫正处方需权衡双眼的屈光情况、主觉验光情况、双眼平衡、眼位及患者的具体视觉要求后确定。</w:t>
      </w:r>
    </w:p>
    <w:p w14:paraId="55A174E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both"/>
        <w:rPr>
          <w:rFonts w:hint="eastAsia" w:ascii="微软雅黑" w:hAnsi="微软雅黑" w:eastAsia="微软雅黑" w:cs="微软雅黑"/>
          <w:i w:val="0"/>
          <w:iCs w:val="0"/>
          <w:caps w:val="0"/>
          <w:color w:val="484848"/>
          <w:spacing w:val="0"/>
          <w:sz w:val="32"/>
          <w:szCs w:val="32"/>
          <w:u w:val="none"/>
        </w:rPr>
      </w:pPr>
      <w:r>
        <w:rPr>
          <w:rFonts w:hint="eastAsia" w:ascii="楷体" w:hAnsi="楷体" w:eastAsia="楷体" w:cs="楷体"/>
          <w:i w:val="0"/>
          <w:iCs w:val="0"/>
          <w:caps w:val="0"/>
          <w:color w:val="484848"/>
          <w:spacing w:val="0"/>
          <w:sz w:val="32"/>
          <w:szCs w:val="32"/>
          <w:u w:val="none"/>
          <w:bdr w:val="none" w:color="auto" w:sz="0" w:space="0"/>
        </w:rPr>
        <w:t>(二)特殊检查。</w:t>
      </w:r>
    </w:p>
    <w:p w14:paraId="33EA44C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both"/>
        <w:rPr>
          <w:rFonts w:hint="eastAsia" w:ascii="仿宋" w:hAnsi="仿宋" w:eastAsia="仿宋" w:cs="仿宋"/>
          <w:i w:val="0"/>
          <w:iCs w:val="0"/>
          <w:caps w:val="0"/>
          <w:color w:val="484848"/>
          <w:spacing w:val="0"/>
          <w:sz w:val="32"/>
          <w:szCs w:val="32"/>
          <w:u w:val="none"/>
        </w:rPr>
      </w:pPr>
      <w:r>
        <w:rPr>
          <w:rFonts w:hint="eastAsia" w:ascii="仿宋" w:hAnsi="仿宋" w:eastAsia="仿宋" w:cs="仿宋"/>
          <w:i w:val="0"/>
          <w:iCs w:val="0"/>
          <w:caps w:val="0"/>
          <w:color w:val="484848"/>
          <w:spacing w:val="0"/>
          <w:sz w:val="32"/>
          <w:szCs w:val="32"/>
          <w:u w:val="none"/>
          <w:bdr w:val="none" w:color="auto" w:sz="0" w:space="0"/>
        </w:rPr>
        <w:t>1.远视储备检查：新生儿眼球一般为远视眼，屈光度约为+2.50～+3.00D，这种生理性远视称为远视储备，随着生长发育逐渐降低，一般约到12～15岁发育为正视（屈光度为-0.50～+0.50 D之间），这个过程称为正视化。如果过早过多近距离用眼，如在6岁前已消耗完远视储备，则在小学阶段极易发展为近视。准确检测远视储备须在充分麻痹睫状肌的基础上进行验光。6岁学龄儿童的远视储备平均为+1.38D，随后每年以平均+0.12D的速度减少，8～9岁的下降幅度最为明显（+0.37D），15岁时远视储备约为+0.31D。有研究提示，与年龄对应的远视储备是近视发生的最佳预测指标。</w:t>
      </w:r>
    </w:p>
    <w:p w14:paraId="0F37CC1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both"/>
        <w:rPr>
          <w:rFonts w:hint="eastAsia" w:ascii="仿宋" w:hAnsi="仿宋" w:eastAsia="仿宋" w:cs="仿宋"/>
          <w:i w:val="0"/>
          <w:iCs w:val="0"/>
          <w:caps w:val="0"/>
          <w:color w:val="484848"/>
          <w:spacing w:val="0"/>
          <w:sz w:val="32"/>
          <w:szCs w:val="32"/>
          <w:u w:val="none"/>
        </w:rPr>
      </w:pPr>
      <w:r>
        <w:rPr>
          <w:rFonts w:hint="eastAsia" w:ascii="仿宋" w:hAnsi="仿宋" w:eastAsia="仿宋" w:cs="仿宋"/>
          <w:i w:val="0"/>
          <w:iCs w:val="0"/>
          <w:caps w:val="0"/>
          <w:color w:val="484848"/>
          <w:spacing w:val="0"/>
          <w:sz w:val="32"/>
          <w:szCs w:val="32"/>
          <w:u w:val="none"/>
          <w:bdr w:val="none" w:color="auto" w:sz="0" w:space="0"/>
        </w:rPr>
        <w:t>需要强调远视储备如果超过相应年龄的远视储备上限，应关注儿童是否患有远视眼。此外，如果远视储备在正常范围内，还应关注儿童的视力状态是否在正常范围内（标准见视力检查）。</w:t>
      </w:r>
    </w:p>
    <w:p w14:paraId="1EE50F1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both"/>
        <w:rPr>
          <w:rFonts w:hint="eastAsia" w:ascii="仿宋" w:hAnsi="仿宋" w:eastAsia="仿宋" w:cs="仿宋"/>
          <w:i w:val="0"/>
          <w:iCs w:val="0"/>
          <w:caps w:val="0"/>
          <w:color w:val="484848"/>
          <w:spacing w:val="0"/>
          <w:sz w:val="32"/>
          <w:szCs w:val="32"/>
          <w:u w:val="none"/>
        </w:rPr>
      </w:pPr>
      <w:r>
        <w:rPr>
          <w:rFonts w:hint="eastAsia" w:ascii="仿宋" w:hAnsi="仿宋" w:eastAsia="仿宋" w:cs="仿宋"/>
          <w:i w:val="0"/>
          <w:iCs w:val="0"/>
          <w:caps w:val="0"/>
          <w:color w:val="484848"/>
          <w:spacing w:val="0"/>
          <w:sz w:val="32"/>
          <w:szCs w:val="32"/>
          <w:u w:val="none"/>
          <w:bdr w:val="none" w:color="auto" w:sz="0" w:space="0"/>
        </w:rPr>
        <w:t>2.眼轴长度检查：眼轴长度在出生时约为16mm，6岁时平均约为22.5mm，此后以每年约0.1～0.2mm的速度生长，15岁可达到23.4mm，接近成人水平。发育期儿童的眼轴长度增长过快是近视发展的趋向因素，但应考虑到伴随正常生长发育的眼轴增长，即生理性眼轴增长，其增长速度一般平均每年不超过0.2mm，如超过0.2mm需高度重视。</w:t>
      </w:r>
    </w:p>
    <w:p w14:paraId="7E2AC51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both"/>
        <w:rPr>
          <w:rFonts w:hint="eastAsia" w:ascii="微软雅黑" w:hAnsi="微软雅黑" w:eastAsia="微软雅黑" w:cs="微软雅黑"/>
          <w:i w:val="0"/>
          <w:iCs w:val="0"/>
          <w:caps w:val="0"/>
          <w:color w:val="484848"/>
          <w:spacing w:val="0"/>
          <w:sz w:val="32"/>
          <w:szCs w:val="32"/>
          <w:u w:val="none"/>
        </w:rPr>
      </w:pPr>
      <w:r>
        <w:rPr>
          <w:rFonts w:hint="eastAsia" w:ascii="黑体" w:hAnsi="宋体" w:eastAsia="黑体" w:cs="黑体"/>
          <w:i w:val="0"/>
          <w:iCs w:val="0"/>
          <w:caps w:val="0"/>
          <w:color w:val="484848"/>
          <w:spacing w:val="0"/>
          <w:sz w:val="32"/>
          <w:szCs w:val="32"/>
          <w:u w:val="none"/>
          <w:bdr w:val="none" w:color="auto" w:sz="0" w:space="0"/>
        </w:rPr>
        <w:t>四、近视的矫正和控制</w:t>
      </w:r>
    </w:p>
    <w:p w14:paraId="674A2FF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both"/>
        <w:rPr>
          <w:rFonts w:hint="eastAsia" w:ascii="微软雅黑" w:hAnsi="微软雅黑" w:eastAsia="微软雅黑" w:cs="微软雅黑"/>
          <w:i w:val="0"/>
          <w:iCs w:val="0"/>
          <w:caps w:val="0"/>
          <w:color w:val="484848"/>
          <w:spacing w:val="0"/>
          <w:sz w:val="32"/>
          <w:szCs w:val="32"/>
          <w:u w:val="none"/>
        </w:rPr>
      </w:pPr>
      <w:r>
        <w:rPr>
          <w:rFonts w:hint="eastAsia" w:ascii="楷体" w:hAnsi="楷体" w:eastAsia="楷体" w:cs="楷体"/>
          <w:i w:val="0"/>
          <w:iCs w:val="0"/>
          <w:caps w:val="0"/>
          <w:color w:val="484848"/>
          <w:spacing w:val="0"/>
          <w:sz w:val="32"/>
          <w:szCs w:val="32"/>
          <w:u w:val="none"/>
          <w:bdr w:val="none" w:color="auto" w:sz="0" w:space="0"/>
        </w:rPr>
        <w:t>（一）框架眼镜。</w:t>
      </w:r>
    </w:p>
    <w:p w14:paraId="73E2E8C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both"/>
        <w:rPr>
          <w:rFonts w:hint="eastAsia" w:ascii="仿宋" w:hAnsi="仿宋" w:eastAsia="仿宋" w:cs="仿宋"/>
          <w:i w:val="0"/>
          <w:iCs w:val="0"/>
          <w:caps w:val="0"/>
          <w:color w:val="484848"/>
          <w:spacing w:val="0"/>
          <w:sz w:val="32"/>
          <w:szCs w:val="32"/>
          <w:u w:val="none"/>
        </w:rPr>
      </w:pPr>
      <w:r>
        <w:rPr>
          <w:rFonts w:hint="eastAsia" w:ascii="仿宋" w:hAnsi="仿宋" w:eastAsia="仿宋" w:cs="仿宋"/>
          <w:i w:val="0"/>
          <w:iCs w:val="0"/>
          <w:caps w:val="0"/>
          <w:color w:val="484848"/>
          <w:spacing w:val="0"/>
          <w:sz w:val="32"/>
          <w:szCs w:val="32"/>
          <w:u w:val="none"/>
          <w:bdr w:val="none" w:color="auto" w:sz="0" w:space="0"/>
        </w:rPr>
        <w:t>框架眼镜是最简单、安全的矫正器具，对于近视儿童，应至少每半年进行一次复查。目前比较公认的是，过矫会导致调节过度，加重近视发展，应当避免。单焦镜为临床常见框架眼镜的类型，近年来特殊光学设计的框架眼镜也成为临床可供选择的近视矫正措施，特殊光学设计的框架眼镜对于近视进展较快的儿童有一定的控制效果。</w:t>
      </w:r>
    </w:p>
    <w:p w14:paraId="49FB3B9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both"/>
        <w:rPr>
          <w:rFonts w:hint="eastAsia" w:ascii="微软雅黑" w:hAnsi="微软雅黑" w:eastAsia="微软雅黑" w:cs="微软雅黑"/>
          <w:i w:val="0"/>
          <w:iCs w:val="0"/>
          <w:caps w:val="0"/>
          <w:color w:val="484848"/>
          <w:spacing w:val="0"/>
          <w:sz w:val="32"/>
          <w:szCs w:val="32"/>
          <w:u w:val="none"/>
        </w:rPr>
      </w:pPr>
      <w:r>
        <w:rPr>
          <w:rFonts w:hint="eastAsia" w:ascii="楷体" w:hAnsi="楷体" w:eastAsia="楷体" w:cs="楷体"/>
          <w:i w:val="0"/>
          <w:iCs w:val="0"/>
          <w:caps w:val="0"/>
          <w:color w:val="484848"/>
          <w:spacing w:val="0"/>
          <w:sz w:val="32"/>
          <w:szCs w:val="32"/>
          <w:u w:val="none"/>
          <w:bdr w:val="none" w:color="auto" w:sz="0" w:space="0"/>
        </w:rPr>
        <w:t>（二）角膜接触镜。</w:t>
      </w:r>
    </w:p>
    <w:p w14:paraId="7E148B4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both"/>
        <w:rPr>
          <w:rFonts w:hint="eastAsia" w:ascii="仿宋" w:hAnsi="仿宋" w:eastAsia="仿宋" w:cs="仿宋"/>
          <w:i w:val="0"/>
          <w:iCs w:val="0"/>
          <w:caps w:val="0"/>
          <w:color w:val="484848"/>
          <w:spacing w:val="0"/>
          <w:sz w:val="32"/>
          <w:szCs w:val="32"/>
          <w:u w:val="none"/>
        </w:rPr>
      </w:pPr>
      <w:r>
        <w:rPr>
          <w:rFonts w:hint="eastAsia" w:ascii="仿宋" w:hAnsi="仿宋" w:eastAsia="仿宋" w:cs="仿宋"/>
          <w:i w:val="0"/>
          <w:iCs w:val="0"/>
          <w:caps w:val="0"/>
          <w:color w:val="484848"/>
          <w:spacing w:val="0"/>
          <w:sz w:val="32"/>
          <w:szCs w:val="32"/>
          <w:u w:val="none"/>
          <w:bdr w:val="none" w:color="auto" w:sz="0" w:space="0"/>
        </w:rPr>
        <w:t>1.软性接触镜：可用于近视的矫正，部分儿童可用于恢复双眼视和促进视觉发育。多焦软镜可以在一定程度上延缓儿童近视进展。无自理能力的儿童若有需求必须在医师指导和家长细心护理下使用。</w:t>
      </w:r>
    </w:p>
    <w:p w14:paraId="27DFB43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both"/>
        <w:rPr>
          <w:rFonts w:hint="eastAsia" w:ascii="仿宋" w:hAnsi="仿宋" w:eastAsia="仿宋" w:cs="仿宋"/>
          <w:i w:val="0"/>
          <w:iCs w:val="0"/>
          <w:caps w:val="0"/>
          <w:color w:val="484848"/>
          <w:spacing w:val="0"/>
          <w:sz w:val="32"/>
          <w:szCs w:val="32"/>
          <w:u w:val="none"/>
        </w:rPr>
      </w:pPr>
      <w:r>
        <w:rPr>
          <w:rFonts w:hint="eastAsia" w:ascii="仿宋" w:hAnsi="仿宋" w:eastAsia="仿宋" w:cs="仿宋"/>
          <w:i w:val="0"/>
          <w:iCs w:val="0"/>
          <w:caps w:val="0"/>
          <w:color w:val="484848"/>
          <w:spacing w:val="0"/>
          <w:sz w:val="32"/>
          <w:szCs w:val="32"/>
          <w:u w:val="none"/>
          <w:bdr w:val="none" w:color="auto" w:sz="0" w:space="0"/>
        </w:rPr>
        <w:t>2.硬性透气性接触镜（Rigid Gas Permeable,RGP）：RGP镜适用于有需求而又无禁忌证的任何年龄配戴者；近视、远视、散光、屈光参差者，尤其是圆锥角膜及角膜瘢痕等所致的不规则散光可优先考虑选择。</w:t>
      </w:r>
    </w:p>
    <w:p w14:paraId="078FEE1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both"/>
        <w:rPr>
          <w:rFonts w:hint="eastAsia" w:ascii="仿宋" w:hAnsi="仿宋" w:eastAsia="仿宋" w:cs="仿宋"/>
          <w:i w:val="0"/>
          <w:iCs w:val="0"/>
          <w:caps w:val="0"/>
          <w:color w:val="484848"/>
          <w:spacing w:val="0"/>
          <w:sz w:val="32"/>
          <w:szCs w:val="32"/>
          <w:u w:val="none"/>
        </w:rPr>
      </w:pPr>
      <w:r>
        <w:rPr>
          <w:rFonts w:hint="eastAsia" w:ascii="仿宋" w:hAnsi="仿宋" w:eastAsia="仿宋" w:cs="仿宋"/>
          <w:i w:val="0"/>
          <w:iCs w:val="0"/>
          <w:caps w:val="0"/>
          <w:color w:val="484848"/>
          <w:spacing w:val="0"/>
          <w:sz w:val="32"/>
          <w:szCs w:val="32"/>
          <w:u w:val="none"/>
          <w:bdr w:val="none" w:color="auto" w:sz="0" w:space="0"/>
        </w:rPr>
        <w:t>3.角膜塑形镜（Orthokeratology,OK镜）：临床试验发现长期配戴角膜塑形镜可延缓青少年眼轴长度的进展。角膜塑形镜是一种逆几何设计的硬性透气性接触镜，通过配戴使角膜中央区域的弧度在一定范围内变平，从而暂时性降低一定量的近视度数，是一种可逆性非手术的物理矫形方法。在一般接触镜适应证与非适应证的基础上，重点强调未成年儿童需要有家长监护配合治疗，规律随诊，预防感染。对于较高屈光度等疑难病例，需由临床经验丰富的医师酌情验配。</w:t>
      </w:r>
    </w:p>
    <w:p w14:paraId="036E265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both"/>
        <w:rPr>
          <w:rFonts w:hint="eastAsia" w:ascii="微软雅黑" w:hAnsi="微软雅黑" w:eastAsia="微软雅黑" w:cs="微软雅黑"/>
          <w:i w:val="0"/>
          <w:iCs w:val="0"/>
          <w:caps w:val="0"/>
          <w:color w:val="484848"/>
          <w:spacing w:val="0"/>
          <w:sz w:val="32"/>
          <w:szCs w:val="32"/>
          <w:u w:val="none"/>
        </w:rPr>
      </w:pPr>
      <w:r>
        <w:rPr>
          <w:rFonts w:hint="eastAsia" w:ascii="楷体" w:hAnsi="楷体" w:eastAsia="楷体" w:cs="楷体"/>
          <w:i w:val="0"/>
          <w:iCs w:val="0"/>
          <w:caps w:val="0"/>
          <w:color w:val="484848"/>
          <w:spacing w:val="0"/>
          <w:sz w:val="32"/>
          <w:szCs w:val="32"/>
          <w:u w:val="none"/>
          <w:bdr w:val="none" w:color="auto" w:sz="0" w:space="0"/>
        </w:rPr>
        <w:t>（三）药物。</w:t>
      </w:r>
    </w:p>
    <w:p w14:paraId="0DC7B54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both"/>
        <w:rPr>
          <w:rFonts w:hint="eastAsia" w:ascii="仿宋" w:hAnsi="仿宋" w:eastAsia="仿宋" w:cs="仿宋"/>
          <w:i w:val="0"/>
          <w:iCs w:val="0"/>
          <w:caps w:val="0"/>
          <w:color w:val="484848"/>
          <w:spacing w:val="0"/>
          <w:sz w:val="32"/>
          <w:szCs w:val="32"/>
          <w:u w:val="none"/>
        </w:rPr>
      </w:pPr>
      <w:r>
        <w:rPr>
          <w:rFonts w:hint="eastAsia" w:ascii="仿宋" w:hAnsi="仿宋" w:eastAsia="仿宋" w:cs="仿宋"/>
          <w:i w:val="0"/>
          <w:iCs w:val="0"/>
          <w:caps w:val="0"/>
          <w:color w:val="484848"/>
          <w:spacing w:val="0"/>
          <w:sz w:val="32"/>
          <w:szCs w:val="32"/>
          <w:u w:val="none"/>
          <w:bdr w:val="none" w:color="auto" w:sz="0" w:space="0"/>
        </w:rPr>
        <w:t>目前，低浓度阿托品滴眼液是经过循证医学验证能够有效延缓近视进展的药物，与各种特殊设计的眼镜及接触镜联合应用能增强近视控制的效果。低浓度阿托品滴眼液需要在专业医生指导下规范使用，遵医嘱定期随访。</w:t>
      </w:r>
    </w:p>
    <w:p w14:paraId="62A7E1B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both"/>
        <w:rPr>
          <w:rFonts w:hint="eastAsia" w:ascii="微软雅黑" w:hAnsi="微软雅黑" w:eastAsia="微软雅黑" w:cs="微软雅黑"/>
          <w:i w:val="0"/>
          <w:iCs w:val="0"/>
          <w:caps w:val="0"/>
          <w:color w:val="484848"/>
          <w:spacing w:val="0"/>
          <w:sz w:val="32"/>
          <w:szCs w:val="32"/>
          <w:u w:val="none"/>
        </w:rPr>
      </w:pPr>
      <w:r>
        <w:rPr>
          <w:rFonts w:hint="eastAsia" w:ascii="楷体" w:hAnsi="楷体" w:eastAsia="楷体" w:cs="楷体"/>
          <w:i w:val="0"/>
          <w:iCs w:val="0"/>
          <w:caps w:val="0"/>
          <w:color w:val="484848"/>
          <w:spacing w:val="0"/>
          <w:sz w:val="32"/>
          <w:szCs w:val="32"/>
          <w:u w:val="none"/>
          <w:bdr w:val="none" w:color="auto" w:sz="0" w:space="0"/>
        </w:rPr>
        <w:t>（四）手术矫正。</w:t>
      </w:r>
    </w:p>
    <w:p w14:paraId="2743272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both"/>
        <w:rPr>
          <w:rFonts w:hint="eastAsia" w:ascii="仿宋" w:hAnsi="仿宋" w:eastAsia="仿宋" w:cs="仿宋"/>
          <w:i w:val="0"/>
          <w:iCs w:val="0"/>
          <w:caps w:val="0"/>
          <w:color w:val="484848"/>
          <w:spacing w:val="0"/>
          <w:sz w:val="32"/>
          <w:szCs w:val="32"/>
          <w:u w:val="none"/>
        </w:rPr>
      </w:pPr>
      <w:r>
        <w:rPr>
          <w:rFonts w:hint="eastAsia" w:ascii="仿宋" w:hAnsi="仿宋" w:eastAsia="仿宋" w:cs="仿宋"/>
          <w:i w:val="0"/>
          <w:iCs w:val="0"/>
          <w:caps w:val="0"/>
          <w:color w:val="484848"/>
          <w:spacing w:val="0"/>
          <w:sz w:val="32"/>
          <w:szCs w:val="32"/>
          <w:u w:val="none"/>
          <w:bdr w:val="none" w:color="auto" w:sz="0" w:space="0"/>
        </w:rPr>
        <w:t>近视的手术矫正是通过手术方式改变眼的屈光度，目前在临床上主要方法有激光角膜屈光手术和有晶状体眼人工晶状体植入术。近视矫正手术需要严格按照各类手术的禁忌证和适应证进行检查和实施，主要适用于18岁以上、屈光度稳定的近视人群。应当注意手术只是矫正了屈光度，并未从根本上治愈近视，术后仍然需要定期检查眼底等。此外，近视术后仍有一部分人的度数还在增加，因此术后仍要注意用眼卫生，避免过度用眼。手术可分为以下几类：</w:t>
      </w:r>
    </w:p>
    <w:p w14:paraId="1BA4E1F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both"/>
        <w:rPr>
          <w:rFonts w:hint="eastAsia" w:ascii="仿宋" w:hAnsi="仿宋" w:eastAsia="仿宋" w:cs="仿宋"/>
          <w:i w:val="0"/>
          <w:iCs w:val="0"/>
          <w:caps w:val="0"/>
          <w:color w:val="484848"/>
          <w:spacing w:val="0"/>
          <w:sz w:val="32"/>
          <w:szCs w:val="32"/>
          <w:u w:val="none"/>
        </w:rPr>
      </w:pPr>
      <w:r>
        <w:rPr>
          <w:rFonts w:hint="eastAsia" w:ascii="仿宋" w:hAnsi="仿宋" w:eastAsia="仿宋" w:cs="仿宋"/>
          <w:i w:val="0"/>
          <w:iCs w:val="0"/>
          <w:caps w:val="0"/>
          <w:color w:val="484848"/>
          <w:spacing w:val="0"/>
          <w:sz w:val="32"/>
          <w:szCs w:val="32"/>
          <w:u w:val="none"/>
          <w:bdr w:val="none" w:color="auto" w:sz="0" w:space="0"/>
        </w:rPr>
        <w:t>1.激光角膜屈光手术：对于年龄在18岁以上，屈光度稳定2年以上（每年屈光度变化不超过50度），符合相应规定的角膜厚度、屈光度及预设切削深度等条件可选择激光角膜屈光手术。激光角膜屈光手术主要分为两类：激光板层角膜屈光手术和激光表层角膜屈光手术。激光板层角膜屈光手术通常指以机械刀或飞秒激光辅助制作角膜瓣的准分子激光原位磨镶术（Laser in Situ Keratomileusis,LASIK；Femtosecond Laser-assisted LASIK,FS-LASIK），也包括仅以飞秒激光完成微小切口角膜基质透镜取出的术式（Small Incision Lenticule Extraction,SMILE）。激光表层角膜屈光手术包括准分子激光屈光性角膜切削术（Photo Refractive Keratectomy,PRK）等。</w:t>
      </w:r>
    </w:p>
    <w:p w14:paraId="422821D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both"/>
        <w:rPr>
          <w:rFonts w:hint="eastAsia" w:ascii="仿宋" w:hAnsi="仿宋" w:eastAsia="仿宋" w:cs="仿宋"/>
          <w:i w:val="0"/>
          <w:iCs w:val="0"/>
          <w:caps w:val="0"/>
          <w:color w:val="484848"/>
          <w:spacing w:val="0"/>
          <w:sz w:val="32"/>
          <w:szCs w:val="32"/>
          <w:u w:val="none"/>
        </w:rPr>
      </w:pPr>
      <w:r>
        <w:rPr>
          <w:rFonts w:hint="eastAsia" w:ascii="仿宋" w:hAnsi="仿宋" w:eastAsia="仿宋" w:cs="仿宋"/>
          <w:i w:val="0"/>
          <w:iCs w:val="0"/>
          <w:caps w:val="0"/>
          <w:color w:val="484848"/>
          <w:spacing w:val="0"/>
          <w:sz w:val="32"/>
          <w:szCs w:val="32"/>
          <w:u w:val="none"/>
          <w:bdr w:val="none" w:color="auto" w:sz="0" w:space="0"/>
        </w:rPr>
        <w:t>2.有晶状体眼人工晶状体植入术：一般适用于近视度数较高、不愿意戴眼镜但又不适合激光角膜屈光手术，并满足相应手术适应证者。有晶状体眼人工晶状体植入术是在保留自然晶状体的情况下，在后房植入负度数人工晶状体来矫正近视。</w:t>
      </w:r>
    </w:p>
    <w:p w14:paraId="5238F31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both"/>
        <w:rPr>
          <w:rFonts w:hint="eastAsia" w:ascii="微软雅黑" w:hAnsi="微软雅黑" w:eastAsia="微软雅黑" w:cs="微软雅黑"/>
          <w:i w:val="0"/>
          <w:iCs w:val="0"/>
          <w:caps w:val="0"/>
          <w:color w:val="484848"/>
          <w:spacing w:val="0"/>
          <w:sz w:val="32"/>
          <w:szCs w:val="32"/>
          <w:u w:val="none"/>
        </w:rPr>
      </w:pPr>
      <w:r>
        <w:rPr>
          <w:rFonts w:hint="eastAsia" w:ascii="黑体" w:hAnsi="宋体" w:eastAsia="黑体" w:cs="黑体"/>
          <w:i w:val="0"/>
          <w:iCs w:val="0"/>
          <w:caps w:val="0"/>
          <w:color w:val="484848"/>
          <w:spacing w:val="0"/>
          <w:sz w:val="32"/>
          <w:szCs w:val="32"/>
          <w:u w:val="none"/>
          <w:bdr w:val="none" w:color="auto" w:sz="0" w:space="0"/>
        </w:rPr>
        <w:t>五、病理性近视及相关并发症的治疗措施</w:t>
      </w:r>
    </w:p>
    <w:p w14:paraId="69B7FA1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both"/>
        <w:rPr>
          <w:rFonts w:hint="eastAsia" w:ascii="仿宋" w:hAnsi="仿宋" w:eastAsia="仿宋" w:cs="仿宋"/>
          <w:i w:val="0"/>
          <w:iCs w:val="0"/>
          <w:caps w:val="0"/>
          <w:color w:val="484848"/>
          <w:spacing w:val="0"/>
          <w:sz w:val="32"/>
          <w:szCs w:val="32"/>
          <w:u w:val="none"/>
        </w:rPr>
      </w:pPr>
      <w:r>
        <w:rPr>
          <w:rFonts w:hint="eastAsia" w:ascii="仿宋" w:hAnsi="仿宋" w:eastAsia="仿宋" w:cs="仿宋"/>
          <w:i w:val="0"/>
          <w:iCs w:val="0"/>
          <w:caps w:val="0"/>
          <w:color w:val="484848"/>
          <w:spacing w:val="0"/>
          <w:sz w:val="32"/>
          <w:szCs w:val="32"/>
          <w:u w:val="none"/>
          <w:bdr w:val="none" w:color="auto" w:sz="0" w:space="0"/>
        </w:rPr>
        <w:t>病理性近视相关眼底病变已成为我国不可逆性致盲眼病的主要原因之一。病理性近视患者眼轴不断增长、后巩膜葡萄肿不断进展，患者常出现相应的眼底病变，导致视网膜和脉络膜变薄，出现漆裂纹、脉络膜新生血管、黄斑萎缩、黄斑劈裂、黄斑裂孔、视网膜下出血、视网膜变性和孔源性视网膜脱离等视网膜疾病，从而造成严重的、不可逆性视力损害。病理性近视除了显著增加眼底病变的风险，也会增加青光眼、白内障和斜视等眼病的风险。</w:t>
      </w:r>
    </w:p>
    <w:p w14:paraId="1EAC966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both"/>
        <w:rPr>
          <w:rFonts w:hint="eastAsia" w:ascii="仿宋" w:hAnsi="仿宋" w:eastAsia="仿宋" w:cs="仿宋"/>
          <w:i w:val="0"/>
          <w:iCs w:val="0"/>
          <w:caps w:val="0"/>
          <w:color w:val="484848"/>
          <w:spacing w:val="0"/>
          <w:sz w:val="32"/>
          <w:szCs w:val="32"/>
          <w:u w:val="none"/>
        </w:rPr>
      </w:pPr>
      <w:r>
        <w:rPr>
          <w:rFonts w:hint="eastAsia" w:ascii="仿宋" w:hAnsi="仿宋" w:eastAsia="仿宋" w:cs="仿宋"/>
          <w:i w:val="0"/>
          <w:iCs w:val="0"/>
          <w:caps w:val="0"/>
          <w:color w:val="484848"/>
          <w:spacing w:val="0"/>
          <w:sz w:val="32"/>
          <w:szCs w:val="32"/>
          <w:u w:val="none"/>
          <w:bdr w:val="none" w:color="auto" w:sz="0" w:space="0"/>
        </w:rPr>
        <w:t>针对眼底病变及并发症的治疗：</w:t>
      </w:r>
    </w:p>
    <w:p w14:paraId="61B03E7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both"/>
        <w:rPr>
          <w:rFonts w:hint="eastAsia" w:ascii="微软雅黑" w:hAnsi="微软雅黑" w:eastAsia="微软雅黑" w:cs="微软雅黑"/>
          <w:i w:val="0"/>
          <w:iCs w:val="0"/>
          <w:caps w:val="0"/>
          <w:color w:val="484848"/>
          <w:spacing w:val="0"/>
          <w:sz w:val="32"/>
          <w:szCs w:val="32"/>
          <w:u w:val="none"/>
        </w:rPr>
      </w:pPr>
      <w:r>
        <w:rPr>
          <w:rFonts w:hint="eastAsia" w:ascii="楷体" w:hAnsi="楷体" w:eastAsia="楷体" w:cs="楷体"/>
          <w:i w:val="0"/>
          <w:iCs w:val="0"/>
          <w:caps w:val="0"/>
          <w:color w:val="484848"/>
          <w:spacing w:val="0"/>
          <w:sz w:val="32"/>
          <w:szCs w:val="32"/>
          <w:u w:val="none"/>
          <w:bdr w:val="none" w:color="auto" w:sz="0" w:space="0"/>
        </w:rPr>
        <w:t>（一）激光光凝治疗。</w:t>
      </w:r>
    </w:p>
    <w:p w14:paraId="06819D0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both"/>
        <w:rPr>
          <w:rFonts w:hint="eastAsia" w:ascii="仿宋" w:hAnsi="仿宋" w:eastAsia="仿宋" w:cs="仿宋"/>
          <w:i w:val="0"/>
          <w:iCs w:val="0"/>
          <w:caps w:val="0"/>
          <w:color w:val="484848"/>
          <w:spacing w:val="0"/>
          <w:sz w:val="32"/>
          <w:szCs w:val="32"/>
          <w:u w:val="none"/>
        </w:rPr>
      </w:pPr>
      <w:r>
        <w:rPr>
          <w:rFonts w:hint="eastAsia" w:ascii="仿宋" w:hAnsi="仿宋" w:eastAsia="仿宋" w:cs="仿宋"/>
          <w:i w:val="0"/>
          <w:iCs w:val="0"/>
          <w:caps w:val="0"/>
          <w:color w:val="484848"/>
          <w:spacing w:val="0"/>
          <w:sz w:val="32"/>
          <w:szCs w:val="32"/>
          <w:u w:val="none"/>
          <w:bdr w:val="none" w:color="auto" w:sz="0" w:space="0"/>
        </w:rPr>
        <w:t>近视伴周边视网膜裂孔、变性和（或）玻璃体牵引，可予以预防性视网膜激光治疗避免视网膜脱离的发生。</w:t>
      </w:r>
    </w:p>
    <w:p w14:paraId="1948EAC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both"/>
        <w:rPr>
          <w:rFonts w:hint="eastAsia" w:ascii="微软雅黑" w:hAnsi="微软雅黑" w:eastAsia="微软雅黑" w:cs="微软雅黑"/>
          <w:i w:val="0"/>
          <w:iCs w:val="0"/>
          <w:caps w:val="0"/>
          <w:color w:val="484848"/>
          <w:spacing w:val="0"/>
          <w:sz w:val="32"/>
          <w:szCs w:val="32"/>
          <w:u w:val="none"/>
        </w:rPr>
      </w:pPr>
      <w:r>
        <w:rPr>
          <w:rFonts w:hint="eastAsia" w:ascii="楷体" w:hAnsi="楷体" w:eastAsia="楷体" w:cs="楷体"/>
          <w:i w:val="0"/>
          <w:iCs w:val="0"/>
          <w:caps w:val="0"/>
          <w:color w:val="484848"/>
          <w:spacing w:val="0"/>
          <w:sz w:val="32"/>
          <w:szCs w:val="32"/>
          <w:u w:val="none"/>
          <w:bdr w:val="none" w:color="auto" w:sz="0" w:space="0"/>
        </w:rPr>
        <w:t>（二）抗血管内皮生长因子治疗（Vascular Endothelial Growth Factor,VEGF）。</w:t>
      </w:r>
    </w:p>
    <w:p w14:paraId="1B1AF53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both"/>
        <w:rPr>
          <w:rFonts w:hint="eastAsia" w:ascii="仿宋" w:hAnsi="仿宋" w:eastAsia="仿宋" w:cs="仿宋"/>
          <w:i w:val="0"/>
          <w:iCs w:val="0"/>
          <w:caps w:val="0"/>
          <w:color w:val="484848"/>
          <w:spacing w:val="0"/>
          <w:sz w:val="32"/>
          <w:szCs w:val="32"/>
          <w:u w:val="none"/>
        </w:rPr>
      </w:pPr>
      <w:r>
        <w:rPr>
          <w:rFonts w:hint="eastAsia" w:ascii="仿宋" w:hAnsi="仿宋" w:eastAsia="仿宋" w:cs="仿宋"/>
          <w:i w:val="0"/>
          <w:iCs w:val="0"/>
          <w:caps w:val="0"/>
          <w:color w:val="484848"/>
          <w:spacing w:val="0"/>
          <w:sz w:val="32"/>
          <w:szCs w:val="32"/>
          <w:u w:val="none"/>
          <w:bdr w:val="none" w:color="auto" w:sz="0" w:space="0"/>
        </w:rPr>
        <w:t>目前临床研究表明对于治疗病理性近视继发的黄斑下脉络膜新生血管，可予玻璃体腔内注射抗VEGF药物。</w:t>
      </w:r>
    </w:p>
    <w:p w14:paraId="6EAC53A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both"/>
        <w:rPr>
          <w:rFonts w:hint="eastAsia" w:ascii="微软雅黑" w:hAnsi="微软雅黑" w:eastAsia="微软雅黑" w:cs="微软雅黑"/>
          <w:i w:val="0"/>
          <w:iCs w:val="0"/>
          <w:caps w:val="0"/>
          <w:color w:val="484848"/>
          <w:spacing w:val="0"/>
          <w:sz w:val="32"/>
          <w:szCs w:val="32"/>
          <w:u w:val="none"/>
        </w:rPr>
      </w:pPr>
      <w:r>
        <w:rPr>
          <w:rFonts w:hint="eastAsia" w:ascii="楷体" w:hAnsi="楷体" w:eastAsia="楷体" w:cs="楷体"/>
          <w:i w:val="0"/>
          <w:iCs w:val="0"/>
          <w:caps w:val="0"/>
          <w:color w:val="484848"/>
          <w:spacing w:val="0"/>
          <w:sz w:val="32"/>
          <w:szCs w:val="32"/>
          <w:u w:val="none"/>
          <w:bdr w:val="none" w:color="auto" w:sz="0" w:space="0"/>
        </w:rPr>
        <w:t>（三）手术治疗。</w:t>
      </w:r>
    </w:p>
    <w:p w14:paraId="605809E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both"/>
        <w:rPr>
          <w:rFonts w:hint="eastAsia" w:ascii="仿宋" w:hAnsi="仿宋" w:eastAsia="仿宋" w:cs="仿宋"/>
          <w:i w:val="0"/>
          <w:iCs w:val="0"/>
          <w:caps w:val="0"/>
          <w:color w:val="484848"/>
          <w:spacing w:val="0"/>
          <w:sz w:val="32"/>
          <w:szCs w:val="32"/>
          <w:u w:val="none"/>
        </w:rPr>
      </w:pPr>
      <w:r>
        <w:rPr>
          <w:rFonts w:hint="eastAsia" w:ascii="仿宋" w:hAnsi="仿宋" w:eastAsia="仿宋" w:cs="仿宋"/>
          <w:i w:val="0"/>
          <w:iCs w:val="0"/>
          <w:caps w:val="0"/>
          <w:color w:val="484848"/>
          <w:spacing w:val="0"/>
          <w:sz w:val="32"/>
          <w:szCs w:val="32"/>
          <w:u w:val="none"/>
          <w:bdr w:val="none" w:color="auto" w:sz="0" w:space="0"/>
        </w:rPr>
        <w:t>1.后巩膜加固术（Posterior Scleral Reinforcement，PSR）：对于青少年发展迅速的进行性近视，近视度数超过600度，每年进展超过100度，伴有眼球前后扩张，后巩膜葡萄肿形成，伴有或不伴有视力下降；年龄20岁以上者，近视度数超过1000度，视力进行性下降，后巩膜出现明显的葡萄肿；年龄大于55～60岁者，尽管屈光度不增加，但合并有明显的视网膜、脉络膜退行性变，可应用后巩膜加固术。高度近视合并视网膜脱离，在视网膜复位手术的同时可行后巩膜加固术。</w:t>
      </w:r>
    </w:p>
    <w:p w14:paraId="1F1D49B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both"/>
        <w:rPr>
          <w:rFonts w:hint="eastAsia" w:ascii="仿宋" w:hAnsi="仿宋" w:eastAsia="仿宋" w:cs="仿宋"/>
          <w:i w:val="0"/>
          <w:iCs w:val="0"/>
          <w:caps w:val="0"/>
          <w:color w:val="484848"/>
          <w:spacing w:val="0"/>
          <w:sz w:val="32"/>
          <w:szCs w:val="32"/>
          <w:u w:val="none"/>
        </w:rPr>
      </w:pPr>
      <w:r>
        <w:rPr>
          <w:rFonts w:hint="eastAsia" w:ascii="仿宋" w:hAnsi="仿宋" w:eastAsia="仿宋" w:cs="仿宋"/>
          <w:i w:val="0"/>
          <w:iCs w:val="0"/>
          <w:caps w:val="0"/>
          <w:color w:val="484848"/>
          <w:spacing w:val="0"/>
          <w:sz w:val="32"/>
          <w:szCs w:val="32"/>
          <w:u w:val="none"/>
          <w:bdr w:val="none" w:color="auto" w:sz="0" w:space="0"/>
        </w:rPr>
        <w:t>2.孔源性视网膜脱离复位巩膜扣带术：对于不合并严重增生性玻璃体视网膜病变的视网膜脱离；不合并后极部视网膜裂孔的视网膜脱离；不合并脉络膜脱离的视网膜脱离，可应用孔源性视网膜脱离复位巩膜扣带术。</w:t>
      </w:r>
    </w:p>
    <w:p w14:paraId="321ACE3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both"/>
        <w:rPr>
          <w:rFonts w:hint="eastAsia" w:ascii="仿宋" w:hAnsi="仿宋" w:eastAsia="仿宋" w:cs="仿宋"/>
          <w:i w:val="0"/>
          <w:iCs w:val="0"/>
          <w:caps w:val="0"/>
          <w:color w:val="484848"/>
          <w:spacing w:val="0"/>
          <w:sz w:val="32"/>
          <w:szCs w:val="32"/>
          <w:u w:val="none"/>
        </w:rPr>
      </w:pPr>
      <w:r>
        <w:rPr>
          <w:rFonts w:hint="eastAsia" w:ascii="仿宋" w:hAnsi="仿宋" w:eastAsia="仿宋" w:cs="仿宋"/>
          <w:i w:val="0"/>
          <w:iCs w:val="0"/>
          <w:caps w:val="0"/>
          <w:color w:val="484848"/>
          <w:spacing w:val="0"/>
          <w:sz w:val="32"/>
          <w:szCs w:val="32"/>
          <w:u w:val="none"/>
          <w:bdr w:val="none" w:color="auto" w:sz="0" w:space="0"/>
        </w:rPr>
        <w:t>3.玻璃体手术：对较严重的孔源性视网膜脱离，如高度近视黄斑裂孔性视网膜脱离、伴有明显增生性玻璃体视网膜病变的视网膜脱离等，可应用玻璃体手术（联合黄斑前膜或内界膜剥除），具有较高的视网膜复位率。</w:t>
      </w:r>
    </w:p>
    <w:p w14:paraId="52BF67B9">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79D724D"/>
    <w:rsid w:val="379D72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0</TotalTime>
  <ScaleCrop>false</ScaleCrop>
  <LinksUpToDate>false</LinksUpToDate>
  <CharactersWithSpaces>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2025-03-16T07:23:00Z</dcterms:created>
  <dc:creator>hp-001</dc:creator>
  <cp:lastModifiedBy>hp-001</cp:lastModifiedBy>
  <dcterms:modified xsi:type="dcterms:W3CDTF">2025-03-16T07:23:59Z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1263BCB5346C4734B8E9A5A12A9A1C69_11</vt:lpwstr>
  </property>
  <property fmtid="{D5CDD505-2E9C-101B-9397-08002B2CF9AE}" pid="4" name="KSOTemplateDocerSaveRecord">
    <vt:lpwstr>eyJoZGlkIjoiOTJiZmUzMWMyMDk0YTNjODkzZmJjNTNhODJlZThjOTYiLCJ1c2VySWQiOiI0MjU0MTg5NDYifQ==</vt:lpwstr>
  </property>
</Properties>
</file>