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4"/>
        </w:rPr>
        <w:t>Model Performance Evaluation and Recommendations</w:t>
      </w:r>
    </w:p>
    <w:p>
      <w:pPr>
        <w:jc w:val="center"/>
      </w:pPr>
      <w:r>
        <w:rPr>
          <w:i/>
          <w:color w:val="595959"/>
          <w:sz w:val="26"/>
        </w:rPr>
        <w:t>Bank Marketing Campaign — Term Deposit Subscription Prediction</w:t>
      </w:r>
    </w:p>
    <w:p>
      <w:pPr>
        <w:jc w:val="center"/>
      </w:pPr>
      <w:r>
        <w:rPr>
          <w:color w:val="595959"/>
          <w:sz w:val="20"/>
        </w:rPr>
        <w:t>Prepared: October 2026</w:t>
      </w:r>
    </w:p>
    <w:p/>
    <w:p>
      <w:pPr>
        <w:pStyle w:val="Heading1"/>
      </w:pPr>
      <w:r>
        <w:t>1. Executive Summary</w:t>
      </w:r>
    </w:p>
    <w:p>
      <w:r>
        <w:t>This report evaluates three machine learning models — Logistic Regression (LR), Random Forest (RF), and XGBoost (XGB) — trained on the Bank Marketing dataset from the UCI Machine Learning Repository. The goal is to predict whether a bank client will subscribe to a term deposit based on campaign contact information and client demographics.</w:t>
      </w:r>
    </w:p>
    <w:p>
      <w:r>
        <w:rPr>
          <w:b/>
        </w:rPr>
        <w:t xml:space="preserve">Key Finding: </w:t>
      </w:r>
      <w:r>
        <w:t>XGBoost is the recommended model. It achieves the highest F1 score for the minority ("yes") class — 0.459 on the test set and 0.446 in cross-validation — and is statistically significantly superior to both LR and RF (p &lt; 0.001).</w:t>
      </w:r>
    </w:p>
    <w:p>
      <w:r>
        <w:rPr>
          <w:b/>
        </w:rPr>
        <w:t xml:space="preserve">Key Recommendation: </w:t>
      </w:r>
      <w:r>
        <w:t>The XGBoost model can be further improved by (1) incorporating the engineered features already created in the pipeline but not yet used in training, (2) conducting systematic hyperparameter optimisation, and (3) tuning the decision threshold to better balance precision and recall for the minority class.</w:t>
      </w:r>
    </w:p>
    <w:p>
      <w:pPr>
        <w:pStyle w:val="Heading1"/>
      </w:pPr>
      <w:r>
        <w:t>2. Background and Objective</w:t>
      </w:r>
    </w:p>
    <w:p>
      <w:r>
        <w:t>The Bank Marketing dataset comprises 45,211 phone campaign contact records from a Portuguese banking institution. The target variable indicates whether a client subscribed to a term deposit, with approximately 11% positive responses, making this a highly imbalanced binary classification problem.</w:t>
      </w:r>
    </w:p>
    <w:p>
      <w:r>
        <w:t>Three models were trained and evaluated:</w:t>
      </w:r>
    </w:p>
    <w:p>
      <w:pPr>
        <w:pStyle w:val="ListBullet"/>
      </w:pPr>
      <w:r>
        <w:t>Logistic Regression (LR) — linear model with inverse-frequency class weighting</w:t>
      </w:r>
    </w:p>
    <w:p>
      <w:pPr>
        <w:pStyle w:val="ListBullet"/>
      </w:pPr>
      <w:r>
        <w:t>Random Forest (RF) — ensemble of 200 decision trees with balanced class weights</w:t>
      </w:r>
    </w:p>
    <w:p>
      <w:pPr>
        <w:pStyle w:val="ListBullet"/>
      </w:pPr>
      <w:r>
        <w:t>XGBoost (XGB) — gradient-boosted trees with scale_pos_weight for imbalance handling</w:t>
      </w:r>
    </w:p>
    <w:p>
      <w:r>
        <w:t>The data leakage column "duration" (call length, only known after the call ends and therefore unavailable at prediction time) was removed prior to modelling. The dataset was split 80/20 using stratified sampling to preserve the class ratio. All preprocessing (median imputation, standard scaling, one-hot encoding) was fitted on the training set only to prevent leakage.</w:t>
      </w:r>
    </w:p>
    <w:p>
      <w:r>
        <w:t>Evaluation used 5-fold cross-validation repeated 10 times (50 total runs) with 95% confidence intervals computed via the t-distribution. Pairwise model comparisons were conducted using both a paired t-test (parametric) and a Mann–Whitney U test (non-parametric) on the per-fold F1 scores.</w:t>
      </w:r>
    </w:p>
    <w:p>
      <w:pPr>
        <w:pStyle w:val="Heading1"/>
      </w:pPr>
      <w:r>
        <w:t>3. Model Comparison Results</w:t>
      </w:r>
    </w:p>
    <w:p>
      <w:pPr>
        <w:pStyle w:val="Heading2"/>
      </w:pPr>
      <w:r>
        <w:t>3.1 Test-Set Performance</w:t>
      </w:r>
    </w:p>
    <w:p>
      <w:r>
        <w:t>The table below summarises each model's performance on the held-out test set (9,043 samples). The F1 score for the "yes" class is the primary metric because it balances precision and recall for the minority class, which is most relevant for identifying potential subscribers.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Accuracy</w:t>
            </w:r>
          </w:p>
        </w:tc>
        <w:tc>
          <w:tcPr>
            <w:tcW w:type="dxa" w:w="1872"/>
          </w:tcPr>
          <w:p>
            <w:r>
              <w:rPr>
                <w:b/>
              </w:rPr>
              <w:t>F1 (yes)</w:t>
            </w:r>
          </w:p>
        </w:tc>
        <w:tc>
          <w:tcPr>
            <w:tcW w:type="dxa" w:w="1872"/>
          </w:tcPr>
          <w:p>
            <w:r>
              <w:rPr>
                <w:b/>
              </w:rPr>
              <w:t>Precision (yes)</w:t>
            </w:r>
          </w:p>
        </w:tc>
        <w:tc>
          <w:tcPr>
            <w:tcW w:type="dxa" w:w="1872"/>
          </w:tcPr>
          <w:p>
            <w:r>
              <w:rPr>
                <w:b/>
              </w:rPr>
              <w:t>Recall (yes)</w:t>
            </w:r>
          </w:p>
        </w:tc>
      </w:tr>
      <w:tr>
        <w:tc>
          <w:tcPr>
            <w:tcW w:type="dxa" w:w="1872"/>
          </w:tcPr>
          <w:p>
            <w:r>
              <w:t>Logistic Regression</w:t>
            </w:r>
          </w:p>
        </w:tc>
        <w:tc>
          <w:tcPr>
            <w:tcW w:type="dxa" w:w="1872"/>
          </w:tcPr>
          <w:p>
            <w:r>
              <w:t>0.7548</w:t>
            </w:r>
          </w:p>
        </w:tc>
        <w:tc>
          <w:tcPr>
            <w:tcW w:type="dxa" w:w="1872"/>
          </w:tcPr>
          <w:p>
            <w:r>
              <w:t>0.3732</w:t>
            </w:r>
          </w:p>
        </w:tc>
        <w:tc>
          <w:tcPr>
            <w:tcW w:type="dxa" w:w="1872"/>
          </w:tcPr>
          <w:p>
            <w:r>
              <w:t>0.27</w:t>
            </w:r>
          </w:p>
        </w:tc>
        <w:tc>
          <w:tcPr>
            <w:tcW w:type="dxa" w:w="1872"/>
          </w:tcPr>
          <w:p>
            <w:r>
              <w:t>0.62</w:t>
            </w:r>
          </w:p>
        </w:tc>
      </w:tr>
      <w:tr>
        <w:tc>
          <w:tcPr>
            <w:tcW w:type="dxa" w:w="1872"/>
          </w:tcPr>
          <w:p>
            <w:r>
              <w:t>Random Forest</w:t>
            </w:r>
          </w:p>
        </w:tc>
        <w:tc>
          <w:tcPr>
            <w:tcW w:type="dxa" w:w="1872"/>
          </w:tcPr>
          <w:p>
            <w:r>
              <w:t>0.8933</w:t>
            </w:r>
          </w:p>
        </w:tc>
        <w:tc>
          <w:tcPr>
            <w:tcW w:type="dxa" w:w="1872"/>
          </w:tcPr>
          <w:p>
            <w:r>
              <w:t>0.3180</w:t>
            </w:r>
          </w:p>
        </w:tc>
        <w:tc>
          <w:tcPr>
            <w:tcW w:type="dxa" w:w="1872"/>
          </w:tcPr>
          <w:p>
            <w:r>
              <w:t>0.63</w:t>
            </w:r>
          </w:p>
        </w:tc>
        <w:tc>
          <w:tcPr>
            <w:tcW w:type="dxa" w:w="1872"/>
          </w:tcPr>
          <w:p>
            <w:r>
              <w:t>0.21</w:t>
            </w:r>
          </w:p>
        </w:tc>
      </w:tr>
      <w:tr>
        <w:tc>
          <w:tcPr>
            <w:tcW w:type="dxa" w:w="1872"/>
          </w:tcPr>
          <w:p>
            <w:r>
              <w:t>XGBoost</w:t>
            </w:r>
          </w:p>
        </w:tc>
        <w:tc>
          <w:tcPr>
            <w:tcW w:type="dxa" w:w="1872"/>
          </w:tcPr>
          <w:p>
            <w:r>
              <w:t>0.8379</w:t>
            </w:r>
          </w:p>
        </w:tc>
        <w:tc>
          <w:tcPr>
            <w:tcW w:type="dxa" w:w="1872"/>
          </w:tcPr>
          <w:p>
            <w:r>
              <w:t>0.4590</w:t>
            </w:r>
          </w:p>
        </w:tc>
        <w:tc>
          <w:tcPr>
            <w:tcW w:type="dxa" w:w="1872"/>
          </w:tcPr>
          <w:p>
            <w:r>
              <w:t>0.38</w:t>
            </w:r>
          </w:p>
        </w:tc>
        <w:tc>
          <w:tcPr>
            <w:tcW w:type="dxa" w:w="1872"/>
          </w:tcPr>
          <w:p>
            <w:r>
              <w:t>0.59</w:t>
            </w:r>
          </w:p>
        </w:tc>
      </w:tr>
    </w:tbl>
    <w:p/>
    <w:p>
      <w:r>
        <w:t>XGBoost achieves the highest F1 score for the "yes" class (0.459), substantially outperforming both Random Forest (0.318) and Logistic Regression (0.373). While Random Forest has the highest overall accuracy (0.893), this is misleading — it simply predicts "no" for most clients, achieving only 21% recall for the positive class and missing 79% of potential subscribers. Logistic Regression has the highest recall (62%) but at the cost of very low precision (27%), meaning 73% of its "yes" predictions are false positives. XGBoost strikes the best balance.</w:t>
      </w:r>
    </w:p>
    <w:p>
      <w:pPr>
        <w:pStyle w:val="Heading2"/>
      </w:pPr>
      <w:r>
        <w:t>3.2 Cross-Validation Results</w:t>
      </w:r>
    </w:p>
    <w:p>
      <w:r>
        <w:t>To obtain a more robust performance estimate, 5-fold stratified cross-validation was repeated 10 times (50 total evaluations per model). The 95% confidence intervals were computed using the t-distribution.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CV F1 Mean</w:t>
            </w:r>
          </w:p>
        </w:tc>
        <w:tc>
          <w:tcPr>
            <w:tcW w:type="dxa" w:w="1872"/>
          </w:tcPr>
          <w:p>
            <w:r>
              <w:rPr>
                <w:b/>
              </w:rPr>
              <w:t>Std Dev</w:t>
            </w:r>
          </w:p>
        </w:tc>
        <w:tc>
          <w:tcPr>
            <w:tcW w:type="dxa" w:w="1872"/>
          </w:tcPr>
          <w:p>
            <w:r>
              <w:rPr>
                <w:b/>
              </w:rPr>
              <w:t>95% CI</w:t>
            </w:r>
          </w:p>
        </w:tc>
        <w:tc>
          <w:tcPr>
            <w:tcW w:type="dxa" w:w="1872"/>
          </w:tcPr>
          <w:p>
            <w:r>
              <w:rPr>
                <w:b/>
              </w:rPr>
              <w:t>n</w:t>
            </w:r>
          </w:p>
        </w:tc>
      </w:tr>
      <w:tr>
        <w:tc>
          <w:tcPr>
            <w:tcW w:type="dxa" w:w="1872"/>
          </w:tcPr>
          <w:p>
            <w:r>
              <w:t>Logistic Regression</w:t>
            </w:r>
          </w:p>
        </w:tc>
        <w:tc>
          <w:tcPr>
            <w:tcW w:type="dxa" w:w="1872"/>
          </w:tcPr>
          <w:p>
            <w:r>
              <w:t>0.3733</w:t>
            </w:r>
          </w:p>
        </w:tc>
        <w:tc>
          <w:tcPr>
            <w:tcW w:type="dxa" w:w="1872"/>
          </w:tcPr>
          <w:p>
            <w:r>
              <w:t>0.0081</w:t>
            </w:r>
          </w:p>
        </w:tc>
        <w:tc>
          <w:tcPr>
            <w:tcW w:type="dxa" w:w="1872"/>
          </w:tcPr>
          <w:p>
            <w:r>
              <w:t>[0.3710, 0.3756]</w:t>
            </w:r>
          </w:p>
        </w:tc>
        <w:tc>
          <w:tcPr>
            <w:tcW w:type="dxa" w:w="1872"/>
          </w:tcPr>
          <w:p>
            <w:r>
              <w:t>50</w:t>
            </w:r>
          </w:p>
        </w:tc>
      </w:tr>
      <w:tr>
        <w:tc>
          <w:tcPr>
            <w:tcW w:type="dxa" w:w="1872"/>
          </w:tcPr>
          <w:p>
            <w:r>
              <w:t>Random Forest</w:t>
            </w:r>
          </w:p>
        </w:tc>
        <w:tc>
          <w:tcPr>
            <w:tcW w:type="dxa" w:w="1872"/>
          </w:tcPr>
          <w:p>
            <w:r>
              <w:t>0.3137</w:t>
            </w:r>
          </w:p>
        </w:tc>
        <w:tc>
          <w:tcPr>
            <w:tcW w:type="dxa" w:w="1872"/>
          </w:tcPr>
          <w:p>
            <w:r>
              <w:t>0.0154</w:t>
            </w:r>
          </w:p>
        </w:tc>
        <w:tc>
          <w:tcPr>
            <w:tcW w:type="dxa" w:w="1872"/>
          </w:tcPr>
          <w:p>
            <w:r>
              <w:t>[0.3093, 0.3181]</w:t>
            </w:r>
          </w:p>
        </w:tc>
        <w:tc>
          <w:tcPr>
            <w:tcW w:type="dxa" w:w="1872"/>
          </w:tcPr>
          <w:p>
            <w:r>
              <w:t>50</w:t>
            </w:r>
          </w:p>
        </w:tc>
      </w:tr>
      <w:tr>
        <w:tc>
          <w:tcPr>
            <w:tcW w:type="dxa" w:w="1872"/>
          </w:tcPr>
          <w:p>
            <w:r>
              <w:t>XGBoost</w:t>
            </w:r>
          </w:p>
        </w:tc>
        <w:tc>
          <w:tcPr>
            <w:tcW w:type="dxa" w:w="1872"/>
          </w:tcPr>
          <w:p>
            <w:r>
              <w:t>0.4458</w:t>
            </w:r>
          </w:p>
        </w:tc>
        <w:tc>
          <w:tcPr>
            <w:tcW w:type="dxa" w:w="1872"/>
          </w:tcPr>
          <w:p>
            <w:r>
              <w:t>0.0101</w:t>
            </w:r>
          </w:p>
        </w:tc>
        <w:tc>
          <w:tcPr>
            <w:tcW w:type="dxa" w:w="1872"/>
          </w:tcPr>
          <w:p>
            <w:r>
              <w:t>[0.4430, 0.4487]</w:t>
            </w:r>
          </w:p>
        </w:tc>
        <w:tc>
          <w:tcPr>
            <w:tcW w:type="dxa" w:w="1872"/>
          </w:tcPr>
          <w:p>
            <w:r>
              <w:t>50</w:t>
            </w:r>
          </w:p>
        </w:tc>
      </w:tr>
    </w:tbl>
    <w:p/>
    <w:p>
      <w:r>
        <w:t>The cross-validation results confirm the test-set findings. XGBoost achieves the highest mean F1 (0.4458) with a tight confidence interval [0.4430, 0.4487], indicating consistent and stable performance. Random Forest has the widest confidence interval [0.3093, 0.3181] and the highest variance (±0.0154), suggesting less stable generalisation.</w:t>
      </w:r>
    </w:p>
    <w:p>
      <w:pPr>
        <w:pStyle w:val="Heading2"/>
      </w:pPr>
      <w:r>
        <w:t>3.3 Statistical Significance Testing</w:t>
      </w:r>
    </w:p>
    <w:p>
      <w:r>
        <w:t>Two statistical tests were used to verify that the performance differences between models are significant and not due to random variation:</w:t>
      </w:r>
    </w:p>
    <w:p>
      <w:pPr>
        <w:pStyle w:val="ListBullet"/>
      </w:pPr>
      <w:r>
        <w:t>Paired t-test — compares per-fold F1 scores between each model pair. Appropriate because both models are evaluated on the same CV folds.</w:t>
      </w:r>
    </w:p>
    <w:p>
      <w:pPr>
        <w:pStyle w:val="ListBullet"/>
      </w:pPr>
      <w:r>
        <w:t>Mann–Whitney U test — a non-parametric alternative that does not assume normally distributed score differences, making it robust for small sample sizes.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Comparison</w:t>
            </w:r>
          </w:p>
        </w:tc>
        <w:tc>
          <w:tcPr>
            <w:tcW w:type="dxa" w:w="1872"/>
          </w:tcPr>
          <w:p>
            <w:r>
              <w:rPr>
                <w:b/>
              </w:rPr>
              <w:t>t-statistic</w:t>
            </w:r>
          </w:p>
        </w:tc>
        <w:tc>
          <w:tcPr>
            <w:tcW w:type="dxa" w:w="1872"/>
          </w:tcPr>
          <w:p>
            <w:r>
              <w:rPr>
                <w:b/>
              </w:rPr>
              <w:t>p (t-test)</w:t>
            </w:r>
          </w:p>
        </w:tc>
        <w:tc>
          <w:tcPr>
            <w:tcW w:type="dxa" w:w="1872"/>
          </w:tcPr>
          <w:p>
            <w:r>
              <w:rPr>
                <w:b/>
              </w:rPr>
              <w:t>U</w:t>
            </w:r>
          </w:p>
        </w:tc>
        <w:tc>
          <w:tcPr>
            <w:tcW w:type="dxa" w:w="1872"/>
          </w:tcPr>
          <w:p>
            <w:r>
              <w:rPr>
                <w:b/>
              </w:rPr>
              <w:t>p (Mann–Whitney)</w:t>
            </w:r>
          </w:p>
        </w:tc>
      </w:tr>
      <w:tr>
        <w:tc>
          <w:tcPr>
            <w:tcW w:type="dxa" w:w="1872"/>
          </w:tcPr>
          <w:p>
            <w:r>
              <w:t>LR vs RF</w:t>
            </w:r>
          </w:p>
        </w:tc>
        <w:tc>
          <w:tcPr>
            <w:tcW w:type="dxa" w:w="1872"/>
          </w:tcPr>
          <w:p>
            <w:r>
              <w:t>+27.381</w:t>
            </w:r>
          </w:p>
        </w:tc>
        <w:tc>
          <w:tcPr>
            <w:tcW w:type="dxa" w:w="1872"/>
          </w:tcPr>
          <w:p>
            <w:r>
              <w:t>0.0000 ***</w:t>
            </w:r>
          </w:p>
        </w:tc>
        <w:tc>
          <w:tcPr>
            <w:tcW w:type="dxa" w:w="1872"/>
          </w:tcPr>
          <w:p>
            <w:r>
              <w:t>2500.0</w:t>
            </w:r>
          </w:p>
        </w:tc>
        <w:tc>
          <w:tcPr>
            <w:tcW w:type="dxa" w:w="1872"/>
          </w:tcPr>
          <w:p>
            <w:r>
              <w:t>0.0000 ***</w:t>
            </w:r>
          </w:p>
        </w:tc>
      </w:tr>
      <w:tr>
        <w:tc>
          <w:tcPr>
            <w:tcW w:type="dxa" w:w="1872"/>
          </w:tcPr>
          <w:p>
            <w:r>
              <w:t>LR vs XGB</w:t>
            </w:r>
          </w:p>
        </w:tc>
        <w:tc>
          <w:tcPr>
            <w:tcW w:type="dxa" w:w="1872"/>
          </w:tcPr>
          <w:p>
            <w:r>
              <w:t>-52.561</w:t>
            </w:r>
          </w:p>
        </w:tc>
        <w:tc>
          <w:tcPr>
            <w:tcW w:type="dxa" w:w="1872"/>
          </w:tcPr>
          <w:p>
            <w:r>
              <w:t>0.0000 ***</w:t>
            </w:r>
          </w:p>
        </w:tc>
        <w:tc>
          <w:tcPr>
            <w:tcW w:type="dxa" w:w="1872"/>
          </w:tcPr>
          <w:p>
            <w:r>
              <w:t>0.0</w:t>
            </w:r>
          </w:p>
        </w:tc>
        <w:tc>
          <w:tcPr>
            <w:tcW w:type="dxa" w:w="1872"/>
          </w:tcPr>
          <w:p>
            <w:r>
              <w:t>0.0000 ***</w:t>
            </w:r>
          </w:p>
        </w:tc>
      </w:tr>
      <w:tr>
        <w:tc>
          <w:tcPr>
            <w:tcW w:type="dxa" w:w="1872"/>
          </w:tcPr>
          <w:p>
            <w:r>
              <w:t>RF vs XGB</w:t>
            </w:r>
          </w:p>
        </w:tc>
        <w:tc>
          <w:tcPr>
            <w:tcW w:type="dxa" w:w="1872"/>
          </w:tcPr>
          <w:p>
            <w:r>
              <w:t>-57.725</w:t>
            </w:r>
          </w:p>
        </w:tc>
        <w:tc>
          <w:tcPr>
            <w:tcW w:type="dxa" w:w="1872"/>
          </w:tcPr>
          <w:p>
            <w:r>
              <w:t>0.0000 ***</w:t>
            </w:r>
          </w:p>
        </w:tc>
        <w:tc>
          <w:tcPr>
            <w:tcW w:type="dxa" w:w="1872"/>
          </w:tcPr>
          <w:p>
            <w:r>
              <w:t>0.0</w:t>
            </w:r>
          </w:p>
        </w:tc>
        <w:tc>
          <w:tcPr>
            <w:tcW w:type="dxa" w:w="1872"/>
          </w:tcPr>
          <w:p>
            <w:r>
              <w:t>0.0000 ***</w:t>
            </w:r>
          </w:p>
        </w:tc>
      </w:tr>
    </w:tbl>
    <w:p/>
    <w:p>
      <w:r>
        <w:t>All pairwise comparisons are highly significant (***, p &lt; 0.001) in both tests. The differences between models are not due to chance — XGBoost is statistically superior to both Logistic Regression and Random Forest.</w:t>
      </w:r>
    </w:p>
    <w:p>
      <w:pPr>
        <w:pStyle w:val="Heading1"/>
      </w:pPr>
      <w:r>
        <w:t>4. Recommendation 1: Best Model Selection</w:t>
      </w:r>
    </w:p>
    <w:p>
      <w:r>
        <w:rPr>
          <w:b/>
        </w:rPr>
        <w:t>Recommended Model: XGBoost</w:t>
      </w:r>
    </w:p>
    <w:p>
      <w:r>
        <w:t>Based on the comprehensive evaluation across three dimensions — test-set performance, cross-validation stability, and statistical significance — XGBoost is the recommended model for predicting term deposit subscriptions.</w:t>
      </w:r>
    </w:p>
    <w:p>
      <w:r>
        <w:t>The justification is as follows:</w:t>
      </w:r>
    </w:p>
    <w:p>
      <w:pPr>
        <w:pStyle w:val="ListBullet"/>
      </w:pPr>
      <w:r>
        <w:t>Highest F1 score: XGBoost achieves an F1 of 0.459 on the test set and 0.446 in cross-validation, outperforming RF (0.318/0.314) and LR (0.373/0.373) by a wide margin.</w:t>
      </w:r>
    </w:p>
    <w:p>
      <w:pPr>
        <w:pStyle w:val="ListBullet"/>
      </w:pPr>
      <w:r>
        <w:t>Best precision-recall balance: XGBoost identifies 59% of actual subscribers (recall) while maintaining 38% precision, giving the best trade-off. Random Forest misses 79% of subscribers (21% recall), and Logistic Regression floods with false positives (27% precision).</w:t>
      </w:r>
    </w:p>
    <w:p>
      <w:pPr>
        <w:pStyle w:val="ListBullet"/>
      </w:pPr>
      <w:r>
        <w:t>Statistically significant superiority: Both the paired t-test and the Mann–Whitney U test confirm that XGBoost significantly outperforms both alternatives (p &lt; 0.001 in all comparisons).</w:t>
      </w:r>
    </w:p>
    <w:p>
      <w:pPr>
        <w:pStyle w:val="ListBullet"/>
      </w:pPr>
      <w:r>
        <w:t>Stable performance: XGBoost has a tight 95% confidence interval [0.4430, 0.4487] with low standard deviation (0.0101), indicating consistent generalisation across different data splits.</w:t>
      </w:r>
    </w:p>
    <w:p>
      <w:pPr>
        <w:pStyle w:val="Heading1"/>
      </w:pPr>
      <w:r>
        <w:t>5. Recommendation 2: Improvement Strategies</w:t>
      </w:r>
    </w:p>
    <w:p>
      <w:r>
        <w:t>While XGBoost is the best-performing model, there are several strategies to further improve its predictive performance:</w:t>
      </w:r>
    </w:p>
    <w:p>
      <w:pPr>
        <w:pStyle w:val="Heading2"/>
      </w:pPr>
      <w:r>
        <w:t>5.1 Incorporate Engineered Features</w:t>
      </w:r>
    </w:p>
    <w:p>
      <w:r>
        <w:t>The notebook currently creates eight engineered features in Section 4 (age_group, balance_group, was_contacted_before, total_contacts, prior_success, season, has_both_loans, balance_per_contact), but the modelling in Section 5 trains on the original preprocessed features only. Switching to the engineered feature set would allow the model to exploit non-linear relationships and domain-specific interactions that the raw features cannot capture.</w:t>
      </w:r>
    </w:p>
    <w:p>
      <w:pPr>
        <w:pStyle w:val="Heading2"/>
      </w:pPr>
      <w:r>
        <w:t>5.2 Hyperparameter Optimisation</w:t>
      </w:r>
    </w:p>
    <w:p>
      <w:r>
        <w:t>The current XGBoost configuration uses manually set parameters. A systematic search using GridSearchCV, RandomizedSearchCV, or Bayesian optimisation (e.g., Optuna) could identify a more optimal configuration. Key parameters to tune:</w:t>
      </w:r>
    </w:p>
    <w:p>
      <w:pPr>
        <w:pStyle w:val="ListBullet"/>
      </w:pPr>
      <w:r>
        <w:t>n_estimators: [200, 300, 500, 800]</w:t>
      </w:r>
    </w:p>
    <w:p>
      <w:pPr>
        <w:pStyle w:val="ListBullet"/>
      </w:pPr>
      <w:r>
        <w:t>learning_rate: [0.01, 0.05, 0.1, 0.2]</w:t>
      </w:r>
    </w:p>
    <w:p>
      <w:pPr>
        <w:pStyle w:val="ListBullet"/>
      </w:pPr>
      <w:r>
        <w:t>max_depth: [4, 6, 8, 10]</w:t>
      </w:r>
    </w:p>
    <w:p>
      <w:pPr>
        <w:pStyle w:val="ListBullet"/>
      </w:pPr>
      <w:r>
        <w:t>subsample: [0.6, 0.8, 1.0]</w:t>
      </w:r>
    </w:p>
    <w:p>
      <w:pPr>
        <w:pStyle w:val="ListBullet"/>
      </w:pPr>
      <w:r>
        <w:t>colsample_bytree: [0.6, 0.8, 1.0]</w:t>
      </w:r>
    </w:p>
    <w:p>
      <w:pPr>
        <w:pStyle w:val="ListBullet"/>
      </w:pPr>
      <w:r>
        <w:t>min_child_weight: [1, 3, 5]</w:t>
      </w:r>
    </w:p>
    <w:p>
      <w:pPr>
        <w:pStyle w:val="ListBullet"/>
      </w:pPr>
      <w:r>
        <w:t>reg_alpha / reg_lambda: L1/L2 regularisation</w:t>
      </w:r>
    </w:p>
    <w:p>
      <w:pPr>
        <w:pStyle w:val="Heading2"/>
      </w:pPr>
      <w:r>
        <w:t>5.3 Decision Threshold Tuning</w:t>
      </w:r>
    </w:p>
    <w:p>
      <w:r>
        <w:t>The default classification threshold of 0.5 may not be optimal for this imbalanced dataset. Lowering the threshold (e.g., to 0.3–0.4) would increase recall for the "yes" class, allowing the model to capture more potential subscribers. A precision-recall curve should be used to identify the threshold that best aligns with the business objective — whether that means maximising subscriber identification or minimising false alarm costs.</w:t>
      </w:r>
    </w:p>
    <w:p>
      <w:pPr>
        <w:pStyle w:val="Heading2"/>
      </w:pPr>
      <w:r>
        <w:t>5.4 Advanced Resampling Techniques</w:t>
      </w:r>
    </w:p>
    <w:p>
      <w:r>
        <w:t>In addition to the current class-weighting approach, synthetic oversampling methods such as SMOTE (Synthetic Minority Over-sampling Technique) or ADASYN could generate diverse synthetic "yes" examples, giving the model more representative positive instances to learn from. These should be applied within the cross-validation pipeline to avoid leakage.</w:t>
      </w:r>
    </w:p>
    <w:p>
      <w:pPr>
        <w:pStyle w:val="Heading2"/>
      </w:pPr>
      <w:r>
        <w:t>5.5 Feature Selection</w:t>
      </w:r>
    </w:p>
    <w:p>
      <w:r>
        <w:t>After one-hot encoding, the model operates on 50 features, some of which may be noise. Recursive Feature Elimination (RFE), feature-importance ranking, or L1 regularisation could identify and remove uninformative features, potentially improving generalisation and reducing overfitting.</w:t>
      </w:r>
    </w:p>
    <w:p>
      <w:pPr>
        <w:pStyle w:val="Heading2"/>
      </w:pPr>
      <w:r>
        <w:t>5.6 Ensemble Methods</w:t>
      </w:r>
    </w:p>
    <w:p>
      <w:r>
        <w:t>XGBoost and Logistic Regression have complementary strengths — XGBoost has higher precision while LR has higher recall. A stacking ensemble or soft voting classifier combining both models could leverage these complementary properties to achieve a higher overall F1 score than either model alone.</w:t>
      </w:r>
    </w:p>
    <w:p>
      <w:pPr>
        <w:pStyle w:val="Heading1"/>
      </w:pPr>
      <w:r>
        <w:t>6. Conclusion</w:t>
      </w:r>
    </w:p>
    <w:p>
      <w:r>
        <w:t>XGBoost is the recommended model for predicting term deposit subscriptions in the Bank Marketing campaign, demonstrating statistically significant superiority over both Logistic Regression and Random Forest. With the proposed improvements — particularly the adoption of engineered features, systematic hyperparameter optimisation, and decision threshold tuning — the model's F1 performance can be expected to improve further, leading to more effective targeting of potential subscribers and a higher return on campaign investment.</w:t>
      </w:r>
    </w:p>
    <w:p/>
    <w:p>
      <w:pPr>
        <w:jc w:val="right"/>
      </w:pPr>
      <w:r>
        <w:rPr>
          <w:i/>
          <w:color w:val="80808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