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Performance Evaluation — Summary Report</w:t>
      </w:r>
    </w:p>
    <w:p>
      <w:r>
        <w:rPr>
          <w:i/>
          <w:sz w:val="22"/>
        </w:rPr>
        <w:t>Bank Marketing Campaign: Term Deposit Subscription Prediction</w:t>
      </w:r>
    </w:p>
    <w:p>
      <w:pPr>
        <w:jc w:val="center"/>
      </w:pPr>
      <w:r>
        <w:rPr>
          <w:sz w:val="18"/>
        </w:rPr>
        <w:t>Prepared: October 2026  |  Dataset: UCI Bank Marketing (45,211 records)</w:t>
      </w:r>
    </w:p>
    <w:p>
      <w:pPr>
        <w:pStyle w:val="Heading1"/>
      </w:pPr>
      <w:r>
        <w:t>1. Executive Summary</w:t>
      </w:r>
    </w:p>
    <w:p>
      <w:r>
        <w:t>Three machine learning models — Logistic Regression (LR), Random Forest (RF), and XGBoost (XGB) — were trained and evaluated on the UCI Bank Marketing dataset to predict whether a bank client will subscribe to a term deposit. The dataset comprises 45,211 phone-campaign records from a Portuguese bank, with approximately 11% positive responses, making this a highly imbalanced binary classification problem. The data-leakage column "duration" (call length, only known after the call ends) was removed. Evaluation used 5-fold cross-validation repeated 10 times (50 runs) with 95% confidence intervals and pairwise statistical testing (paired t-test and Mann–Whitney U).</w:t>
      </w:r>
    </w:p>
    <w:p>
      <w:r>
        <w:rPr>
          <w:b/>
        </w:rPr>
        <w:t xml:space="preserve">Key Finding: </w:t>
      </w:r>
      <w:r>
        <w:t>XGBoost is the recommended model, achieving the highest F1 score for the minority class (0.459 on the test set, 0.446 in cross-validation) and statistically significant superiority over both alternatives (p &lt; 0.001).</w:t>
      </w:r>
    </w:p>
    <w:p>
      <w:pPr>
        <w:pStyle w:val="Heading1"/>
      </w:pPr>
      <w:r>
        <w:t>2. Model Comparison Results</w:t>
      </w:r>
    </w:p>
    <w:p>
      <w:r>
        <w:t>Table 1: Test-set performance (9,043 held-out samples)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5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5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F1 (yes)</w:t>
            </w:r>
          </w:p>
        </w:tc>
        <w:tc>
          <w:tcPr>
            <w:tcW w:type="dxa" w:w="15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5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568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Key Observation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0.373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0.27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Highest recall; many false positives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0.893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0.318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0.46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High accuracy but misses 79% of subscribers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0.459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Best precision–recall balance</w:t>
            </w:r>
          </w:p>
        </w:tc>
      </w:tr>
    </w:tbl>
    <w:p/>
    <w:p>
      <w:r>
        <w:t>Table 2: Cross-validation results (5-fold × 10 repeats, 95% CI via t-distribution)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8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Mean F1</w:t>
            </w:r>
          </w:p>
        </w:tc>
        <w:tc>
          <w:tcPr>
            <w:tcW w:type="dxa" w:w="188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Std Dev</w:t>
            </w:r>
          </w:p>
        </w:tc>
        <w:tc>
          <w:tcPr>
            <w:tcW w:type="dxa" w:w="188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95% CI Lower</w:t>
            </w:r>
          </w:p>
        </w:tc>
        <w:tc>
          <w:tcPr>
            <w:tcW w:type="dxa" w:w="1881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95% CI Upper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0.3731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0.0108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0.3701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0.3761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0.3137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0.0154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0.3093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0.3181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0.4458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0.0101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0.4430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0.4487</w:t>
            </w:r>
          </w:p>
        </w:tc>
      </w:tr>
    </w:tbl>
    <w:p/>
    <w:p>
      <w:r>
        <w:rPr>
          <w:b/>
        </w:rPr>
        <w:t xml:space="preserve">Statistical Significance: </w:t>
      </w:r>
      <w:r>
        <w:t>All pairwise comparisons are highly significant (p &lt; 0.001) under both the paired t-test and the Mann–Whitney U test, confirming XGBoost is statistically superior to both LR and RF.</w:t>
      </w:r>
    </w:p>
    <w:p>
      <w:pPr>
        <w:pStyle w:val="Heading1"/>
      </w:pPr>
      <w:r>
        <w:t>3. Recommendation: XGBoost</w:t>
      </w:r>
    </w:p>
    <w:p>
      <w:r>
        <w:t>XGBoost is recommended based on three dimensions: highest F1 score (0.459 test / 0.446 CV), best precision–recall balance (59% recall, 38% precision), and statistically significant superiority with tight confidence intervals indicating stable generalisation.</w:t>
      </w:r>
    </w:p>
    <w:p>
      <w:pPr>
        <w:pStyle w:val="Heading1"/>
      </w:pPr>
      <w:r>
        <w:t>4. Improvement Strategies</w:t>
      </w:r>
    </w:p>
    <w:p>
      <w:r>
        <w:t>Table 3: Recommended strategies to further improve XGBoost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3135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2F5496"/>
          </w:tcPr>
          <w:p>
            <w:r>
              <w:rPr>
                <w:b/>
                <w:color w:val="FFFFFF"/>
                <w:sz w:val="20"/>
              </w:rPr>
              <w:t>Expected Impact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Engineered Features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Switch from raw to the 8 engineered features (age_group, balance_group, was_contacted_before, total_contacts, prior_success, season, has_both_loans, balance_per_contact)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Exploits non-linear relationships and domain interactions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Hyperparameter Optimisation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GridSearchCV, RandomizedSearchCV, or Bayesian optimisation (Optuna) on n_estimators, learning_rate, max_depth, subsample, colsample_bytree, reg_alpha/lambda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Identifies optimal configuration beyond manual defaults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Decision Threshold Tuning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Lower threshold from 0.5 to 0.3–0.4; use precision-recall curve to align with business objective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Increases recall for minority class; balances trade-off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Advanced Resampling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Apply SMOTE or ADASYN within the CV pipeline to generate diverse synthetic positive examples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Gives model more representative minority instances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Feature Selection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Recursive Feature Elimination (RFE), importance ranking, or L1 regularisation to remove noise from 50 encoded features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Reduces overfitting; improves generalisation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Ensemble Methods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Stacking ensemble or soft voting combining XGBoost (high precision) with LR (high recall)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Leverages complementary strengths for higher F1</w:t>
            </w:r>
          </w:p>
        </w:tc>
      </w:tr>
    </w:tbl>
    <w:p>
      <w:pPr>
        <w:pStyle w:val="Heading1"/>
      </w:pPr>
      <w:r>
        <w:t>5. Conclusion</w:t>
      </w:r>
    </w:p>
    <w:p>
      <w:r>
        <w:t>XGBoost is the recommended model for predicting term deposit subscriptions, demonstrating statistically significant superiority over both Logistic Regression and Random Forest. With the proposed improvements — adoption of engineered features, systematic hyperparameter optimisation, and decision threshold tuning — the model’s F1 performance can be expected to improve further, leading to more effective targeting of potential subscribers and a higher return on campaign investment.</w:t>
      </w:r>
    </w:p>
    <w:p>
      <w:pPr>
        <w:jc w:val="center"/>
      </w:pPr>
      <w:r>
        <w:rPr>
          <w:i/>
          <w:sz w:val="18"/>
        </w:rPr>
        <w:t>— End of Summary Report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