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F54A13D">
      <w:pPr>
        <w:pStyle w:val="31"/>
      </w:pPr>
      <w:r>
        <w:rPr>
          <w:b w:val="0"/>
          <w:i w:val="0"/>
        </w:rPr>
        <w:t>ESP32 多传感器复合产品选题与案例线索（40项）</w:t>
      </w:r>
    </w:p>
    <w:p w14:paraId="25185F37">
      <w:r>
        <w:rPr>
          <w:b w:val="0"/>
          <w:i w:val="0"/>
        </w:rPr>
        <w:t>日期：2026-10-26 · 选题与演示方案版</w:t>
      </w:r>
    </w:p>
    <w:p w14:paraId="5BDB8D44">
      <w:pPr>
        <w:pStyle w:val="3"/>
        <w:rPr>
          <w:b w:val="0"/>
          <w:i w:val="0"/>
        </w:rPr>
      </w:pPr>
    </w:p>
    <w:p w14:paraId="1AAC67C8">
      <w:pPr>
        <w:pStyle w:val="3"/>
        <w:rPr>
          <w:b w:val="0"/>
          <w:i w:val="0"/>
        </w:rPr>
      </w:pPr>
    </w:p>
    <w:p w14:paraId="58F9F75D">
      <w:pPr>
        <w:pStyle w:val="3"/>
      </w:pPr>
      <w:r>
        <w:rPr>
          <w:b w:val="0"/>
          <w:i w:val="0"/>
        </w:rPr>
        <w:t>使用说明</w:t>
      </w:r>
    </w:p>
    <w:p w14:paraId="0155AE01">
      <w:r>
        <w:rPr>
          <w:b w:val="0"/>
          <w:i w:val="0"/>
        </w:rPr>
        <w:t>本文用于比赛产品选题。案例筛选标准是：</w:t>
      </w:r>
    </w:p>
    <w:p w14:paraId="3DB6C788">
      <w:pPr>
        <w:pStyle w:val="16"/>
      </w:pPr>
      <w:r>
        <w:rPr>
          <w:b w:val="0"/>
          <w:i w:val="0"/>
        </w:rPr>
        <w:t>有明确使用者和具体使用情境；</w:t>
      </w:r>
    </w:p>
    <w:p w14:paraId="2F67D419">
      <w:pPr>
        <w:pStyle w:val="16"/>
      </w:pPr>
      <w:r>
        <w:rPr>
          <w:b w:val="0"/>
          <w:i w:val="0"/>
        </w:rPr>
        <w:t>至少两类传感信息共同判断一个状态，或共同决定一个提醒；</w:t>
      </w:r>
    </w:p>
    <w:p w14:paraId="7605E34E">
      <w:pPr>
        <w:pStyle w:val="16"/>
      </w:pPr>
      <w:r>
        <w:rPr>
          <w:b w:val="0"/>
          <w:i w:val="0"/>
        </w:rPr>
        <w:t>面向 2～4 周的展示样机筛选；专业探头、模型训练及长期现场验证不默认能在此周期完成；</w:t>
      </w:r>
    </w:p>
    <w:p w14:paraId="043125A2">
      <w:pPr>
        <w:pStyle w:val="16"/>
      </w:pPr>
      <w:r>
        <w:rPr>
          <w:b w:val="0"/>
          <w:i w:val="0"/>
        </w:rPr>
        <w:t>优先选择防灾应急、养老助残、乡村生产和生活创意；</w:t>
      </w:r>
    </w:p>
    <w:p w14:paraId="1B8B146D">
      <w:pPr>
        <w:pStyle w:val="16"/>
      </w:pPr>
      <w:r>
        <w:rPr>
          <w:b w:val="0"/>
          <w:i w:val="0"/>
        </w:rPr>
        <w:t>摄像头/麦克风类产品只建议现场显式提示，不保存原始影像或录音。</w:t>
      </w:r>
    </w:p>
    <w:p w14:paraId="248E48B8">
      <w:pPr>
        <w:pStyle w:val="16"/>
      </w:pPr>
      <w:r>
        <w:rPr>
          <w:b w:val="0"/>
          <w:i w:val="0"/>
        </w:rPr>
        <w:t>样机只做声、光、文字或震动提醒；参考项目即使有电机、阀门或泵控制，也不作为本次必做功能。</w:t>
      </w:r>
    </w:p>
    <w:p w14:paraId="0501701D">
      <w:pPr>
        <w:rPr>
          <w:b w:val="0"/>
          <w:i w:val="0"/>
        </w:rPr>
      </w:pPr>
    </w:p>
    <w:p w14:paraId="5843768E">
      <w:pPr>
        <w:rPr>
          <w:b w:val="0"/>
          <w:i w:val="0"/>
        </w:rPr>
      </w:pPr>
    </w:p>
    <w:p w14:paraId="2FBA643E">
      <w:pPr>
        <w:rPr>
          <w:b w:val="0"/>
          <w:i w:val="0"/>
        </w:rPr>
      </w:pPr>
    </w:p>
    <w:p w14:paraId="6968866E">
      <w:pPr>
        <w:rPr>
          <w:b w:val="0"/>
          <w:i w:val="0"/>
        </w:rPr>
      </w:pPr>
    </w:p>
    <w:p w14:paraId="283EE2A3">
      <w:pPr>
        <w:rPr>
          <w:b w:val="0"/>
          <w:i w:val="0"/>
        </w:rPr>
      </w:pPr>
    </w:p>
    <w:p w14:paraId="4CFD092A">
      <w:pPr>
        <w:pStyle w:val="3"/>
      </w:pPr>
      <w:r>
        <w:rPr>
          <w:b w:val="0"/>
          <w:i w:val="0"/>
        </w:rPr>
        <w:t>一、养老与助残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0"/>
        <w:gridCol w:w="1701"/>
        <w:gridCol w:w="2835"/>
        <w:gridCol w:w="4649"/>
        <w:gridCol w:w="5329"/>
      </w:tblGrid>
      <w:tr w14:paraId="771A4B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blHeader/>
        </w:trPr>
        <w:tc>
          <w:tcPr>
            <w:tcW w:w="510" w:type="dxa"/>
            <w:shd w:val="clear" w:color="auto" w:fill="E8EFF7"/>
          </w:tcPr>
          <w:p w14:paraId="629372D6">
            <w:pPr>
              <w:spacing w:after="60" w:line="240" w:lineRule="auto"/>
            </w:pPr>
            <w:r>
              <w:rPr>
                <w:b/>
                <w:i w:val="0"/>
                <w:sz w:val="18"/>
              </w:rPr>
              <w:t>#</w:t>
            </w:r>
          </w:p>
        </w:tc>
        <w:tc>
          <w:tcPr>
            <w:tcW w:w="1701" w:type="dxa"/>
            <w:shd w:val="clear" w:color="auto" w:fill="E8EFF7"/>
          </w:tcPr>
          <w:p w14:paraId="0C3AC976">
            <w:pPr>
              <w:spacing w:after="60" w:line="240" w:lineRule="auto"/>
            </w:pPr>
            <w:r>
              <w:rPr>
                <w:b/>
                <w:i w:val="0"/>
                <w:sz w:val="18"/>
              </w:rPr>
              <w:t>产品样例</w:t>
            </w:r>
          </w:p>
        </w:tc>
        <w:tc>
          <w:tcPr>
            <w:tcW w:w="2835" w:type="dxa"/>
            <w:shd w:val="clear" w:color="auto" w:fill="E8EFF7"/>
          </w:tcPr>
          <w:p w14:paraId="1642BE5E">
            <w:pPr>
              <w:spacing w:after="60" w:line="240" w:lineRule="auto"/>
            </w:pPr>
            <w:r>
              <w:rPr>
                <w:b/>
                <w:i w:val="0"/>
                <w:sz w:val="18"/>
              </w:rPr>
              <w:t>具体使用情境</w:t>
            </w:r>
          </w:p>
        </w:tc>
        <w:tc>
          <w:tcPr>
            <w:tcW w:w="4649" w:type="dxa"/>
            <w:shd w:val="clear" w:color="auto" w:fill="E8EFF7"/>
          </w:tcPr>
          <w:p w14:paraId="1A4672DD">
            <w:pPr>
              <w:spacing w:after="60" w:line="240" w:lineRule="auto"/>
            </w:pPr>
            <w:r>
              <w:rPr>
                <w:b/>
                <w:i w:val="0"/>
                <w:sz w:val="18"/>
              </w:rPr>
              <w:t>复合感知与结果</w:t>
            </w:r>
          </w:p>
        </w:tc>
        <w:tc>
          <w:tcPr>
            <w:tcW w:w="5329" w:type="dxa"/>
            <w:shd w:val="clear" w:color="auto" w:fill="E8EFF7"/>
          </w:tcPr>
          <w:p w14:paraId="4C814179">
            <w:pPr>
              <w:spacing w:after="60" w:line="240" w:lineRule="auto"/>
            </w:pPr>
            <w:r>
              <w:rPr>
                <w:b/>
                <w:i w:val="0"/>
                <w:sz w:val="18"/>
              </w:rPr>
              <w:t>参考案例</w:t>
            </w:r>
          </w:p>
        </w:tc>
      </w:tr>
      <w:tr w14:paraId="5EA781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</w:trPr>
        <w:tc>
          <w:tcPr>
            <w:tcW w:w="510" w:type="dxa"/>
          </w:tcPr>
          <w:p w14:paraId="0AD747C3">
            <w:pPr>
              <w:spacing w:after="60" w:line="240" w:lineRule="auto"/>
            </w:pPr>
            <w:r>
              <w:rPr>
                <w:b w:val="0"/>
                <w:i w:val="0"/>
                <w:sz w:val="18"/>
              </w:rPr>
              <w:t>1</w:t>
            </w:r>
          </w:p>
        </w:tc>
        <w:tc>
          <w:tcPr>
            <w:tcW w:w="1701" w:type="dxa"/>
          </w:tcPr>
          <w:p w14:paraId="40DD35D9">
            <w:pPr>
              <w:spacing w:after="60" w:line="240" w:lineRule="auto"/>
            </w:pPr>
            <w:r>
              <w:rPr>
                <w:b/>
                <w:i w:val="0"/>
                <w:sz w:val="18"/>
              </w:rPr>
              <w:t>手势沟通器</w:t>
            </w:r>
          </w:p>
        </w:tc>
        <w:tc>
          <w:tcPr>
            <w:tcW w:w="2835" w:type="dxa"/>
          </w:tcPr>
          <w:p w14:paraId="7753CC56">
            <w:pPr>
              <w:spacing w:after="60" w:line="240" w:lineRule="auto"/>
            </w:pPr>
            <w:r>
              <w:rPr>
                <w:b w:val="0"/>
                <w:i w:val="0"/>
                <w:sz w:val="18"/>
              </w:rPr>
              <w:t>言语障碍者、长者或行动不便者表达常用需求</w:t>
            </w:r>
          </w:p>
        </w:tc>
        <w:tc>
          <w:tcPr>
            <w:tcW w:w="4649" w:type="dxa"/>
          </w:tcPr>
          <w:p w14:paraId="4FFE609A">
            <w:pPr>
              <w:spacing w:after="60" w:line="240" w:lineRule="auto"/>
            </w:pPr>
            <w:r>
              <w:rPr>
                <w:b w:val="0"/>
                <w:i w:val="0"/>
                <w:sz w:val="18"/>
              </w:rPr>
              <w:t>手指弯曲传感器 + 手部姿态/动作传感器；识别有限手势并输出文字或语音</w:t>
            </w:r>
          </w:p>
        </w:tc>
        <w:tc>
          <w:tcPr>
            <w:tcW w:w="5329" w:type="dxa"/>
          </w:tcPr>
          <w:p w14:paraId="6ED0866C">
            <w:pPr>
              <w:spacing w:after="60" w:line="240" w:lineRule="auto"/>
            </w:pPr>
            <w:r>
              <w:fldChar w:fldCharType="begin"/>
            </w:r>
            <w:r>
              <w:instrText xml:space="preserve"> HYPERLINK "https://zenodo.org/records/19481391" \h </w:instrText>
            </w:r>
            <w:r>
              <w:fldChar w:fldCharType="separate"/>
            </w:r>
            <w:r>
              <w:rPr>
                <w:color w:val="0563C1"/>
              </w:rPr>
              <w:t>Smart Sign Language Recognition Glove</w:t>
            </w:r>
            <w:r>
              <w:rPr>
                <w:color w:val="0563C1"/>
              </w:rPr>
              <w:fldChar w:fldCharType="end"/>
            </w:r>
          </w:p>
        </w:tc>
      </w:tr>
      <w:tr w14:paraId="68E0BC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</w:trPr>
        <w:tc>
          <w:tcPr>
            <w:tcW w:w="510" w:type="dxa"/>
          </w:tcPr>
          <w:p w14:paraId="4BA3C198">
            <w:pPr>
              <w:spacing w:after="60" w:line="240" w:lineRule="auto"/>
            </w:pPr>
            <w:r>
              <w:rPr>
                <w:b w:val="0"/>
                <w:i w:val="0"/>
                <w:sz w:val="18"/>
              </w:rPr>
              <w:t>2</w:t>
            </w:r>
          </w:p>
        </w:tc>
        <w:tc>
          <w:tcPr>
            <w:tcW w:w="1701" w:type="dxa"/>
          </w:tcPr>
          <w:p w14:paraId="65A790BB">
            <w:pPr>
              <w:spacing w:after="60" w:line="240" w:lineRule="auto"/>
            </w:pPr>
            <w:r>
              <w:rPr>
                <w:b/>
                <w:i w:val="0"/>
                <w:sz w:val="18"/>
              </w:rPr>
              <w:t>隐私卫浴久留提醒器</w:t>
            </w:r>
          </w:p>
        </w:tc>
        <w:tc>
          <w:tcPr>
            <w:tcW w:w="2835" w:type="dxa"/>
          </w:tcPr>
          <w:p w14:paraId="792B2C08">
            <w:pPr>
              <w:spacing w:after="60" w:line="240" w:lineRule="auto"/>
            </w:pPr>
            <w:r>
              <w:rPr>
                <w:b w:val="0"/>
                <w:i w:val="0"/>
                <w:sz w:val="18"/>
              </w:rPr>
              <w:t>长者进入卫生间后长时间没有回应</w:t>
            </w:r>
          </w:p>
        </w:tc>
        <w:tc>
          <w:tcPr>
            <w:tcW w:w="4649" w:type="dxa"/>
          </w:tcPr>
          <w:p w14:paraId="4D0BB2C9">
            <w:pPr>
              <w:spacing w:after="60" w:line="240" w:lineRule="auto"/>
            </w:pPr>
            <w:r>
              <w:rPr>
                <w:b w:val="0"/>
                <w:i w:val="0"/>
                <w:sz w:val="18"/>
              </w:rPr>
              <w:t>PIR/人体活动 + LiDAR/距离 + 门状态；判断久留或疑似跌倒并提醒</w:t>
            </w:r>
          </w:p>
        </w:tc>
        <w:tc>
          <w:tcPr>
            <w:tcW w:w="5329" w:type="dxa"/>
          </w:tcPr>
          <w:p w14:paraId="7219C459">
            <w:pPr>
              <w:spacing w:after="60" w:line="240" w:lineRule="auto"/>
            </w:pPr>
            <w:r>
              <w:fldChar w:fldCharType="begin"/>
            </w:r>
            <w:r>
              <w:instrText xml:space="preserve"> HYPERLINK "https://ar5iv.labs.arxiv.org/html/2505.18242" \h </w:instrText>
            </w:r>
            <w:r>
              <w:fldChar w:fldCharType="separate"/>
            </w:r>
            <w:r>
              <w:rPr>
                <w:color w:val="0563C1"/>
              </w:rPr>
              <w:t>Privacy-Preserving Bathroom Monitoring</w:t>
            </w:r>
            <w:r>
              <w:rPr>
                <w:color w:val="0563C1"/>
              </w:rPr>
              <w:fldChar w:fldCharType="end"/>
            </w:r>
          </w:p>
        </w:tc>
      </w:tr>
      <w:tr w14:paraId="32E2C6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</w:trPr>
        <w:tc>
          <w:tcPr>
            <w:tcW w:w="510" w:type="dxa"/>
          </w:tcPr>
          <w:p w14:paraId="1CDE1578">
            <w:pPr>
              <w:spacing w:after="60" w:line="240" w:lineRule="auto"/>
            </w:pPr>
            <w:r>
              <w:rPr>
                <w:b w:val="0"/>
                <w:i w:val="0"/>
                <w:sz w:val="18"/>
              </w:rPr>
              <w:t>3</w:t>
            </w:r>
          </w:p>
        </w:tc>
        <w:tc>
          <w:tcPr>
            <w:tcW w:w="1701" w:type="dxa"/>
          </w:tcPr>
          <w:p w14:paraId="6ECB4773">
            <w:pPr>
              <w:spacing w:after="60" w:line="240" w:lineRule="auto"/>
            </w:pPr>
            <w:r>
              <w:rPr>
                <w:b/>
                <w:i w:val="0"/>
                <w:sz w:val="18"/>
              </w:rPr>
              <w:t>无摄像头跌倒提醒器</w:t>
            </w:r>
          </w:p>
        </w:tc>
        <w:tc>
          <w:tcPr>
            <w:tcW w:w="2835" w:type="dxa"/>
          </w:tcPr>
          <w:p w14:paraId="7CE7DAD2">
            <w:pPr>
              <w:spacing w:after="60" w:line="240" w:lineRule="auto"/>
            </w:pPr>
            <w:r>
              <w:rPr>
                <w:b w:val="0"/>
                <w:i w:val="0"/>
                <w:sz w:val="18"/>
              </w:rPr>
              <w:t>独居长者在卧室或客厅发生跌倒</w:t>
            </w:r>
          </w:p>
        </w:tc>
        <w:tc>
          <w:tcPr>
            <w:tcW w:w="4649" w:type="dxa"/>
          </w:tcPr>
          <w:p w14:paraId="271052E9">
            <w:pPr>
              <w:spacing w:after="60" w:line="240" w:lineRule="auto"/>
            </w:pPr>
            <w:r>
              <w:rPr>
                <w:b w:val="0"/>
                <w:i w:val="0"/>
                <w:sz w:val="18"/>
              </w:rPr>
              <w:t>具备姿态输出的毫米波模块 + 床/椅压力；结合是否离座和倒地状态提醒复核</w:t>
            </w:r>
          </w:p>
        </w:tc>
        <w:tc>
          <w:tcPr>
            <w:tcW w:w="5329" w:type="dxa"/>
          </w:tcPr>
          <w:p w14:paraId="014C797A">
            <w:pPr>
              <w:spacing w:after="60" w:line="240" w:lineRule="auto"/>
            </w:pPr>
            <w:r>
              <w:fldChar w:fldCharType="begin"/>
            </w:r>
            <w:r>
              <w:instrText xml:space="preserve"> HYPERLINK "https://circuitdigest.com/microcontroller-projects/privacy-safe-radar-based-human-presense-monitoring-and-fall-detection" \h </w:instrText>
            </w:r>
            <w:r>
              <w:fldChar w:fldCharType="separate"/>
            </w:r>
            <w:r>
              <w:rPr>
                <w:color w:val="0563C1"/>
              </w:rPr>
              <w:t>Privacy Safe Radar Fall Detection</w:t>
            </w:r>
            <w:r>
              <w:rPr>
                <w:color w:val="0563C1"/>
              </w:rPr>
              <w:fldChar w:fldCharType="end"/>
            </w:r>
          </w:p>
        </w:tc>
      </w:tr>
      <w:tr w14:paraId="594F9A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</w:trPr>
        <w:tc>
          <w:tcPr>
            <w:tcW w:w="510" w:type="dxa"/>
          </w:tcPr>
          <w:p w14:paraId="73D69F73">
            <w:pPr>
              <w:spacing w:after="60" w:line="240" w:lineRule="auto"/>
            </w:pPr>
            <w:r>
              <w:rPr>
                <w:b w:val="0"/>
                <w:i w:val="0"/>
                <w:sz w:val="18"/>
              </w:rPr>
              <w:t>4</w:t>
            </w:r>
          </w:p>
        </w:tc>
        <w:tc>
          <w:tcPr>
            <w:tcW w:w="1701" w:type="dxa"/>
          </w:tcPr>
          <w:p w14:paraId="20F04CDF">
            <w:pPr>
              <w:spacing w:after="60" w:line="240" w:lineRule="auto"/>
            </w:pPr>
            <w:r>
              <w:rPr>
                <w:b/>
                <w:i w:val="0"/>
                <w:sz w:val="18"/>
              </w:rPr>
              <w:t>床边起身风险提醒器</w:t>
            </w:r>
          </w:p>
        </w:tc>
        <w:tc>
          <w:tcPr>
            <w:tcW w:w="2835" w:type="dxa"/>
          </w:tcPr>
          <w:p w14:paraId="328E8492">
            <w:pPr>
              <w:spacing w:after="60" w:line="240" w:lineRule="auto"/>
            </w:pPr>
            <w:r>
              <w:rPr>
                <w:b w:val="0"/>
                <w:i w:val="0"/>
                <w:sz w:val="18"/>
              </w:rPr>
              <w:t>长者夜间起床，可能在床边或通道跌倒</w:t>
            </w:r>
          </w:p>
        </w:tc>
        <w:tc>
          <w:tcPr>
            <w:tcW w:w="4649" w:type="dxa"/>
          </w:tcPr>
          <w:p w14:paraId="2FB524C3">
            <w:pPr>
              <w:spacing w:after="60" w:line="240" w:lineRule="auto"/>
            </w:pPr>
            <w:r>
              <w:rPr>
                <w:b w:val="0"/>
                <w:i w:val="0"/>
                <w:sz w:val="18"/>
              </w:rPr>
              <w:t>床边压力/离床 + 房间人体活动 + 光照；触发柔和提醒和照护提示</w:t>
            </w:r>
          </w:p>
        </w:tc>
        <w:tc>
          <w:tcPr>
            <w:tcW w:w="5329" w:type="dxa"/>
          </w:tcPr>
          <w:p w14:paraId="34FE069D">
            <w:pPr>
              <w:spacing w:after="60" w:line="240" w:lineRule="auto"/>
            </w:pPr>
            <w:r>
              <w:fldChar w:fldCharType="begin"/>
            </w:r>
            <w:r>
              <w:instrText xml:space="preserve"> HYPERLINK "https://www.mdpi.com/2079-9292/15/16/3669" \h </w:instrText>
            </w:r>
            <w:r>
              <w:fldChar w:fldCharType="separate"/>
            </w:r>
            <w:r>
              <w:rPr>
                <w:color w:val="0563C1"/>
              </w:rPr>
              <w:t>A New Hardware/Software Assistive Wi-Fi Device for Elderly Bed-Exit Event at Night（摘要已核，压力为拟加）</w:t>
            </w:r>
            <w:r>
              <w:rPr>
                <w:color w:val="0563C1"/>
              </w:rPr>
              <w:fldChar w:fldCharType="end"/>
            </w:r>
          </w:p>
        </w:tc>
      </w:tr>
      <w:tr w14:paraId="33B05E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</w:trPr>
        <w:tc>
          <w:tcPr>
            <w:tcW w:w="510" w:type="dxa"/>
          </w:tcPr>
          <w:p w14:paraId="4C4017B3">
            <w:pPr>
              <w:spacing w:after="60" w:line="240" w:lineRule="auto"/>
            </w:pPr>
            <w:r>
              <w:rPr>
                <w:b w:val="0"/>
                <w:i w:val="0"/>
                <w:sz w:val="18"/>
              </w:rPr>
              <w:t>5</w:t>
            </w:r>
          </w:p>
        </w:tc>
        <w:tc>
          <w:tcPr>
            <w:tcW w:w="1701" w:type="dxa"/>
          </w:tcPr>
          <w:p w14:paraId="7E5E4E5C">
            <w:pPr>
              <w:spacing w:after="60" w:line="240" w:lineRule="auto"/>
            </w:pPr>
            <w:r>
              <w:rPr>
                <w:b/>
                <w:i w:val="0"/>
                <w:sz w:val="18"/>
              </w:rPr>
              <w:t>无感作息异常提醒器</w:t>
            </w:r>
          </w:p>
        </w:tc>
        <w:tc>
          <w:tcPr>
            <w:tcW w:w="2835" w:type="dxa"/>
          </w:tcPr>
          <w:p w14:paraId="47272F70">
            <w:pPr>
              <w:spacing w:after="60" w:line="240" w:lineRule="auto"/>
            </w:pPr>
            <w:r>
              <w:rPr>
                <w:b w:val="0"/>
                <w:i w:val="0"/>
                <w:sz w:val="18"/>
              </w:rPr>
              <w:t>家属不希望摄像头监控，但想知道长者是否出现明显异常</w:t>
            </w:r>
          </w:p>
        </w:tc>
        <w:tc>
          <w:tcPr>
            <w:tcW w:w="4649" w:type="dxa"/>
          </w:tcPr>
          <w:p w14:paraId="0ED1FCCC">
            <w:pPr>
              <w:spacing w:after="60" w:line="240" w:lineRule="auto"/>
            </w:pPr>
            <w:r>
              <w:rPr>
                <w:b w:val="0"/>
                <w:i w:val="0"/>
                <w:sz w:val="18"/>
              </w:rPr>
              <w:t>房间活动 + 门/水使用 + 时间段；只输出“需要确认”，不输出连续监控画面</w:t>
            </w:r>
          </w:p>
        </w:tc>
        <w:tc>
          <w:tcPr>
            <w:tcW w:w="5329" w:type="dxa"/>
          </w:tcPr>
          <w:p w14:paraId="5DF22CDD">
            <w:pPr>
              <w:spacing w:after="60" w:line="240" w:lineRule="auto"/>
            </w:pPr>
            <w:r>
              <w:fldChar w:fldCharType="begin"/>
            </w:r>
            <w:r>
              <w:instrText xml:space="preserve"> HYPERLINK "https://doi.org/10.3390/s21093082" \h </w:instrText>
            </w:r>
            <w:r>
              <w:fldChar w:fldCharType="separate"/>
            </w:r>
            <w:r>
              <w:rPr>
                <w:color w:val="0563C1"/>
              </w:rPr>
              <w:t>Privacy-Preserved Aging in Place Review</w:t>
            </w:r>
            <w:r>
              <w:rPr>
                <w:color w:val="0563C1"/>
              </w:rPr>
              <w:fldChar w:fldCharType="end"/>
            </w:r>
          </w:p>
        </w:tc>
      </w:tr>
      <w:tr w14:paraId="0D9151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</w:trPr>
        <w:tc>
          <w:tcPr>
            <w:tcW w:w="510" w:type="dxa"/>
          </w:tcPr>
          <w:p w14:paraId="1054B6B3">
            <w:pPr>
              <w:spacing w:after="60" w:line="240" w:lineRule="auto"/>
            </w:pPr>
            <w:r>
              <w:rPr>
                <w:b w:val="0"/>
                <w:i w:val="0"/>
                <w:sz w:val="18"/>
              </w:rPr>
              <w:t>6</w:t>
            </w:r>
          </w:p>
        </w:tc>
        <w:tc>
          <w:tcPr>
            <w:tcW w:w="1701" w:type="dxa"/>
          </w:tcPr>
          <w:p w14:paraId="13BE49C3">
            <w:pPr>
              <w:spacing w:after="60" w:line="240" w:lineRule="auto"/>
            </w:pPr>
            <w:r>
              <w:rPr>
                <w:b/>
                <w:i w:val="0"/>
                <w:sz w:val="18"/>
              </w:rPr>
              <w:t>听障门铃提醒器</w:t>
            </w:r>
          </w:p>
        </w:tc>
        <w:tc>
          <w:tcPr>
            <w:tcW w:w="2835" w:type="dxa"/>
          </w:tcPr>
          <w:p w14:paraId="6973D7D4">
            <w:pPr>
              <w:spacing w:after="60" w:line="240" w:lineRule="auto"/>
            </w:pPr>
            <w:r>
              <w:rPr>
                <w:b w:val="0"/>
                <w:i w:val="0"/>
                <w:sz w:val="18"/>
              </w:rPr>
              <w:t>听力下降者无法听见门铃或紧急提示</w:t>
            </w:r>
          </w:p>
        </w:tc>
        <w:tc>
          <w:tcPr>
            <w:tcW w:w="4649" w:type="dxa"/>
          </w:tcPr>
          <w:p w14:paraId="200E64DC">
            <w:pPr>
              <w:spacing w:after="60" w:line="240" w:lineRule="auto"/>
            </w:pPr>
            <w:r>
              <w:rPr>
                <w:b w:val="0"/>
                <w:i w:val="0"/>
                <w:sz w:val="18"/>
              </w:rPr>
              <w:t>门铃声音/按钮事件 + 室内存在 + 可穿戴震动；转为闪光、震动和文字提示</w:t>
            </w:r>
          </w:p>
        </w:tc>
        <w:tc>
          <w:tcPr>
            <w:tcW w:w="5329" w:type="dxa"/>
          </w:tcPr>
          <w:p w14:paraId="1B6D872D">
            <w:pPr>
              <w:spacing w:after="60" w:line="240" w:lineRule="auto"/>
            </w:pPr>
            <w:r>
              <w:fldChar w:fldCharType="begin"/>
            </w:r>
            <w:r>
              <w:instrText xml:space="preserve"> HYPERLINK "https://publications.eai.eu/index.php/IoT/article/view/12871" \h </w:instrText>
            </w:r>
            <w:r>
              <w:fldChar w:fldCharType="separate"/>
            </w:r>
            <w:r>
              <w:rPr>
                <w:color w:val="0563C1"/>
              </w:rPr>
              <w:t>ESP32多节点养老辅助家居研究（仅消息方法背景，非门铃或穿戴案例）</w:t>
            </w:r>
            <w:r>
              <w:rPr>
                <w:color w:val="0563C1"/>
              </w:rPr>
              <w:fldChar w:fldCharType="end"/>
            </w:r>
          </w:p>
        </w:tc>
      </w:tr>
      <w:tr w14:paraId="0762B9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</w:trPr>
        <w:tc>
          <w:tcPr>
            <w:tcW w:w="510" w:type="dxa"/>
          </w:tcPr>
          <w:p w14:paraId="3FE14062">
            <w:pPr>
              <w:spacing w:after="60" w:line="240" w:lineRule="auto"/>
            </w:pPr>
            <w:r>
              <w:rPr>
                <w:b w:val="0"/>
                <w:i w:val="0"/>
                <w:sz w:val="18"/>
              </w:rPr>
              <w:t>7</w:t>
            </w:r>
          </w:p>
        </w:tc>
        <w:tc>
          <w:tcPr>
            <w:tcW w:w="1701" w:type="dxa"/>
          </w:tcPr>
          <w:p w14:paraId="5F90302C">
            <w:pPr>
              <w:spacing w:after="60" w:line="240" w:lineRule="auto"/>
            </w:pPr>
            <w:r>
              <w:rPr>
                <w:b/>
                <w:i w:val="0"/>
                <w:sz w:val="18"/>
              </w:rPr>
              <w:t>视障积水与障碍手杖</w:t>
            </w:r>
          </w:p>
        </w:tc>
        <w:tc>
          <w:tcPr>
            <w:tcW w:w="2835" w:type="dxa"/>
          </w:tcPr>
          <w:p w14:paraId="535C5D38">
            <w:pPr>
              <w:spacing w:after="60" w:line="240" w:lineRule="auto"/>
            </w:pPr>
            <w:r>
              <w:rPr>
                <w:b w:val="0"/>
                <w:i w:val="0"/>
                <w:sz w:val="18"/>
              </w:rPr>
              <w:t>视障者在室内外行走，遇到障碍或积水</w:t>
            </w:r>
          </w:p>
        </w:tc>
        <w:tc>
          <w:tcPr>
            <w:tcW w:w="4649" w:type="dxa"/>
          </w:tcPr>
          <w:p w14:paraId="65668D50">
            <w:pPr>
              <w:spacing w:after="60" w:line="240" w:lineRule="auto"/>
            </w:pPr>
            <w:r>
              <w:rPr>
                <w:b w:val="0"/>
                <w:i w:val="0"/>
                <w:sz w:val="18"/>
              </w:rPr>
              <w:t>超声波障碍 + 接触式积水；区分障碍和积水提醒，姿态及左右震动为拟扩展</w:t>
            </w:r>
          </w:p>
        </w:tc>
        <w:tc>
          <w:tcPr>
            <w:tcW w:w="5329" w:type="dxa"/>
          </w:tcPr>
          <w:p w14:paraId="71FAB451">
            <w:pPr>
              <w:spacing w:after="60" w:line="240" w:lineRule="auto"/>
            </w:pPr>
            <w:r>
              <w:fldChar w:fldCharType="begin"/>
            </w:r>
            <w:r>
              <w:instrText xml:space="preserve"> HYPERLINK "https://pmc.ncbi.nlm.nih.gov/articles/PMC9698640/" \h </w:instrText>
            </w:r>
            <w:r>
              <w:fldChar w:fldCharType="separate"/>
            </w:r>
            <w:r>
              <w:rPr>
                <w:color w:val="0563C1"/>
              </w:rPr>
              <w:t>IoT Enabled Intelligent Stick for Visually Impaired People for Obstacle Recognition</w:t>
            </w:r>
            <w:r>
              <w:rPr>
                <w:color w:val="0563C1"/>
              </w:rPr>
              <w:fldChar w:fldCharType="end"/>
            </w:r>
          </w:p>
        </w:tc>
      </w:tr>
      <w:tr w14:paraId="4CED01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</w:trPr>
        <w:tc>
          <w:tcPr>
            <w:tcW w:w="510" w:type="dxa"/>
          </w:tcPr>
          <w:p w14:paraId="12788882">
            <w:pPr>
              <w:spacing w:after="60" w:line="240" w:lineRule="auto"/>
            </w:pPr>
            <w:r>
              <w:rPr>
                <w:b w:val="0"/>
                <w:i w:val="0"/>
                <w:sz w:val="18"/>
              </w:rPr>
              <w:t>8</w:t>
            </w:r>
          </w:p>
        </w:tc>
        <w:tc>
          <w:tcPr>
            <w:tcW w:w="1701" w:type="dxa"/>
          </w:tcPr>
          <w:p w14:paraId="599D5424">
            <w:pPr>
              <w:spacing w:after="60" w:line="240" w:lineRule="auto"/>
            </w:pPr>
            <w:r>
              <w:rPr>
                <w:b/>
                <w:i w:val="0"/>
                <w:sz w:val="18"/>
              </w:rPr>
              <w:t>长者厨房离灶提醒器</w:t>
            </w:r>
          </w:p>
        </w:tc>
        <w:tc>
          <w:tcPr>
            <w:tcW w:w="2835" w:type="dxa"/>
          </w:tcPr>
          <w:p w14:paraId="23ED612F">
            <w:pPr>
              <w:spacing w:after="60" w:line="240" w:lineRule="auto"/>
            </w:pPr>
            <w:r>
              <w:rPr>
                <w:b w:val="0"/>
                <w:i w:val="0"/>
                <w:sz w:val="18"/>
              </w:rPr>
              <w:t>长者离开厨房后灶具仍可能处于危险状态</w:t>
            </w:r>
          </w:p>
        </w:tc>
        <w:tc>
          <w:tcPr>
            <w:tcW w:w="4649" w:type="dxa"/>
          </w:tcPr>
          <w:p w14:paraId="422E7BB4">
            <w:pPr>
              <w:spacing w:after="60" w:line="240" w:lineRule="auto"/>
            </w:pPr>
            <w:r>
              <w:rPr>
                <w:b w:val="0"/>
                <w:i w:val="0"/>
                <w:sz w:val="18"/>
              </w:rPr>
              <w:t>人体离开 + 温度/烟雾/燃气；提醒检查，不直接控制燃气设备</w:t>
            </w:r>
          </w:p>
        </w:tc>
        <w:tc>
          <w:tcPr>
            <w:tcW w:w="5329" w:type="dxa"/>
          </w:tcPr>
          <w:p w14:paraId="5F5876D1">
            <w:pPr>
              <w:spacing w:after="60" w:line="240" w:lineRule="auto"/>
            </w:pPr>
            <w:r>
              <w:fldChar w:fldCharType="begin"/>
            </w:r>
            <w:r>
              <w:instrText xml:space="preserve"> HYPERLINK "https://sensors.myu-group.co.jp/sm_pdf/SM3918.pdf" \h </w:instrText>
            </w:r>
            <w:r>
              <w:fldChar w:fldCharType="separate"/>
            </w:r>
            <w:r>
              <w:rPr>
                <w:color w:val="0563C1"/>
              </w:rPr>
              <w:t>Safe Living for Elderly Using Smart Devices</w:t>
            </w:r>
            <w:r>
              <w:rPr>
                <w:color w:val="0563C1"/>
              </w:rPr>
              <w:fldChar w:fldCharType="end"/>
            </w:r>
          </w:p>
        </w:tc>
      </w:tr>
      <w:tr w14:paraId="6AF780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</w:trPr>
        <w:tc>
          <w:tcPr>
            <w:tcW w:w="510" w:type="dxa"/>
          </w:tcPr>
          <w:p w14:paraId="1E08B530">
            <w:pPr>
              <w:spacing w:after="60" w:line="240" w:lineRule="auto"/>
            </w:pPr>
            <w:r>
              <w:rPr>
                <w:b w:val="0"/>
                <w:i w:val="0"/>
                <w:sz w:val="18"/>
              </w:rPr>
              <w:t>9</w:t>
            </w:r>
          </w:p>
        </w:tc>
        <w:tc>
          <w:tcPr>
            <w:tcW w:w="1701" w:type="dxa"/>
          </w:tcPr>
          <w:p w14:paraId="19082941">
            <w:pPr>
              <w:spacing w:after="60" w:line="240" w:lineRule="auto"/>
            </w:pPr>
            <w:r>
              <w:rPr>
                <w:b/>
                <w:i w:val="0"/>
                <w:sz w:val="18"/>
              </w:rPr>
              <w:t>床头离床未归提醒器</w:t>
            </w:r>
          </w:p>
        </w:tc>
        <w:tc>
          <w:tcPr>
            <w:tcW w:w="2835" w:type="dxa"/>
          </w:tcPr>
          <w:p w14:paraId="6CAAC814">
            <w:pPr>
              <w:spacing w:after="60" w:line="240" w:lineRule="auto"/>
            </w:pPr>
            <w:r>
              <w:rPr>
                <w:b w:val="0"/>
                <w:i w:val="0"/>
                <w:sz w:val="18"/>
              </w:rPr>
              <w:t>长者夜间离床后长时间没有返回，家属需要查看</w:t>
            </w:r>
          </w:p>
        </w:tc>
        <w:tc>
          <w:tcPr>
            <w:tcW w:w="4649" w:type="dxa"/>
          </w:tcPr>
          <w:p w14:paraId="64158FD6">
            <w:pPr>
              <w:spacing w:after="60" w:line="240" w:lineRule="auto"/>
            </w:pPr>
            <w:r>
              <w:rPr>
                <w:b w:val="0"/>
                <w:i w:val="0"/>
                <w:sz w:val="18"/>
              </w:rPr>
              <w:t>床垫压力 + 床边人体活动 + 门磁；离床后未回床且无正常活动时提醒</w:t>
            </w:r>
          </w:p>
        </w:tc>
        <w:tc>
          <w:tcPr>
            <w:tcW w:w="5329" w:type="dxa"/>
          </w:tcPr>
          <w:p w14:paraId="51066AB4">
            <w:pPr>
              <w:spacing w:after="60" w:line="240" w:lineRule="auto"/>
            </w:pPr>
            <w:r>
              <w:fldChar w:fldCharType="begin"/>
            </w:r>
            <w:r>
              <w:instrText xml:space="preserve"> HYPERLINK "https://publications.eai.eu/index.php/IoT/article/view/12871" \h </w:instrText>
            </w:r>
            <w:r>
              <w:fldChar w:fldCharType="separate"/>
            </w:r>
            <w:r>
              <w:rPr>
                <w:color w:val="0563C1"/>
              </w:rPr>
              <w:t>ESP32 elderly-care multi-node prototype（相关照护方向，非同款证明）</w:t>
            </w:r>
            <w:r>
              <w:rPr>
                <w:color w:val="0563C1"/>
              </w:rPr>
              <w:fldChar w:fldCharType="end"/>
            </w:r>
          </w:p>
        </w:tc>
      </w:tr>
      <w:tr w14:paraId="66219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</w:trPr>
        <w:tc>
          <w:tcPr>
            <w:tcW w:w="510" w:type="dxa"/>
          </w:tcPr>
          <w:p w14:paraId="5CDCD7CD">
            <w:pPr>
              <w:spacing w:after="60" w:line="240" w:lineRule="auto"/>
            </w:pPr>
            <w:r>
              <w:rPr>
                <w:b w:val="0"/>
                <w:i w:val="0"/>
                <w:sz w:val="18"/>
              </w:rPr>
              <w:t>10</w:t>
            </w:r>
          </w:p>
        </w:tc>
        <w:tc>
          <w:tcPr>
            <w:tcW w:w="1701" w:type="dxa"/>
          </w:tcPr>
          <w:p w14:paraId="4E895EA0">
            <w:pPr>
              <w:spacing w:after="60" w:line="240" w:lineRule="auto"/>
            </w:pPr>
            <w:r>
              <w:rPr>
                <w:b/>
                <w:i w:val="0"/>
                <w:sz w:val="18"/>
              </w:rPr>
              <w:t>辅助轮椅近障提醒器</w:t>
            </w:r>
          </w:p>
        </w:tc>
        <w:tc>
          <w:tcPr>
            <w:tcW w:w="2835" w:type="dxa"/>
          </w:tcPr>
          <w:p w14:paraId="4070B925">
            <w:pPr>
              <w:spacing w:after="60" w:line="240" w:lineRule="auto"/>
            </w:pPr>
            <w:r>
              <w:rPr>
                <w:b w:val="0"/>
                <w:i w:val="0"/>
                <w:sz w:val="18"/>
              </w:rPr>
              <w:t>轮椅用户在室内狭窄空间移动</w:t>
            </w:r>
          </w:p>
        </w:tc>
        <w:tc>
          <w:tcPr>
            <w:tcW w:w="4649" w:type="dxa"/>
          </w:tcPr>
          <w:p w14:paraId="343DE36C">
            <w:pPr>
              <w:spacing w:after="60" w:line="240" w:lineRule="auto"/>
            </w:pPr>
            <w:r>
              <w:rPr>
                <w:b w:val="0"/>
                <w:i w:val="0"/>
                <w:sz w:val="18"/>
              </w:rPr>
              <w:t>前方距离 + 侧方距离 + 轮椅速度/姿态；分方向震动或语音提醒</w:t>
            </w:r>
          </w:p>
        </w:tc>
        <w:tc>
          <w:tcPr>
            <w:tcW w:w="5329" w:type="dxa"/>
          </w:tcPr>
          <w:p w14:paraId="4B418703">
            <w:pPr>
              <w:spacing w:after="60" w:line="240" w:lineRule="auto"/>
            </w:pPr>
            <w:r>
              <w:fldChar w:fldCharType="begin"/>
            </w:r>
            <w:r>
              <w:instrText xml:space="preserve"> HYPERLINK "https://www.mdpi.com/1424-8220/24/14/4644" \h </w:instrText>
            </w:r>
            <w:r>
              <w:fldChar w:fldCharType="separate"/>
            </w:r>
            <w:r>
              <w:rPr>
                <w:color w:val="0563C1"/>
              </w:rPr>
              <w:t>Driving Assistance for Wheelchairs</w:t>
            </w:r>
            <w:r>
              <w:rPr>
                <w:color w:val="0563C1"/>
              </w:rPr>
              <w:fldChar w:fldCharType="end"/>
            </w:r>
          </w:p>
        </w:tc>
      </w:tr>
    </w:tbl>
    <w:p w14:paraId="0728F968"/>
    <w:p w14:paraId="144D3963"/>
    <w:p w14:paraId="4BD53383">
      <w:pPr>
        <w:pStyle w:val="3"/>
      </w:pPr>
      <w:r>
        <w:rPr>
          <w:b w:val="0"/>
          <w:i w:val="0"/>
        </w:rPr>
        <w:t>二、防灾与应急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0"/>
        <w:gridCol w:w="1701"/>
        <w:gridCol w:w="2835"/>
        <w:gridCol w:w="4649"/>
        <w:gridCol w:w="5329"/>
      </w:tblGrid>
      <w:tr w14:paraId="13E360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blHeader/>
        </w:trPr>
        <w:tc>
          <w:tcPr>
            <w:tcW w:w="510" w:type="dxa"/>
            <w:shd w:val="clear" w:color="auto" w:fill="E8EFF7"/>
          </w:tcPr>
          <w:p w14:paraId="39B34A40">
            <w:pPr>
              <w:spacing w:after="60" w:line="240" w:lineRule="auto"/>
            </w:pPr>
            <w:r>
              <w:rPr>
                <w:b/>
                <w:i w:val="0"/>
                <w:sz w:val="18"/>
              </w:rPr>
              <w:t>#</w:t>
            </w:r>
          </w:p>
        </w:tc>
        <w:tc>
          <w:tcPr>
            <w:tcW w:w="1701" w:type="dxa"/>
            <w:shd w:val="clear" w:color="auto" w:fill="E8EFF7"/>
          </w:tcPr>
          <w:p w14:paraId="5D27E287">
            <w:pPr>
              <w:spacing w:after="60" w:line="240" w:lineRule="auto"/>
            </w:pPr>
            <w:r>
              <w:rPr>
                <w:b/>
                <w:i w:val="0"/>
                <w:sz w:val="18"/>
              </w:rPr>
              <w:t>产品样例</w:t>
            </w:r>
          </w:p>
        </w:tc>
        <w:tc>
          <w:tcPr>
            <w:tcW w:w="2835" w:type="dxa"/>
            <w:shd w:val="clear" w:color="auto" w:fill="E8EFF7"/>
          </w:tcPr>
          <w:p w14:paraId="49A869C5">
            <w:pPr>
              <w:spacing w:after="60" w:line="240" w:lineRule="auto"/>
            </w:pPr>
            <w:r>
              <w:rPr>
                <w:b/>
                <w:i w:val="0"/>
                <w:sz w:val="18"/>
              </w:rPr>
              <w:t>具体使用情境</w:t>
            </w:r>
          </w:p>
        </w:tc>
        <w:tc>
          <w:tcPr>
            <w:tcW w:w="4649" w:type="dxa"/>
            <w:shd w:val="clear" w:color="auto" w:fill="E8EFF7"/>
          </w:tcPr>
          <w:p w14:paraId="655FD952">
            <w:pPr>
              <w:spacing w:after="60" w:line="240" w:lineRule="auto"/>
            </w:pPr>
            <w:r>
              <w:rPr>
                <w:b/>
                <w:i w:val="0"/>
                <w:sz w:val="18"/>
              </w:rPr>
              <w:t>复合感知与结果</w:t>
            </w:r>
          </w:p>
        </w:tc>
        <w:tc>
          <w:tcPr>
            <w:tcW w:w="5329" w:type="dxa"/>
            <w:shd w:val="clear" w:color="auto" w:fill="E8EFF7"/>
          </w:tcPr>
          <w:p w14:paraId="34AE4984">
            <w:pPr>
              <w:spacing w:after="60" w:line="240" w:lineRule="auto"/>
            </w:pPr>
            <w:r>
              <w:rPr>
                <w:b/>
                <w:i w:val="0"/>
                <w:sz w:val="18"/>
              </w:rPr>
              <w:t>参考案例</w:t>
            </w:r>
          </w:p>
        </w:tc>
      </w:tr>
      <w:tr w14:paraId="127F6D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</w:trPr>
        <w:tc>
          <w:tcPr>
            <w:tcW w:w="510" w:type="dxa"/>
          </w:tcPr>
          <w:p w14:paraId="014712C0">
            <w:pPr>
              <w:spacing w:after="60" w:line="240" w:lineRule="auto"/>
            </w:pPr>
            <w:r>
              <w:rPr>
                <w:b w:val="0"/>
                <w:i w:val="0"/>
                <w:sz w:val="18"/>
              </w:rPr>
              <w:t>11</w:t>
            </w:r>
          </w:p>
        </w:tc>
        <w:tc>
          <w:tcPr>
            <w:tcW w:w="1701" w:type="dxa"/>
          </w:tcPr>
          <w:p w14:paraId="75585B1D">
            <w:pPr>
              <w:spacing w:after="60" w:line="240" w:lineRule="auto"/>
            </w:pPr>
            <w:r>
              <w:rPr>
                <w:b/>
                <w:i w:val="0"/>
                <w:sz w:val="18"/>
              </w:rPr>
              <w:t>门前漫水提醒柱</w:t>
            </w:r>
          </w:p>
        </w:tc>
        <w:tc>
          <w:tcPr>
            <w:tcW w:w="2835" w:type="dxa"/>
          </w:tcPr>
          <w:p w14:paraId="3677A4E3">
            <w:pPr>
              <w:spacing w:after="60" w:line="240" w:lineRule="auto"/>
            </w:pPr>
            <w:r>
              <w:rPr>
                <w:b w:val="0"/>
                <w:i w:val="0"/>
                <w:sz w:val="18"/>
              </w:rPr>
              <w:t>村口、院门或低洼通道暴雨积水</w:t>
            </w:r>
          </w:p>
        </w:tc>
        <w:tc>
          <w:tcPr>
            <w:tcW w:w="4649" w:type="dxa"/>
          </w:tcPr>
          <w:p w14:paraId="27411080">
            <w:pPr>
              <w:spacing w:after="60" w:line="240" w:lineRule="auto"/>
            </w:pPr>
            <w:r>
              <w:rPr>
                <w:b w:val="0"/>
                <w:i w:val="0"/>
                <w:sz w:val="18"/>
              </w:rPr>
              <w:t>雨量 + 水位 + 水位上升速度；分级声光提醒</w:t>
            </w:r>
          </w:p>
        </w:tc>
        <w:tc>
          <w:tcPr>
            <w:tcW w:w="5329" w:type="dxa"/>
          </w:tcPr>
          <w:p w14:paraId="4CCBCA43">
            <w:pPr>
              <w:spacing w:after="60" w:line="240" w:lineRule="auto"/>
            </w:pPr>
            <w:r>
              <w:fldChar w:fldCharType="begin"/>
            </w:r>
            <w:r>
              <w:instrText xml:space="preserve"> HYPERLINK "https://ieeexplore.ieee.org/document/11380334" \h </w:instrText>
            </w:r>
            <w:r>
              <w:fldChar w:fldCharType="separate"/>
            </w:r>
            <w:r>
              <w:rPr>
                <w:color w:val="0563C1"/>
              </w:rPr>
              <w:t>IEEE文献11380334（题名与内容待核）</w:t>
            </w:r>
            <w:r>
              <w:rPr>
                <w:color w:val="0563C1"/>
              </w:rPr>
              <w:fldChar w:fldCharType="end"/>
            </w:r>
          </w:p>
        </w:tc>
      </w:tr>
      <w:tr w14:paraId="421C68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</w:trPr>
        <w:tc>
          <w:tcPr>
            <w:tcW w:w="510" w:type="dxa"/>
          </w:tcPr>
          <w:p w14:paraId="08D9A23B">
            <w:pPr>
              <w:spacing w:after="60" w:line="240" w:lineRule="auto"/>
            </w:pPr>
            <w:r>
              <w:rPr>
                <w:b w:val="0"/>
                <w:i w:val="0"/>
                <w:sz w:val="18"/>
              </w:rPr>
              <w:t>12</w:t>
            </w:r>
          </w:p>
        </w:tc>
        <w:tc>
          <w:tcPr>
            <w:tcW w:w="1701" w:type="dxa"/>
          </w:tcPr>
          <w:p w14:paraId="511A6D8E">
            <w:pPr>
              <w:spacing w:after="60" w:line="240" w:lineRule="auto"/>
            </w:pPr>
            <w:r>
              <w:rPr>
                <w:b/>
                <w:i w:val="0"/>
                <w:sz w:val="18"/>
              </w:rPr>
              <w:t>边坡雨后风险哨</w:t>
            </w:r>
          </w:p>
        </w:tc>
        <w:tc>
          <w:tcPr>
            <w:tcW w:w="2835" w:type="dxa"/>
          </w:tcPr>
          <w:p w14:paraId="77DAD535">
            <w:pPr>
              <w:spacing w:after="60" w:line="240" w:lineRule="auto"/>
            </w:pPr>
            <w:r>
              <w:rPr>
                <w:b w:val="0"/>
                <w:i w:val="0"/>
                <w:sz w:val="18"/>
              </w:rPr>
              <w:t>临坡房屋或乡村道路雨后巡查</w:t>
            </w:r>
          </w:p>
        </w:tc>
        <w:tc>
          <w:tcPr>
            <w:tcW w:w="4649" w:type="dxa"/>
          </w:tcPr>
          <w:p w14:paraId="6ECD08C7">
            <w:pPr>
              <w:spacing w:after="60" w:line="240" w:lineRule="auto"/>
            </w:pPr>
            <w:r>
              <w:rPr>
                <w:b w:val="0"/>
                <w:i w:val="0"/>
                <w:sz w:val="18"/>
              </w:rPr>
              <w:t>降雨 + 土壤湿度 + 地面倾斜/振动；提醒人员现场复核</w:t>
            </w:r>
          </w:p>
        </w:tc>
        <w:tc>
          <w:tcPr>
            <w:tcW w:w="5329" w:type="dxa"/>
          </w:tcPr>
          <w:p w14:paraId="0228824E">
            <w:pPr>
              <w:spacing w:after="60" w:line="240" w:lineRule="auto"/>
            </w:pPr>
            <w:r>
              <w:fldChar w:fldCharType="begin"/>
            </w:r>
            <w:r>
              <w:instrText xml:space="preserve"> HYPERLINK "https://www.mdpi.com/2411-9660/9/6/144" \h </w:instrText>
            </w:r>
            <w:r>
              <w:fldChar w:fldCharType="separate"/>
            </w:r>
            <w:r>
              <w:rPr>
                <w:color w:val="0563C1"/>
              </w:rPr>
              <w:t>LoRa Landslide Monitoring</w:t>
            </w:r>
            <w:r>
              <w:rPr>
                <w:color w:val="0563C1"/>
              </w:rPr>
              <w:fldChar w:fldCharType="end"/>
            </w:r>
          </w:p>
        </w:tc>
      </w:tr>
      <w:tr w14:paraId="5FFD94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</w:trPr>
        <w:tc>
          <w:tcPr>
            <w:tcW w:w="510" w:type="dxa"/>
          </w:tcPr>
          <w:p w14:paraId="40583B0D">
            <w:pPr>
              <w:spacing w:after="60" w:line="240" w:lineRule="auto"/>
            </w:pPr>
            <w:r>
              <w:rPr>
                <w:b w:val="0"/>
                <w:i w:val="0"/>
                <w:sz w:val="18"/>
              </w:rPr>
              <w:t>13</w:t>
            </w:r>
          </w:p>
        </w:tc>
        <w:tc>
          <w:tcPr>
            <w:tcW w:w="1701" w:type="dxa"/>
          </w:tcPr>
          <w:p w14:paraId="3AC2C5F6">
            <w:pPr>
              <w:spacing w:after="60" w:line="240" w:lineRule="auto"/>
            </w:pPr>
            <w:r>
              <w:rPr>
                <w:b/>
                <w:i w:val="0"/>
                <w:sz w:val="18"/>
              </w:rPr>
              <w:t>进水离线叫应盒</w:t>
            </w:r>
          </w:p>
        </w:tc>
        <w:tc>
          <w:tcPr>
            <w:tcW w:w="2835" w:type="dxa"/>
          </w:tcPr>
          <w:p w14:paraId="074698E9">
            <w:pPr>
              <w:spacing w:after="60" w:line="240" w:lineRule="auto"/>
            </w:pPr>
            <w:r>
              <w:rPr>
                <w:b w:val="0"/>
                <w:i w:val="0"/>
                <w:sz w:val="18"/>
              </w:rPr>
              <w:t>暴雨进水后手机网络不可用，需要附近人员收到提醒</w:t>
            </w:r>
          </w:p>
        </w:tc>
        <w:tc>
          <w:tcPr>
            <w:tcW w:w="4649" w:type="dxa"/>
          </w:tcPr>
          <w:p w14:paraId="2F23ED51">
            <w:pPr>
              <w:spacing w:after="60" w:line="240" w:lineRule="auto"/>
            </w:pPr>
            <w:r>
              <w:rPr>
                <w:b w:val="0"/>
                <w:i w:val="0"/>
                <w:sz w:val="18"/>
              </w:rPr>
              <w:t>水位 + 地面漏水 + 本地按钮/无线；确认进水事件后现场广播或转发求助</w:t>
            </w:r>
          </w:p>
        </w:tc>
        <w:tc>
          <w:tcPr>
            <w:tcW w:w="5329" w:type="dxa"/>
          </w:tcPr>
          <w:p w14:paraId="48C967E7">
            <w:pPr>
              <w:spacing w:after="60" w:line="240" w:lineRule="auto"/>
            </w:pPr>
            <w:r>
              <w:fldChar w:fldCharType="begin"/>
            </w:r>
            <w:r>
              <w:instrText xml:space="preserve"> HYPERLINK "https://animorepository.dlsu.edu.ph/etdb_comtech/15" \h </w:instrText>
            </w:r>
            <w:r>
              <w:fldChar w:fldCharType="separate"/>
            </w:r>
            <w:r>
              <w:rPr>
                <w:color w:val="0563C1"/>
              </w:rPr>
              <w:t>Offline Peer-to-Peer Emergency System（仅通信方法参考）</w:t>
            </w:r>
            <w:r>
              <w:rPr>
                <w:color w:val="0563C1"/>
              </w:rPr>
              <w:fldChar w:fldCharType="end"/>
            </w:r>
          </w:p>
        </w:tc>
      </w:tr>
      <w:tr w14:paraId="1FFC15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</w:trPr>
        <w:tc>
          <w:tcPr>
            <w:tcW w:w="510" w:type="dxa"/>
          </w:tcPr>
          <w:p w14:paraId="63DB5CEE">
            <w:pPr>
              <w:spacing w:after="60" w:line="240" w:lineRule="auto"/>
            </w:pPr>
            <w:r>
              <w:rPr>
                <w:b w:val="0"/>
                <w:i w:val="0"/>
                <w:sz w:val="18"/>
              </w:rPr>
              <w:t>14</w:t>
            </w:r>
          </w:p>
        </w:tc>
        <w:tc>
          <w:tcPr>
            <w:tcW w:w="1701" w:type="dxa"/>
          </w:tcPr>
          <w:p w14:paraId="7E2EDD90">
            <w:pPr>
              <w:spacing w:after="60" w:line="240" w:lineRule="auto"/>
            </w:pPr>
            <w:r>
              <w:rPr>
                <w:b/>
                <w:i w:val="0"/>
                <w:sz w:val="18"/>
              </w:rPr>
              <w:t>村仓进水巡查箱</w:t>
            </w:r>
          </w:p>
        </w:tc>
        <w:tc>
          <w:tcPr>
            <w:tcW w:w="2835" w:type="dxa"/>
          </w:tcPr>
          <w:p w14:paraId="2051609F">
            <w:pPr>
              <w:spacing w:after="60" w:line="240" w:lineRule="auto"/>
            </w:pPr>
            <w:r>
              <w:rPr>
                <w:b w:val="0"/>
                <w:i w:val="0"/>
                <w:sz w:val="18"/>
              </w:rPr>
              <w:t>村集体仓房暴雨时可能进水，需要安排巡查</w:t>
            </w:r>
          </w:p>
        </w:tc>
        <w:tc>
          <w:tcPr>
            <w:tcW w:w="4649" w:type="dxa"/>
          </w:tcPr>
          <w:p w14:paraId="176B86EC">
            <w:pPr>
              <w:spacing w:after="60" w:line="240" w:lineRule="auto"/>
            </w:pPr>
            <w:r>
              <w:rPr>
                <w:b w:val="0"/>
                <w:i w:val="0"/>
                <w:sz w:val="18"/>
              </w:rPr>
              <w:t>室外雨量 + 门槛水位 + 室内地面漏水；区分门外积水与已经进仓，分级提醒</w:t>
            </w:r>
          </w:p>
        </w:tc>
        <w:tc>
          <w:tcPr>
            <w:tcW w:w="5329" w:type="dxa"/>
          </w:tcPr>
          <w:p w14:paraId="734366D2">
            <w:pPr>
              <w:spacing w:after="60" w:line="240" w:lineRule="auto"/>
            </w:pPr>
            <w:r>
              <w:fldChar w:fldCharType="begin"/>
            </w:r>
            <w:r>
              <w:instrText xml:space="preserve"> HYPERLINK "https://ijerst.org/index.php/ijerst/article/download/3521/3205/6692" \h </w:instrText>
            </w:r>
            <w:r>
              <w:fldChar w:fldCharType="separate"/>
            </w:r>
            <w:r>
              <w:rPr>
                <w:color w:val="0563C1"/>
              </w:rPr>
              <w:t>ESP32 Distributed Early Warning（相关预警方向，非同款证明）</w:t>
            </w:r>
            <w:r>
              <w:rPr>
                <w:color w:val="0563C1"/>
              </w:rPr>
              <w:fldChar w:fldCharType="end"/>
            </w:r>
          </w:p>
        </w:tc>
      </w:tr>
      <w:tr w14:paraId="11D86F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</w:trPr>
        <w:tc>
          <w:tcPr>
            <w:tcW w:w="510" w:type="dxa"/>
          </w:tcPr>
          <w:p w14:paraId="360F1A5F">
            <w:pPr>
              <w:spacing w:after="60" w:line="240" w:lineRule="auto"/>
            </w:pPr>
            <w:r>
              <w:rPr>
                <w:b w:val="0"/>
                <w:i w:val="0"/>
                <w:sz w:val="18"/>
              </w:rPr>
              <w:t>15</w:t>
            </w:r>
          </w:p>
        </w:tc>
        <w:tc>
          <w:tcPr>
            <w:tcW w:w="1701" w:type="dxa"/>
          </w:tcPr>
          <w:p w14:paraId="7C6CFF70">
            <w:pPr>
              <w:spacing w:after="60" w:line="240" w:lineRule="auto"/>
            </w:pPr>
            <w:r>
              <w:rPr>
                <w:b/>
                <w:i w:val="0"/>
                <w:sz w:val="18"/>
              </w:rPr>
              <w:t>森林边缘火情前哨</w:t>
            </w:r>
          </w:p>
        </w:tc>
        <w:tc>
          <w:tcPr>
            <w:tcW w:w="2835" w:type="dxa"/>
          </w:tcPr>
          <w:p w14:paraId="7AFBA7A6">
            <w:pPr>
              <w:spacing w:after="60" w:line="240" w:lineRule="auto"/>
            </w:pPr>
            <w:r>
              <w:rPr>
                <w:b w:val="0"/>
                <w:i w:val="0"/>
                <w:sz w:val="18"/>
              </w:rPr>
              <w:t>林地、果园或村庄边缘早期发现火情</w:t>
            </w:r>
          </w:p>
        </w:tc>
        <w:tc>
          <w:tcPr>
            <w:tcW w:w="4649" w:type="dxa"/>
          </w:tcPr>
          <w:p w14:paraId="7B539093">
            <w:pPr>
              <w:spacing w:after="60" w:line="240" w:lineRule="auto"/>
            </w:pPr>
            <w:r>
              <w:rPr>
                <w:b w:val="0"/>
                <w:i w:val="0"/>
                <w:sz w:val="18"/>
              </w:rPr>
              <w:t>温度变化 + 烟雾/气体 + 火焰/光谱；本地告警并记录事件</w:t>
            </w:r>
          </w:p>
        </w:tc>
        <w:tc>
          <w:tcPr>
            <w:tcW w:w="5329" w:type="dxa"/>
          </w:tcPr>
          <w:p w14:paraId="60755710">
            <w:pPr>
              <w:spacing w:after="60" w:line="240" w:lineRule="auto"/>
            </w:pPr>
            <w:r>
              <w:fldChar w:fldCharType="begin"/>
            </w:r>
            <w:r>
              <w:instrText xml:space="preserve"> HYPERLINK "https://ieeexplore.ieee.org/document/10131784" \h </w:instrText>
            </w:r>
            <w:r>
              <w:fldChar w:fldCharType="separate"/>
            </w:r>
            <w:r>
              <w:rPr>
                <w:color w:val="0563C1"/>
              </w:rPr>
              <w:t>IEEE文献10131784（题名与内容待核）</w:t>
            </w:r>
            <w:r>
              <w:rPr>
                <w:color w:val="0563C1"/>
              </w:rPr>
              <w:fldChar w:fldCharType="end"/>
            </w:r>
          </w:p>
        </w:tc>
      </w:tr>
      <w:tr w14:paraId="23482D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</w:trPr>
        <w:tc>
          <w:tcPr>
            <w:tcW w:w="510" w:type="dxa"/>
          </w:tcPr>
          <w:p w14:paraId="75D72769">
            <w:pPr>
              <w:spacing w:after="60" w:line="240" w:lineRule="auto"/>
            </w:pPr>
            <w:r>
              <w:rPr>
                <w:b w:val="0"/>
                <w:i w:val="0"/>
                <w:sz w:val="18"/>
              </w:rPr>
              <w:t>16</w:t>
            </w:r>
          </w:p>
        </w:tc>
        <w:tc>
          <w:tcPr>
            <w:tcW w:w="1701" w:type="dxa"/>
          </w:tcPr>
          <w:p w14:paraId="2D99F2E5">
            <w:pPr>
              <w:spacing w:after="60" w:line="240" w:lineRule="auto"/>
            </w:pPr>
            <w:r>
              <w:rPr>
                <w:b/>
                <w:i w:val="0"/>
                <w:sz w:val="18"/>
              </w:rPr>
              <w:t>户外失联静止求助盒</w:t>
            </w:r>
          </w:p>
        </w:tc>
        <w:tc>
          <w:tcPr>
            <w:tcW w:w="2835" w:type="dxa"/>
          </w:tcPr>
          <w:p w14:paraId="2A54480D">
            <w:pPr>
              <w:spacing w:after="60" w:line="240" w:lineRule="auto"/>
            </w:pPr>
            <w:r>
              <w:rPr>
                <w:b w:val="0"/>
                <w:i w:val="0"/>
                <w:sz w:val="18"/>
              </w:rPr>
              <w:t>徒步或巡检者跌倒后无法主动发出求助</w:t>
            </w:r>
          </w:p>
        </w:tc>
        <w:tc>
          <w:tcPr>
            <w:tcW w:w="4649" w:type="dxa"/>
          </w:tcPr>
          <w:p w14:paraId="724D0974">
            <w:pPr>
              <w:spacing w:after="60" w:line="240" w:lineRule="auto"/>
            </w:pPr>
            <w:r>
              <w:rPr>
                <w:b w:val="0"/>
                <w:i w:val="0"/>
                <w:sz w:val="18"/>
              </w:rPr>
              <w:t>IMU姿态/冲击 + GNSS位移；冲击后持续静止且用户未取消时，通过本地无线发送待确认求助</w:t>
            </w:r>
          </w:p>
        </w:tc>
        <w:tc>
          <w:tcPr>
            <w:tcW w:w="5329" w:type="dxa"/>
          </w:tcPr>
          <w:p w14:paraId="40D2EC6F">
            <w:pPr>
              <w:spacing w:after="60" w:line="240" w:lineRule="auto"/>
            </w:pPr>
            <w:r>
              <w:fldChar w:fldCharType="begin"/>
            </w:r>
            <w:r>
              <w:instrText xml:space="preserve"> HYPERLINK "https://ieeexplore.ieee.org/document/9342944" \h </w:instrText>
            </w:r>
            <w:r>
              <w:fldChar w:fldCharType="separate"/>
            </w:r>
            <w:r>
              <w:rPr>
                <w:color w:val="0563C1"/>
              </w:rPr>
              <w:t>IEEE文献9342944（题名、通信方法与内容均待核）</w:t>
            </w:r>
            <w:r>
              <w:rPr>
                <w:color w:val="0563C1"/>
              </w:rPr>
              <w:fldChar w:fldCharType="end"/>
            </w:r>
          </w:p>
        </w:tc>
      </w:tr>
      <w:tr w14:paraId="74A166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</w:trPr>
        <w:tc>
          <w:tcPr>
            <w:tcW w:w="510" w:type="dxa"/>
          </w:tcPr>
          <w:p w14:paraId="41B119E7">
            <w:pPr>
              <w:spacing w:after="60" w:line="240" w:lineRule="auto"/>
            </w:pPr>
            <w:r>
              <w:rPr>
                <w:b w:val="0"/>
                <w:i w:val="0"/>
                <w:sz w:val="18"/>
              </w:rPr>
              <w:t>17</w:t>
            </w:r>
          </w:p>
        </w:tc>
        <w:tc>
          <w:tcPr>
            <w:tcW w:w="1701" w:type="dxa"/>
          </w:tcPr>
          <w:p w14:paraId="0498FA7F">
            <w:pPr>
              <w:spacing w:after="60" w:line="240" w:lineRule="auto"/>
            </w:pPr>
            <w:r>
              <w:rPr>
                <w:b/>
                <w:i w:val="0"/>
                <w:sz w:val="18"/>
              </w:rPr>
              <w:t>车内遗留生命提醒器</w:t>
            </w:r>
          </w:p>
        </w:tc>
        <w:tc>
          <w:tcPr>
            <w:tcW w:w="2835" w:type="dxa"/>
          </w:tcPr>
          <w:p w14:paraId="57DC411F">
            <w:pPr>
              <w:spacing w:after="60" w:line="240" w:lineRule="auto"/>
            </w:pPr>
            <w:r>
              <w:rPr>
                <w:b w:val="0"/>
                <w:i w:val="0"/>
                <w:sz w:val="18"/>
              </w:rPr>
              <w:t>儿童、宠物或行动不便者被遗留在车内</w:t>
            </w:r>
          </w:p>
        </w:tc>
        <w:tc>
          <w:tcPr>
            <w:tcW w:w="4649" w:type="dxa"/>
          </w:tcPr>
          <w:p w14:paraId="1EF8303E">
            <w:pPr>
              <w:spacing w:after="60" w:line="240" w:lineRule="auto"/>
            </w:pPr>
            <w:r>
              <w:rPr>
                <w:b w:val="0"/>
                <w:i w:val="0"/>
                <w:sz w:val="18"/>
              </w:rPr>
              <w:t>座椅压力/人体存在 + 车内温度 + 车门状态；本地声光提醒</w:t>
            </w:r>
          </w:p>
        </w:tc>
        <w:tc>
          <w:tcPr>
            <w:tcW w:w="5329" w:type="dxa"/>
          </w:tcPr>
          <w:p w14:paraId="0F5F3BEB">
            <w:pPr>
              <w:spacing w:after="60" w:line="240" w:lineRule="auto"/>
            </w:pPr>
            <w:r>
              <w:fldChar w:fldCharType="begin"/>
            </w:r>
            <w:r>
              <w:instrText xml:space="preserve"> HYPERLINK "https://www.nhtsa.gov/campaign/heatstroke" \h </w:instrText>
            </w:r>
            <w:r>
              <w:fldChar w:fldCharType="separate"/>
            </w:r>
            <w:r>
              <w:rPr>
                <w:color w:val="0563C1"/>
              </w:rPr>
              <w:t>NHTSA hot-car safety and child presence</w:t>
            </w:r>
            <w:r>
              <w:rPr>
                <w:color w:val="0563C1"/>
              </w:rPr>
              <w:fldChar w:fldCharType="end"/>
            </w:r>
          </w:p>
        </w:tc>
      </w:tr>
      <w:tr w14:paraId="0413D0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</w:trPr>
        <w:tc>
          <w:tcPr>
            <w:tcW w:w="510" w:type="dxa"/>
          </w:tcPr>
          <w:p w14:paraId="23B56641">
            <w:pPr>
              <w:spacing w:after="60" w:line="240" w:lineRule="auto"/>
            </w:pPr>
            <w:r>
              <w:rPr>
                <w:b w:val="0"/>
                <w:i w:val="0"/>
                <w:sz w:val="18"/>
              </w:rPr>
              <w:t>18</w:t>
            </w:r>
          </w:p>
        </w:tc>
        <w:tc>
          <w:tcPr>
            <w:tcW w:w="1701" w:type="dxa"/>
          </w:tcPr>
          <w:p w14:paraId="2EE411E4">
            <w:pPr>
              <w:spacing w:after="60" w:line="240" w:lineRule="auto"/>
            </w:pPr>
            <w:r>
              <w:rPr>
                <w:b/>
                <w:i w:val="0"/>
                <w:sz w:val="18"/>
              </w:rPr>
              <w:t>厨房异常烹饪提醒器</w:t>
            </w:r>
          </w:p>
        </w:tc>
        <w:tc>
          <w:tcPr>
            <w:tcW w:w="2835" w:type="dxa"/>
          </w:tcPr>
          <w:p w14:paraId="7D54D721">
            <w:pPr>
              <w:spacing w:after="60" w:line="240" w:lineRule="auto"/>
            </w:pPr>
            <w:r>
              <w:rPr>
                <w:b w:val="0"/>
                <w:i w:val="0"/>
                <w:sz w:val="18"/>
              </w:rPr>
              <w:t>人离开厨房但锅具持续高温或出现烟气</w:t>
            </w:r>
          </w:p>
        </w:tc>
        <w:tc>
          <w:tcPr>
            <w:tcW w:w="4649" w:type="dxa"/>
          </w:tcPr>
          <w:p w14:paraId="0CE4DDD1">
            <w:pPr>
              <w:spacing w:after="60" w:line="240" w:lineRule="auto"/>
            </w:pPr>
            <w:r>
              <w:rPr>
                <w:b w:val="0"/>
                <w:i w:val="0"/>
                <w:sz w:val="18"/>
              </w:rPr>
              <w:t>人体离开 + 温度 + 烟雾/气体；提醒回看厨房</w:t>
            </w:r>
          </w:p>
        </w:tc>
        <w:tc>
          <w:tcPr>
            <w:tcW w:w="5329" w:type="dxa"/>
          </w:tcPr>
          <w:p w14:paraId="6DEE0891">
            <w:pPr>
              <w:spacing w:after="60" w:line="240" w:lineRule="auto"/>
            </w:pPr>
            <w:r>
              <w:fldChar w:fldCharType="begin"/>
            </w:r>
            <w:r>
              <w:instrText xml:space="preserve"> HYPERLINK "https://sensors.myu-group.co.jp/sm_pdf/SM3918.pdf" \h </w:instrText>
            </w:r>
            <w:r>
              <w:fldChar w:fldCharType="separate"/>
            </w:r>
            <w:r>
              <w:rPr>
                <w:color w:val="0563C1"/>
              </w:rPr>
              <w:t>Creating a Safe Living Environment for the Elderly Using Smart Devices（仅厨房安全方法参考）</w:t>
            </w:r>
            <w:r>
              <w:rPr>
                <w:color w:val="0563C1"/>
              </w:rPr>
              <w:fldChar w:fldCharType="end"/>
            </w:r>
          </w:p>
        </w:tc>
      </w:tr>
      <w:tr w14:paraId="508AC3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</w:trPr>
        <w:tc>
          <w:tcPr>
            <w:tcW w:w="510" w:type="dxa"/>
          </w:tcPr>
          <w:p w14:paraId="482DDEAF">
            <w:pPr>
              <w:spacing w:after="60" w:line="240" w:lineRule="auto"/>
            </w:pPr>
            <w:r>
              <w:rPr>
                <w:b w:val="0"/>
                <w:i w:val="0"/>
                <w:sz w:val="18"/>
              </w:rPr>
              <w:t>19</w:t>
            </w:r>
          </w:p>
        </w:tc>
        <w:tc>
          <w:tcPr>
            <w:tcW w:w="1701" w:type="dxa"/>
          </w:tcPr>
          <w:p w14:paraId="46162E32">
            <w:pPr>
              <w:spacing w:after="60" w:line="240" w:lineRule="auto"/>
            </w:pPr>
            <w:r>
              <w:rPr>
                <w:b/>
                <w:i w:val="0"/>
                <w:sz w:val="18"/>
              </w:rPr>
              <w:t>冷柜停电升温提醒器</w:t>
            </w:r>
          </w:p>
        </w:tc>
        <w:tc>
          <w:tcPr>
            <w:tcW w:w="2835" w:type="dxa"/>
          </w:tcPr>
          <w:p w14:paraId="72BD6BAF">
            <w:pPr>
              <w:spacing w:after="60" w:line="240" w:lineRule="auto"/>
            </w:pPr>
            <w:r>
              <w:rPr>
                <w:b w:val="0"/>
                <w:i w:val="0"/>
                <w:sz w:val="18"/>
              </w:rPr>
              <w:t>冰箱、冷柜或小型冷库停电</w:t>
            </w:r>
          </w:p>
        </w:tc>
        <w:tc>
          <w:tcPr>
            <w:tcW w:w="4649" w:type="dxa"/>
          </w:tcPr>
          <w:p w14:paraId="34385DFF">
            <w:pPr>
              <w:spacing w:after="60" w:line="240" w:lineRule="auto"/>
            </w:pPr>
            <w:r>
              <w:rPr>
                <w:b w:val="0"/>
                <w:i w:val="0"/>
                <w:sz w:val="18"/>
              </w:rPr>
              <w:t>电源状态 + 内部温度 + 门状态；提醒查看存放条件，不判断食品安全</w:t>
            </w:r>
          </w:p>
        </w:tc>
        <w:tc>
          <w:tcPr>
            <w:tcW w:w="5329" w:type="dxa"/>
          </w:tcPr>
          <w:p w14:paraId="2632F08C">
            <w:pPr>
              <w:spacing w:after="60" w:line="240" w:lineRule="auto"/>
            </w:pPr>
            <w:r>
              <w:fldChar w:fldCharType="begin"/>
            </w:r>
            <w:r>
              <w:instrText xml:space="preserve"> HYPERLINK "https://nastrotek.com/en/iot/iot-fridge-freezer-temperature-power-outage" \h </w:instrText>
            </w:r>
            <w:r>
              <w:fldChar w:fldCharType="separate"/>
            </w:r>
            <w:r>
              <w:rPr>
                <w:color w:val="0563C1"/>
              </w:rPr>
              <w:t>ESP32 Fridge Power-Outage Monitor</w:t>
            </w:r>
            <w:r>
              <w:rPr>
                <w:color w:val="0563C1"/>
              </w:rPr>
              <w:fldChar w:fldCharType="end"/>
            </w:r>
          </w:p>
        </w:tc>
      </w:tr>
      <w:tr w14:paraId="3AFF69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</w:trPr>
        <w:tc>
          <w:tcPr>
            <w:tcW w:w="510" w:type="dxa"/>
          </w:tcPr>
          <w:p w14:paraId="7F486337">
            <w:pPr>
              <w:spacing w:after="60" w:line="240" w:lineRule="auto"/>
            </w:pPr>
            <w:r>
              <w:rPr>
                <w:b w:val="0"/>
                <w:i w:val="0"/>
                <w:sz w:val="18"/>
              </w:rPr>
              <w:t>20</w:t>
            </w:r>
          </w:p>
        </w:tc>
        <w:tc>
          <w:tcPr>
            <w:tcW w:w="1701" w:type="dxa"/>
          </w:tcPr>
          <w:p w14:paraId="3E17F454">
            <w:pPr>
              <w:spacing w:after="60" w:line="240" w:lineRule="auto"/>
            </w:pPr>
            <w:r>
              <w:rPr>
                <w:b/>
                <w:i w:val="0"/>
                <w:sz w:val="18"/>
              </w:rPr>
              <w:t>户外作业热风险提醒器</w:t>
            </w:r>
          </w:p>
        </w:tc>
        <w:tc>
          <w:tcPr>
            <w:tcW w:w="2835" w:type="dxa"/>
          </w:tcPr>
          <w:p w14:paraId="7A6CF5CA">
            <w:pPr>
              <w:spacing w:after="60" w:line="240" w:lineRule="auto"/>
            </w:pPr>
            <w:r>
              <w:rPr>
                <w:b w:val="0"/>
                <w:i w:val="0"/>
                <w:sz w:val="18"/>
              </w:rPr>
              <w:t>农户或户外工作人员在高温环境连续工作</w:t>
            </w:r>
          </w:p>
        </w:tc>
        <w:tc>
          <w:tcPr>
            <w:tcW w:w="4649" w:type="dxa"/>
          </w:tcPr>
          <w:p w14:paraId="3E32CA45">
            <w:pPr>
              <w:spacing w:after="60" w:line="240" w:lineRule="auto"/>
            </w:pPr>
            <w:r>
              <w:rPr>
                <w:b w:val="0"/>
                <w:i w:val="0"/>
                <w:sz w:val="18"/>
              </w:rPr>
              <w:t>环境温湿度 + 人体温度/心率/活动强度；提醒休息、补水和避暑</w:t>
            </w:r>
          </w:p>
        </w:tc>
        <w:tc>
          <w:tcPr>
            <w:tcW w:w="5329" w:type="dxa"/>
          </w:tcPr>
          <w:p w14:paraId="2AE18922">
            <w:pPr>
              <w:spacing w:after="60" w:line="240" w:lineRule="auto"/>
            </w:pPr>
            <w:r>
              <w:fldChar w:fldCharType="begin"/>
            </w:r>
            <w:r>
              <w:instrText xml:space="preserve"> HYPERLINK "https://pmc.ncbi.nlm.nih.gov/articles/PMC12372262/" \h </w:instrText>
            </w:r>
            <w:r>
              <w:fldChar w:fldCharType="separate"/>
            </w:r>
            <w:r>
              <w:rPr>
                <w:color w:val="0563C1"/>
              </w:rPr>
              <w:t>Wearable Heat-Stress Interventions</w:t>
            </w:r>
            <w:r>
              <w:rPr>
                <w:color w:val="0563C1"/>
              </w:rPr>
              <w:fldChar w:fldCharType="end"/>
            </w:r>
          </w:p>
        </w:tc>
      </w:tr>
    </w:tbl>
    <w:p w14:paraId="270BB38C"/>
    <w:p w14:paraId="33CD3D2B"/>
    <w:p w14:paraId="2D573FAE"/>
    <w:p w14:paraId="58ED4D5A"/>
    <w:p w14:paraId="79BB0B27">
      <w:pPr>
        <w:pStyle w:val="3"/>
      </w:pPr>
      <w:r>
        <w:rPr>
          <w:b w:val="0"/>
          <w:i w:val="0"/>
        </w:rPr>
        <w:t>三、乡村生产与养殖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0"/>
        <w:gridCol w:w="1701"/>
        <w:gridCol w:w="2835"/>
        <w:gridCol w:w="4649"/>
        <w:gridCol w:w="5329"/>
      </w:tblGrid>
      <w:tr w14:paraId="721E3E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510" w:type="dxa"/>
            <w:shd w:val="clear" w:color="auto" w:fill="E8EFF7"/>
          </w:tcPr>
          <w:p w14:paraId="0977CABE">
            <w:pPr>
              <w:spacing w:after="60" w:line="240" w:lineRule="auto"/>
            </w:pPr>
            <w:r>
              <w:rPr>
                <w:b/>
                <w:i w:val="0"/>
                <w:sz w:val="18"/>
              </w:rPr>
              <w:t>#</w:t>
            </w:r>
          </w:p>
        </w:tc>
        <w:tc>
          <w:tcPr>
            <w:tcW w:w="1701" w:type="dxa"/>
            <w:shd w:val="clear" w:color="auto" w:fill="E8EFF7"/>
          </w:tcPr>
          <w:p w14:paraId="27B7BAB9">
            <w:pPr>
              <w:spacing w:after="60" w:line="240" w:lineRule="auto"/>
            </w:pPr>
            <w:r>
              <w:rPr>
                <w:b/>
                <w:i w:val="0"/>
                <w:sz w:val="18"/>
              </w:rPr>
              <w:t>产品样例</w:t>
            </w:r>
          </w:p>
        </w:tc>
        <w:tc>
          <w:tcPr>
            <w:tcW w:w="2835" w:type="dxa"/>
            <w:shd w:val="clear" w:color="auto" w:fill="E8EFF7"/>
          </w:tcPr>
          <w:p w14:paraId="63545ED9">
            <w:pPr>
              <w:spacing w:after="60" w:line="240" w:lineRule="auto"/>
            </w:pPr>
            <w:r>
              <w:rPr>
                <w:b/>
                <w:i w:val="0"/>
                <w:sz w:val="18"/>
              </w:rPr>
              <w:t>具体使用情境</w:t>
            </w:r>
          </w:p>
        </w:tc>
        <w:tc>
          <w:tcPr>
            <w:tcW w:w="4649" w:type="dxa"/>
            <w:shd w:val="clear" w:color="auto" w:fill="E8EFF7"/>
          </w:tcPr>
          <w:p w14:paraId="75121DDB">
            <w:pPr>
              <w:spacing w:after="60" w:line="240" w:lineRule="auto"/>
            </w:pPr>
            <w:r>
              <w:rPr>
                <w:b/>
                <w:i w:val="0"/>
                <w:sz w:val="18"/>
              </w:rPr>
              <w:t>复合感知与结果</w:t>
            </w:r>
          </w:p>
        </w:tc>
        <w:tc>
          <w:tcPr>
            <w:tcW w:w="5329" w:type="dxa"/>
            <w:shd w:val="clear" w:color="auto" w:fill="E8EFF7"/>
          </w:tcPr>
          <w:p w14:paraId="0F0C9096">
            <w:pPr>
              <w:spacing w:after="60" w:line="240" w:lineRule="auto"/>
            </w:pPr>
            <w:r>
              <w:rPr>
                <w:b/>
                <w:i w:val="0"/>
                <w:sz w:val="18"/>
              </w:rPr>
              <w:t>参考案例</w:t>
            </w:r>
          </w:p>
        </w:tc>
      </w:tr>
      <w:tr w14:paraId="26F329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10" w:type="dxa"/>
          </w:tcPr>
          <w:p w14:paraId="2228FA45">
            <w:pPr>
              <w:spacing w:after="60" w:line="240" w:lineRule="auto"/>
            </w:pPr>
            <w:r>
              <w:rPr>
                <w:b w:val="0"/>
                <w:i w:val="0"/>
                <w:sz w:val="18"/>
              </w:rPr>
              <w:t>21</w:t>
            </w:r>
          </w:p>
        </w:tc>
        <w:tc>
          <w:tcPr>
            <w:tcW w:w="1701" w:type="dxa"/>
          </w:tcPr>
          <w:p w14:paraId="77E611A1">
            <w:pPr>
              <w:spacing w:after="60" w:line="240" w:lineRule="auto"/>
            </w:pPr>
            <w:r>
              <w:rPr>
                <w:b/>
                <w:i w:val="0"/>
                <w:sz w:val="18"/>
              </w:rPr>
              <w:t>鱼塘夜间保氧提醒器</w:t>
            </w:r>
          </w:p>
        </w:tc>
        <w:tc>
          <w:tcPr>
            <w:tcW w:w="2835" w:type="dxa"/>
          </w:tcPr>
          <w:p w14:paraId="07010574">
            <w:pPr>
              <w:spacing w:after="60" w:line="240" w:lineRule="auto"/>
            </w:pPr>
            <w:r>
              <w:rPr>
                <w:b w:val="0"/>
                <w:i w:val="0"/>
                <w:sz w:val="18"/>
              </w:rPr>
              <w:t>夜间鱼塘缺氧风险升高</w:t>
            </w:r>
          </w:p>
        </w:tc>
        <w:tc>
          <w:tcPr>
            <w:tcW w:w="4649" w:type="dxa"/>
          </w:tcPr>
          <w:p w14:paraId="1EC05104">
            <w:pPr>
              <w:spacing w:after="60" w:line="240" w:lineRule="auto"/>
            </w:pPr>
            <w:r>
              <w:rPr>
                <w:b w:val="0"/>
                <w:i w:val="0"/>
                <w:sz w:val="18"/>
              </w:rPr>
              <w:t>溶氧 + 水温 + 增氧机运行状态；提醒开启或检查增氧设备</w:t>
            </w:r>
          </w:p>
        </w:tc>
        <w:tc>
          <w:tcPr>
            <w:tcW w:w="5329" w:type="dxa"/>
          </w:tcPr>
          <w:p w14:paraId="64D51DD9">
            <w:pPr>
              <w:spacing w:after="60" w:line="240" w:lineRule="auto"/>
            </w:pPr>
            <w:r>
              <w:fldChar w:fldCharType="begin"/>
            </w:r>
            <w:r>
              <w:instrText xml:space="preserve"> HYPERLINK "https://pmc.ncbi.nlm.nih.gov/articles/PMC12526668/" \h </w:instrText>
            </w:r>
            <w:r>
              <w:fldChar w:fldCharType="separate"/>
            </w:r>
            <w:r>
              <w:rPr>
                <w:color w:val="0563C1"/>
              </w:rPr>
              <w:t>ESP32 Tilapia Water-Quality Control</w:t>
            </w:r>
            <w:r>
              <w:rPr>
                <w:color w:val="0563C1"/>
              </w:rPr>
              <w:fldChar w:fldCharType="end"/>
            </w:r>
          </w:p>
        </w:tc>
      </w:tr>
      <w:tr w14:paraId="11E563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10" w:type="dxa"/>
          </w:tcPr>
          <w:p w14:paraId="1D882ADD">
            <w:pPr>
              <w:spacing w:after="60" w:line="240" w:lineRule="auto"/>
            </w:pPr>
            <w:r>
              <w:rPr>
                <w:b w:val="0"/>
                <w:i w:val="0"/>
                <w:sz w:val="18"/>
              </w:rPr>
              <w:t>22</w:t>
            </w:r>
          </w:p>
        </w:tc>
        <w:tc>
          <w:tcPr>
            <w:tcW w:w="1701" w:type="dxa"/>
          </w:tcPr>
          <w:p w14:paraId="5460D9C3">
            <w:pPr>
              <w:spacing w:after="60" w:line="240" w:lineRule="auto"/>
            </w:pPr>
            <w:r>
              <w:rPr>
                <w:b/>
                <w:i w:val="0"/>
                <w:sz w:val="18"/>
              </w:rPr>
              <w:t>鱼塘水质巡测浮盒</w:t>
            </w:r>
          </w:p>
        </w:tc>
        <w:tc>
          <w:tcPr>
            <w:tcW w:w="2835" w:type="dxa"/>
          </w:tcPr>
          <w:p w14:paraId="4A803E87">
            <w:pPr>
              <w:spacing w:after="60" w:line="240" w:lineRule="auto"/>
            </w:pPr>
            <w:r>
              <w:rPr>
                <w:b w:val="0"/>
                <w:i w:val="0"/>
                <w:sz w:val="18"/>
              </w:rPr>
              <w:t>小型养殖户需要比较池塘不同位置的水质</w:t>
            </w:r>
          </w:p>
        </w:tc>
        <w:tc>
          <w:tcPr>
            <w:tcW w:w="4649" w:type="dxa"/>
          </w:tcPr>
          <w:p w14:paraId="5AF9B870">
            <w:pPr>
              <w:spacing w:after="60" w:line="240" w:lineRule="auto"/>
            </w:pPr>
            <w:r>
              <w:rPr>
                <w:b w:val="0"/>
                <w:i w:val="0"/>
                <w:sz w:val="18"/>
              </w:rPr>
              <w:t>pH + 温度 + 浊度；人工移动浮盒采样，联合偏离基线时提醒复核</w:t>
            </w:r>
          </w:p>
        </w:tc>
        <w:tc>
          <w:tcPr>
            <w:tcW w:w="5329" w:type="dxa"/>
          </w:tcPr>
          <w:p w14:paraId="6C8279AE">
            <w:pPr>
              <w:spacing w:after="60" w:line="240" w:lineRule="auto"/>
            </w:pPr>
            <w:r>
              <w:fldChar w:fldCharType="begin"/>
            </w:r>
            <w:r>
              <w:instrText xml:space="preserve"> HYPERLINK "https://pmc.ncbi.nlm.nih.gov/articles/PMC11175198/" \h </w:instrText>
            </w:r>
            <w:r>
              <w:fldChar w:fldCharType="separate"/>
            </w:r>
            <w:r>
              <w:rPr>
                <w:color w:val="0563C1"/>
              </w:rPr>
              <w:t>An Integrated Smart Pond Water Quality Monitoring and Fish Farming Recommendation Aquabot System</w:t>
            </w:r>
            <w:r>
              <w:rPr>
                <w:color w:val="0563C1"/>
              </w:rPr>
              <w:fldChar w:fldCharType="end"/>
            </w:r>
          </w:p>
        </w:tc>
      </w:tr>
      <w:tr w14:paraId="66BF7B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</w:trPr>
        <w:tc>
          <w:tcPr>
            <w:tcW w:w="510" w:type="dxa"/>
          </w:tcPr>
          <w:p w14:paraId="74D41B1A">
            <w:pPr>
              <w:spacing w:after="60" w:line="240" w:lineRule="auto"/>
            </w:pPr>
            <w:r>
              <w:rPr>
                <w:b w:val="0"/>
                <w:i w:val="0"/>
                <w:sz w:val="18"/>
              </w:rPr>
              <w:t>23</w:t>
            </w:r>
          </w:p>
        </w:tc>
        <w:tc>
          <w:tcPr>
            <w:tcW w:w="1701" w:type="dxa"/>
          </w:tcPr>
          <w:p w14:paraId="6BCD9191">
            <w:pPr>
              <w:spacing w:after="60" w:line="240" w:lineRule="auto"/>
            </w:pPr>
            <w:r>
              <w:rPr>
                <w:b/>
                <w:i w:val="0"/>
                <w:sz w:val="18"/>
              </w:rPr>
              <w:t>蜂箱巡护秤</w:t>
            </w:r>
          </w:p>
        </w:tc>
        <w:tc>
          <w:tcPr>
            <w:tcW w:w="2835" w:type="dxa"/>
          </w:tcPr>
          <w:p w14:paraId="39589BBE">
            <w:pPr>
              <w:spacing w:after="60" w:line="240" w:lineRule="auto"/>
            </w:pPr>
            <w:r>
              <w:rPr>
                <w:b w:val="0"/>
                <w:i w:val="0"/>
                <w:sz w:val="18"/>
              </w:rPr>
              <w:t>养蜂人不想频繁开箱检查</w:t>
            </w:r>
          </w:p>
        </w:tc>
        <w:tc>
          <w:tcPr>
            <w:tcW w:w="4649" w:type="dxa"/>
          </w:tcPr>
          <w:p w14:paraId="311A4BDB">
            <w:pPr>
              <w:spacing w:after="60" w:line="240" w:lineRule="auto"/>
            </w:pPr>
            <w:r>
              <w:rPr>
                <w:b w:val="0"/>
                <w:i w:val="0"/>
                <w:sz w:val="18"/>
              </w:rPr>
              <w:t>蜂箱重量 + 温湿度 + 蜂群声音/出入口活动；提醒分蜂、失群或异常</w:t>
            </w:r>
          </w:p>
        </w:tc>
        <w:tc>
          <w:tcPr>
            <w:tcW w:w="5329" w:type="dxa"/>
          </w:tcPr>
          <w:p w14:paraId="78FF2653">
            <w:pPr>
              <w:spacing w:after="60" w:line="240" w:lineRule="auto"/>
            </w:pPr>
            <w:r>
              <w:fldChar w:fldCharType="begin"/>
            </w:r>
            <w:r>
              <w:instrText xml:space="preserve"> HYPERLINK "https://github.com/deaneeth/Smart-Beehive-Monitor" \h </w:instrText>
            </w:r>
            <w:r>
              <w:fldChar w:fldCharType="separate"/>
            </w:r>
            <w:r>
              <w:rPr>
                <w:color w:val="0563C1"/>
              </w:rPr>
              <w:t>Smart Beehive Monitor</w:t>
            </w:r>
            <w:r>
              <w:rPr>
                <w:color w:val="0563C1"/>
              </w:rPr>
              <w:fldChar w:fldCharType="end"/>
            </w:r>
          </w:p>
        </w:tc>
      </w:tr>
      <w:tr w14:paraId="3D419B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10" w:type="dxa"/>
          </w:tcPr>
          <w:p w14:paraId="4359CA01">
            <w:pPr>
              <w:spacing w:after="60" w:line="240" w:lineRule="auto"/>
            </w:pPr>
            <w:r>
              <w:rPr>
                <w:b w:val="0"/>
                <w:i w:val="0"/>
                <w:sz w:val="18"/>
              </w:rPr>
              <w:t>24</w:t>
            </w:r>
          </w:p>
        </w:tc>
        <w:tc>
          <w:tcPr>
            <w:tcW w:w="1701" w:type="dxa"/>
          </w:tcPr>
          <w:p w14:paraId="39EEECB9">
            <w:pPr>
              <w:spacing w:after="60" w:line="240" w:lineRule="auto"/>
            </w:pPr>
            <w:r>
              <w:rPr>
                <w:b/>
                <w:i w:val="0"/>
                <w:sz w:val="18"/>
              </w:rPr>
              <w:t>鸡舍夜间关门检查盒</w:t>
            </w:r>
          </w:p>
        </w:tc>
        <w:tc>
          <w:tcPr>
            <w:tcW w:w="2835" w:type="dxa"/>
          </w:tcPr>
          <w:p w14:paraId="40B203EF">
            <w:pPr>
              <w:spacing w:after="60" w:line="240" w:lineRule="auto"/>
            </w:pPr>
            <w:r>
              <w:rPr>
                <w:b w:val="0"/>
                <w:i w:val="0"/>
                <w:sz w:val="18"/>
              </w:rPr>
              <w:t>小规模养鸡户担心夜间漏关门</w:t>
            </w:r>
          </w:p>
        </w:tc>
        <w:tc>
          <w:tcPr>
            <w:tcW w:w="4649" w:type="dxa"/>
          </w:tcPr>
          <w:p w14:paraId="5D524046">
            <w:pPr>
              <w:spacing w:after="60" w:line="240" w:lineRule="auto"/>
            </w:pPr>
            <w:r>
              <w:rPr>
                <w:b w:val="0"/>
                <w:i w:val="0"/>
                <w:sz w:val="18"/>
              </w:rPr>
              <w:t>光照 + 门磁/门位置 + 通道红外；天黑仍开门或通道被占用时提醒，不自动关门</w:t>
            </w:r>
          </w:p>
        </w:tc>
        <w:tc>
          <w:tcPr>
            <w:tcW w:w="5329" w:type="dxa"/>
          </w:tcPr>
          <w:p w14:paraId="39D14C0E">
            <w:pPr>
              <w:spacing w:after="60" w:line="240" w:lineRule="auto"/>
            </w:pPr>
            <w:r>
              <w:fldChar w:fldCharType="begin"/>
            </w:r>
            <w:r>
              <w:instrText xml:space="preserve"> HYPERLINK "https://hackaday.io/project/189482-kokot" \h </w:instrText>
            </w:r>
            <w:r>
              <w:fldChar w:fldCharType="separate"/>
            </w:r>
            <w:r>
              <w:rPr>
                <w:color w:val="0563C1"/>
              </w:rPr>
              <w:t>Solar low-energy coop door（实体形态参考）</w:t>
            </w:r>
            <w:r>
              <w:rPr>
                <w:color w:val="0563C1"/>
              </w:rPr>
              <w:fldChar w:fldCharType="end"/>
            </w:r>
          </w:p>
        </w:tc>
      </w:tr>
      <w:tr w14:paraId="5578CB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10" w:type="dxa"/>
          </w:tcPr>
          <w:p w14:paraId="7842697D">
            <w:pPr>
              <w:spacing w:after="60" w:line="240" w:lineRule="auto"/>
            </w:pPr>
            <w:r>
              <w:rPr>
                <w:b w:val="0"/>
                <w:i w:val="0"/>
                <w:sz w:val="18"/>
              </w:rPr>
              <w:t>25</w:t>
            </w:r>
          </w:p>
        </w:tc>
        <w:tc>
          <w:tcPr>
            <w:tcW w:w="1701" w:type="dxa"/>
          </w:tcPr>
          <w:p w14:paraId="3BAF3EA8">
            <w:pPr>
              <w:spacing w:after="60" w:line="240" w:lineRule="auto"/>
            </w:pPr>
            <w:r>
              <w:rPr>
                <w:b/>
                <w:i w:val="0"/>
                <w:sz w:val="18"/>
              </w:rPr>
              <w:t>鸡舍环境异常提醒器</w:t>
            </w:r>
          </w:p>
        </w:tc>
        <w:tc>
          <w:tcPr>
            <w:tcW w:w="2835" w:type="dxa"/>
          </w:tcPr>
          <w:p w14:paraId="3679F460">
            <w:pPr>
              <w:spacing w:after="60" w:line="240" w:lineRule="auto"/>
            </w:pPr>
            <w:r>
              <w:rPr>
                <w:b w:val="0"/>
                <w:i w:val="0"/>
                <w:sz w:val="18"/>
              </w:rPr>
              <w:t>鸡舍温度、湿度和空气状况异常</w:t>
            </w:r>
          </w:p>
        </w:tc>
        <w:tc>
          <w:tcPr>
            <w:tcW w:w="4649" w:type="dxa"/>
          </w:tcPr>
          <w:p w14:paraId="26310EE6">
            <w:pPr>
              <w:spacing w:after="60" w:line="240" w:lineRule="auto"/>
            </w:pPr>
            <w:r>
              <w:rPr>
                <w:b w:val="0"/>
                <w:i w:val="0"/>
                <w:sz w:val="18"/>
              </w:rPr>
              <w:t>温湿度 + 氨气/空气质量 + 垫料湿度/光照；提醒通风或检查</w:t>
            </w:r>
          </w:p>
        </w:tc>
        <w:tc>
          <w:tcPr>
            <w:tcW w:w="5329" w:type="dxa"/>
          </w:tcPr>
          <w:p w14:paraId="39872EC0">
            <w:pPr>
              <w:spacing w:after="60" w:line="240" w:lineRule="auto"/>
            </w:pPr>
            <w:r>
              <w:fldChar w:fldCharType="begin"/>
            </w:r>
            <w:r>
              <w:instrText xml:space="preserve"> HYPERLINK "https://pmc.ncbi.nlm.nih.gov/articles/PMC13577395/" \h </w:instrText>
            </w:r>
            <w:r>
              <w:fldChar w:fldCharType="separate"/>
            </w:r>
            <w:r>
              <w:rPr>
                <w:color w:val="0563C1"/>
              </w:rPr>
              <w:t>Poultry IoT Monitoring Study</w:t>
            </w:r>
            <w:r>
              <w:rPr>
                <w:color w:val="0563C1"/>
              </w:rPr>
              <w:fldChar w:fldCharType="end"/>
            </w:r>
          </w:p>
        </w:tc>
      </w:tr>
      <w:tr w14:paraId="36FAAF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10" w:type="dxa"/>
          </w:tcPr>
          <w:p w14:paraId="7486A1CE">
            <w:pPr>
              <w:spacing w:after="60" w:line="240" w:lineRule="auto"/>
            </w:pPr>
            <w:r>
              <w:rPr>
                <w:b w:val="0"/>
                <w:i w:val="0"/>
                <w:sz w:val="18"/>
              </w:rPr>
              <w:t>26</w:t>
            </w:r>
          </w:p>
        </w:tc>
        <w:tc>
          <w:tcPr>
            <w:tcW w:w="1701" w:type="dxa"/>
          </w:tcPr>
          <w:p w14:paraId="1FFC9B82">
            <w:pPr>
              <w:spacing w:after="60" w:line="240" w:lineRule="auto"/>
            </w:pPr>
            <w:r>
              <w:rPr>
                <w:b/>
                <w:i w:val="0"/>
                <w:sz w:val="18"/>
              </w:rPr>
              <w:t>牲畜饮水异常提醒器</w:t>
            </w:r>
          </w:p>
        </w:tc>
        <w:tc>
          <w:tcPr>
            <w:tcW w:w="2835" w:type="dxa"/>
          </w:tcPr>
          <w:p w14:paraId="13F07388">
            <w:pPr>
              <w:spacing w:after="60" w:line="240" w:lineRule="auto"/>
            </w:pPr>
            <w:r>
              <w:rPr>
                <w:b w:val="0"/>
                <w:i w:val="0"/>
                <w:sz w:val="18"/>
              </w:rPr>
              <w:t>牧场水槽缺水或水体变浑，需要人工检查</w:t>
            </w:r>
          </w:p>
        </w:tc>
        <w:tc>
          <w:tcPr>
            <w:tcW w:w="4649" w:type="dxa"/>
          </w:tcPr>
          <w:p w14:paraId="35DF4793">
            <w:pPr>
              <w:spacing w:after="60" w:line="240" w:lineRule="auto"/>
            </w:pPr>
            <w:r>
              <w:rPr>
                <w:b w:val="0"/>
                <w:i w:val="0"/>
                <w:sz w:val="18"/>
              </w:rPr>
              <w:t>上下限水位 + 浊度；区分缺水与水质变化，提醒补水或清洗</w:t>
            </w:r>
          </w:p>
        </w:tc>
        <w:tc>
          <w:tcPr>
            <w:tcW w:w="5329" w:type="dxa"/>
          </w:tcPr>
          <w:p w14:paraId="0C13EBA4">
            <w:pPr>
              <w:spacing w:after="60" w:line="240" w:lineRule="auto"/>
            </w:pPr>
            <w:r>
              <w:fldChar w:fldCharType="begin"/>
            </w:r>
            <w:r>
              <w:instrText xml:space="preserve"> HYPERLINK "https://onlinelibrary.wiley.com/doi/10.1155/je/4418322" \h </w:instrText>
            </w:r>
            <w:r>
              <w:fldChar w:fldCharType="separate"/>
            </w:r>
            <w:r>
              <w:rPr>
                <w:color w:val="0563C1"/>
              </w:rPr>
              <w:t>Automatic Livestock Waterer Prototype Based on IoT Using a Microcontroller Board（摘要已核）</w:t>
            </w:r>
            <w:r>
              <w:rPr>
                <w:color w:val="0563C1"/>
              </w:rPr>
              <w:fldChar w:fldCharType="end"/>
            </w:r>
          </w:p>
        </w:tc>
      </w:tr>
      <w:tr w14:paraId="143A9D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</w:trPr>
        <w:tc>
          <w:tcPr>
            <w:tcW w:w="510" w:type="dxa"/>
          </w:tcPr>
          <w:p w14:paraId="5D3EB81D">
            <w:pPr>
              <w:spacing w:after="60" w:line="240" w:lineRule="auto"/>
            </w:pPr>
            <w:r>
              <w:rPr>
                <w:b w:val="0"/>
                <w:i w:val="0"/>
                <w:sz w:val="18"/>
              </w:rPr>
              <w:t>27</w:t>
            </w:r>
          </w:p>
        </w:tc>
        <w:tc>
          <w:tcPr>
            <w:tcW w:w="1701" w:type="dxa"/>
          </w:tcPr>
          <w:p w14:paraId="621C10F8">
            <w:pPr>
              <w:spacing w:after="60" w:line="240" w:lineRule="auto"/>
            </w:pPr>
            <w:r>
              <w:rPr>
                <w:b/>
                <w:i w:val="0"/>
                <w:sz w:val="18"/>
              </w:rPr>
              <w:t>蘑菇出菇舱</w:t>
            </w:r>
          </w:p>
        </w:tc>
        <w:tc>
          <w:tcPr>
            <w:tcW w:w="2835" w:type="dxa"/>
          </w:tcPr>
          <w:p w14:paraId="7C2ECDE9">
            <w:pPr>
              <w:spacing w:after="60" w:line="240" w:lineRule="auto"/>
            </w:pPr>
            <w:r>
              <w:rPr>
                <w:b w:val="0"/>
                <w:i w:val="0"/>
                <w:sz w:val="18"/>
              </w:rPr>
              <w:t>小型食用菌种植者管理出菇环境</w:t>
            </w:r>
          </w:p>
        </w:tc>
        <w:tc>
          <w:tcPr>
            <w:tcW w:w="4649" w:type="dxa"/>
          </w:tcPr>
          <w:p w14:paraId="65F27C75">
            <w:pPr>
              <w:spacing w:after="60" w:line="240" w:lineRule="auto"/>
            </w:pPr>
            <w:r>
              <w:rPr>
                <w:b w:val="0"/>
                <w:i w:val="0"/>
                <w:sz w:val="18"/>
              </w:rPr>
              <w:t>温湿度 + 光照 + 基质湿度；提醒检查培养条件，参考方案移植到ESP32</w:t>
            </w:r>
          </w:p>
        </w:tc>
        <w:tc>
          <w:tcPr>
            <w:tcW w:w="5329" w:type="dxa"/>
          </w:tcPr>
          <w:p w14:paraId="72B35F46">
            <w:pPr>
              <w:spacing w:after="60" w:line="240" w:lineRule="auto"/>
            </w:pPr>
            <w:r>
              <w:fldChar w:fldCharType="begin"/>
            </w:r>
            <w:r>
              <w:instrText xml:space="preserve"> HYPERLINK "https://pmc.ncbi.nlm.nih.gov/articles/PMC9856179/" \h </w:instrText>
            </w:r>
            <w:r>
              <w:fldChar w:fldCharType="separate"/>
            </w:r>
            <w:r>
              <w:rPr>
                <w:color w:val="0563C1"/>
              </w:rPr>
              <w:t>Home-Based Mushroom Cultivation System（原系统使用NodeMCU与树莓派）</w:t>
            </w:r>
            <w:r>
              <w:rPr>
                <w:color w:val="0563C1"/>
              </w:rPr>
              <w:fldChar w:fldCharType="end"/>
            </w:r>
          </w:p>
        </w:tc>
      </w:tr>
      <w:tr w14:paraId="130BB0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10" w:type="dxa"/>
          </w:tcPr>
          <w:p w14:paraId="5A05C96D">
            <w:pPr>
              <w:spacing w:after="60" w:line="240" w:lineRule="auto"/>
            </w:pPr>
            <w:r>
              <w:rPr>
                <w:b w:val="0"/>
                <w:i w:val="0"/>
                <w:sz w:val="18"/>
              </w:rPr>
              <w:t>28</w:t>
            </w:r>
          </w:p>
        </w:tc>
        <w:tc>
          <w:tcPr>
            <w:tcW w:w="1701" w:type="dxa"/>
          </w:tcPr>
          <w:p w14:paraId="51F443B6">
            <w:pPr>
              <w:spacing w:after="60" w:line="240" w:lineRule="auto"/>
            </w:pPr>
            <w:r>
              <w:rPr>
                <w:b/>
                <w:i w:val="0"/>
                <w:sz w:val="18"/>
              </w:rPr>
              <w:t>农机水泵听诊器</w:t>
            </w:r>
          </w:p>
        </w:tc>
        <w:tc>
          <w:tcPr>
            <w:tcW w:w="2835" w:type="dxa"/>
          </w:tcPr>
          <w:p w14:paraId="1983E36A">
            <w:pPr>
              <w:spacing w:after="60" w:line="240" w:lineRule="auto"/>
            </w:pPr>
            <w:r>
              <w:rPr>
                <w:b w:val="0"/>
                <w:i w:val="0"/>
                <w:sz w:val="18"/>
              </w:rPr>
              <w:t>水泵或小型农机出现故障前及时发现</w:t>
            </w:r>
          </w:p>
        </w:tc>
        <w:tc>
          <w:tcPr>
            <w:tcW w:w="4649" w:type="dxa"/>
          </w:tcPr>
          <w:p w14:paraId="685A7C83">
            <w:pPr>
              <w:spacing w:after="60" w:line="240" w:lineRule="auto"/>
            </w:pPr>
            <w:r>
              <w:rPr>
                <w:b w:val="0"/>
                <w:i w:val="0"/>
                <w:sz w:val="18"/>
              </w:rPr>
              <w:t>声音 + 振动 + 温度/电流；提示“需要检查”，不直接停机</w:t>
            </w:r>
          </w:p>
        </w:tc>
        <w:tc>
          <w:tcPr>
            <w:tcW w:w="5329" w:type="dxa"/>
          </w:tcPr>
          <w:p w14:paraId="58FF2EEA">
            <w:pPr>
              <w:spacing w:after="60" w:line="240" w:lineRule="auto"/>
            </w:pPr>
            <w:r>
              <w:fldChar w:fldCharType="begin"/>
            </w:r>
            <w:r>
              <w:instrText xml:space="preserve"> HYPERLINK "https://pmc.ncbi.nlm.nih.gov/articles/PMC12609400/" \h </w:instrText>
            </w:r>
            <w:r>
              <w:fldChar w:fldCharType="separate"/>
            </w:r>
            <w:r>
              <w:rPr>
                <w:color w:val="0563C1"/>
              </w:rPr>
              <w:t>ESP32 Predictive Maintenance</w:t>
            </w:r>
            <w:r>
              <w:rPr>
                <w:color w:val="0563C1"/>
              </w:rPr>
              <w:fldChar w:fldCharType="end"/>
            </w:r>
          </w:p>
        </w:tc>
      </w:tr>
      <w:tr w14:paraId="4CCE5A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10" w:type="dxa"/>
          </w:tcPr>
          <w:p w14:paraId="2E689540">
            <w:pPr>
              <w:spacing w:after="60" w:line="240" w:lineRule="auto"/>
            </w:pPr>
            <w:r>
              <w:rPr>
                <w:b w:val="0"/>
                <w:i w:val="0"/>
                <w:sz w:val="18"/>
              </w:rPr>
              <w:t>29</w:t>
            </w:r>
          </w:p>
        </w:tc>
        <w:tc>
          <w:tcPr>
            <w:tcW w:w="1701" w:type="dxa"/>
          </w:tcPr>
          <w:p w14:paraId="11AAFCDE">
            <w:pPr>
              <w:spacing w:after="60" w:line="240" w:lineRule="auto"/>
            </w:pPr>
            <w:r>
              <w:rPr>
                <w:b/>
                <w:i w:val="0"/>
                <w:sz w:val="18"/>
              </w:rPr>
              <w:t>温室开窗提醒器</w:t>
            </w:r>
          </w:p>
        </w:tc>
        <w:tc>
          <w:tcPr>
            <w:tcW w:w="2835" w:type="dxa"/>
          </w:tcPr>
          <w:p w14:paraId="78F443F2">
            <w:pPr>
              <w:spacing w:after="60" w:line="240" w:lineRule="auto"/>
            </w:pPr>
            <w:r>
              <w:rPr>
                <w:b w:val="0"/>
                <w:i w:val="0"/>
                <w:sz w:val="18"/>
              </w:rPr>
              <w:t>温室内部过热、过湿但人员不在现场</w:t>
            </w:r>
          </w:p>
        </w:tc>
        <w:tc>
          <w:tcPr>
            <w:tcW w:w="4649" w:type="dxa"/>
          </w:tcPr>
          <w:p w14:paraId="779488B2">
            <w:pPr>
              <w:spacing w:after="60" w:line="240" w:lineRule="auto"/>
            </w:pPr>
            <w:r>
              <w:rPr>
                <w:b w:val="0"/>
                <w:i w:val="0"/>
                <w:sz w:val="18"/>
              </w:rPr>
              <w:t>温度 + 湿度 + 光照/CO₂；提醒开窗或通风</w:t>
            </w:r>
          </w:p>
        </w:tc>
        <w:tc>
          <w:tcPr>
            <w:tcW w:w="5329" w:type="dxa"/>
          </w:tcPr>
          <w:p w14:paraId="75F4717A">
            <w:pPr>
              <w:spacing w:after="60" w:line="240" w:lineRule="auto"/>
            </w:pPr>
            <w:r>
              <w:fldChar w:fldCharType="begin"/>
            </w:r>
            <w:r>
              <w:instrText xml:space="preserve"> HYPERLINK "https://ieeexplore.ieee.org/document/10574742" \h </w:instrText>
            </w:r>
            <w:r>
              <w:fldChar w:fldCharType="separate"/>
            </w:r>
            <w:r>
              <w:rPr>
                <w:color w:val="0563C1"/>
              </w:rPr>
              <w:t>IEEE文献10574742（题名与内容待核）</w:t>
            </w:r>
            <w:r>
              <w:rPr>
                <w:color w:val="0563C1"/>
              </w:rPr>
              <w:fldChar w:fldCharType="end"/>
            </w:r>
          </w:p>
        </w:tc>
      </w:tr>
      <w:tr w14:paraId="4816A6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10" w:type="dxa"/>
          </w:tcPr>
          <w:p w14:paraId="47E2EBC7">
            <w:pPr>
              <w:spacing w:after="60" w:line="240" w:lineRule="auto"/>
            </w:pPr>
            <w:r>
              <w:rPr>
                <w:b w:val="0"/>
                <w:i w:val="0"/>
                <w:sz w:val="18"/>
              </w:rPr>
              <w:t>30</w:t>
            </w:r>
          </w:p>
        </w:tc>
        <w:tc>
          <w:tcPr>
            <w:tcW w:w="1701" w:type="dxa"/>
          </w:tcPr>
          <w:p w14:paraId="48132AC1">
            <w:pPr>
              <w:spacing w:after="60" w:line="240" w:lineRule="auto"/>
            </w:pPr>
            <w:r>
              <w:rPr>
                <w:b/>
                <w:i w:val="0"/>
                <w:sz w:val="18"/>
              </w:rPr>
              <w:t>果蔬采后保鲜箱</w:t>
            </w:r>
          </w:p>
        </w:tc>
        <w:tc>
          <w:tcPr>
            <w:tcW w:w="2835" w:type="dxa"/>
          </w:tcPr>
          <w:p w14:paraId="4F0D58C9">
            <w:pPr>
              <w:spacing w:after="60" w:line="240" w:lineRule="auto"/>
            </w:pPr>
            <w:r>
              <w:rPr>
                <w:b w:val="0"/>
                <w:i w:val="0"/>
                <w:sz w:val="18"/>
              </w:rPr>
              <w:t>小农户运输或临时存放果蔬</w:t>
            </w:r>
          </w:p>
        </w:tc>
        <w:tc>
          <w:tcPr>
            <w:tcW w:w="4649" w:type="dxa"/>
          </w:tcPr>
          <w:p w14:paraId="758FF020">
            <w:pPr>
              <w:spacing w:after="60" w:line="240" w:lineRule="auto"/>
            </w:pPr>
            <w:r>
              <w:rPr>
                <w:b w:val="0"/>
                <w:i w:val="0"/>
                <w:sz w:val="18"/>
              </w:rPr>
              <w:t>温度 + 湿度 + 震动/开箱状态；提醒品质风险或运输异常</w:t>
            </w:r>
          </w:p>
        </w:tc>
        <w:tc>
          <w:tcPr>
            <w:tcW w:w="5329" w:type="dxa"/>
          </w:tcPr>
          <w:p w14:paraId="4D12EAAE">
            <w:pPr>
              <w:spacing w:after="60" w:line="240" w:lineRule="auto"/>
            </w:pPr>
            <w:r>
              <w:fldChar w:fldCharType="begin"/>
            </w:r>
            <w:r>
              <w:instrText xml:space="preserve"> HYPERLINK "https://github.com/subbuu-aadhii/Cold-Chain-Monitoring" \h </w:instrText>
            </w:r>
            <w:r>
              <w:fldChar w:fldCharType="separate"/>
            </w:r>
            <w:r>
              <w:rPr>
                <w:color w:val="0563C1"/>
              </w:rPr>
              <w:t>ESP32 Cold-Chain Monitoring</w:t>
            </w:r>
            <w:r>
              <w:rPr>
                <w:color w:val="0563C1"/>
              </w:rPr>
              <w:fldChar w:fldCharType="end"/>
            </w:r>
          </w:p>
        </w:tc>
      </w:tr>
    </w:tbl>
    <w:p w14:paraId="6E758826"/>
    <w:p w14:paraId="0FE20BC7"/>
    <w:p w14:paraId="05FCECC4"/>
    <w:p w14:paraId="5A3CA718">
      <w:pPr>
        <w:pStyle w:val="3"/>
      </w:pPr>
      <w:r>
        <w:rPr>
          <w:b w:val="0"/>
          <w:i w:val="0"/>
        </w:rPr>
        <w:t>四、生活创意与实用产品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0"/>
        <w:gridCol w:w="1701"/>
        <w:gridCol w:w="2835"/>
        <w:gridCol w:w="4649"/>
        <w:gridCol w:w="5329"/>
      </w:tblGrid>
      <w:tr w14:paraId="49C4F5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510" w:type="dxa"/>
            <w:shd w:val="clear" w:color="auto" w:fill="E8EFF7"/>
          </w:tcPr>
          <w:p w14:paraId="5D3ED840">
            <w:pPr>
              <w:spacing w:after="60" w:line="240" w:lineRule="auto"/>
            </w:pPr>
            <w:r>
              <w:rPr>
                <w:b/>
                <w:i w:val="0"/>
                <w:sz w:val="18"/>
              </w:rPr>
              <w:t>#</w:t>
            </w:r>
          </w:p>
        </w:tc>
        <w:tc>
          <w:tcPr>
            <w:tcW w:w="1701" w:type="dxa"/>
            <w:shd w:val="clear" w:color="auto" w:fill="E8EFF7"/>
          </w:tcPr>
          <w:p w14:paraId="453F5AEC">
            <w:pPr>
              <w:spacing w:after="60" w:line="240" w:lineRule="auto"/>
            </w:pPr>
            <w:r>
              <w:rPr>
                <w:b/>
                <w:i w:val="0"/>
                <w:sz w:val="18"/>
              </w:rPr>
              <w:t>产品样例</w:t>
            </w:r>
          </w:p>
        </w:tc>
        <w:tc>
          <w:tcPr>
            <w:tcW w:w="2835" w:type="dxa"/>
            <w:shd w:val="clear" w:color="auto" w:fill="E8EFF7"/>
          </w:tcPr>
          <w:p w14:paraId="1FCC0CF1">
            <w:pPr>
              <w:spacing w:after="60" w:line="240" w:lineRule="auto"/>
            </w:pPr>
            <w:r>
              <w:rPr>
                <w:b/>
                <w:i w:val="0"/>
                <w:sz w:val="18"/>
              </w:rPr>
              <w:t>具体使用情境</w:t>
            </w:r>
          </w:p>
        </w:tc>
        <w:tc>
          <w:tcPr>
            <w:tcW w:w="4649" w:type="dxa"/>
            <w:shd w:val="clear" w:color="auto" w:fill="E8EFF7"/>
          </w:tcPr>
          <w:p w14:paraId="23345575">
            <w:pPr>
              <w:spacing w:after="60" w:line="240" w:lineRule="auto"/>
            </w:pPr>
            <w:r>
              <w:rPr>
                <w:b/>
                <w:i w:val="0"/>
                <w:sz w:val="18"/>
              </w:rPr>
              <w:t>复合感知与结果</w:t>
            </w:r>
          </w:p>
        </w:tc>
        <w:tc>
          <w:tcPr>
            <w:tcW w:w="5329" w:type="dxa"/>
            <w:shd w:val="clear" w:color="auto" w:fill="E8EFF7"/>
          </w:tcPr>
          <w:p w14:paraId="76B5702A">
            <w:pPr>
              <w:spacing w:after="60" w:line="240" w:lineRule="auto"/>
            </w:pPr>
            <w:r>
              <w:rPr>
                <w:b/>
                <w:i w:val="0"/>
                <w:sz w:val="18"/>
              </w:rPr>
              <w:t>参考案例</w:t>
            </w:r>
          </w:p>
        </w:tc>
      </w:tr>
      <w:tr w14:paraId="6DD1AC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10" w:type="dxa"/>
          </w:tcPr>
          <w:p w14:paraId="39C506AC">
            <w:pPr>
              <w:spacing w:after="60" w:line="240" w:lineRule="auto"/>
            </w:pPr>
            <w:r>
              <w:rPr>
                <w:b w:val="0"/>
                <w:i w:val="0"/>
                <w:sz w:val="18"/>
              </w:rPr>
              <w:t>31</w:t>
            </w:r>
          </w:p>
        </w:tc>
        <w:tc>
          <w:tcPr>
            <w:tcW w:w="1701" w:type="dxa"/>
          </w:tcPr>
          <w:p w14:paraId="5B595A88">
            <w:pPr>
              <w:spacing w:after="60" w:line="240" w:lineRule="auto"/>
            </w:pPr>
            <w:r>
              <w:rPr>
                <w:b/>
                <w:i w:val="0"/>
                <w:sz w:val="18"/>
              </w:rPr>
              <w:t>晾衣收衣提醒架</w:t>
            </w:r>
          </w:p>
        </w:tc>
        <w:tc>
          <w:tcPr>
            <w:tcW w:w="2835" w:type="dxa"/>
          </w:tcPr>
          <w:p w14:paraId="4783DEF7">
            <w:pPr>
              <w:spacing w:after="60" w:line="240" w:lineRule="auto"/>
            </w:pPr>
            <w:r>
              <w:rPr>
                <w:b w:val="0"/>
                <w:i w:val="0"/>
                <w:sz w:val="18"/>
              </w:rPr>
              <w:t>用户晾晒衣物后突然下雨</w:t>
            </w:r>
          </w:p>
        </w:tc>
        <w:tc>
          <w:tcPr>
            <w:tcW w:w="4649" w:type="dxa"/>
          </w:tcPr>
          <w:p w14:paraId="3FE70F64">
            <w:pPr>
              <w:spacing w:after="60" w:line="240" w:lineRule="auto"/>
            </w:pPr>
            <w:r>
              <w:rPr>
                <w:b w:val="0"/>
                <w:i w:val="0"/>
                <w:sz w:val="18"/>
              </w:rPr>
              <w:t>雨滴 + 衣架称重/有衣检测 + 光照；有衣物且下雨时提醒收衣，不驱动机构</w:t>
            </w:r>
          </w:p>
        </w:tc>
        <w:tc>
          <w:tcPr>
            <w:tcW w:w="5329" w:type="dxa"/>
          </w:tcPr>
          <w:p w14:paraId="745524CF">
            <w:pPr>
              <w:spacing w:after="60" w:line="240" w:lineRule="auto"/>
            </w:pPr>
            <w:r>
              <w:fldChar w:fldCharType="begin"/>
            </w:r>
            <w:r>
              <w:instrText xml:space="preserve"> HYPERLINK "https://srituhobby.com/make-an-automatic-clothesline-control-system-using-an-esp32-board/" \h </w:instrText>
            </w:r>
            <w:r>
              <w:fldChar w:fldCharType="separate"/>
            </w:r>
            <w:r>
              <w:rPr>
                <w:color w:val="0563C1"/>
              </w:rPr>
              <w:t>ESP32 Automatic Clothesline（基础机构与雨检参考）</w:t>
            </w:r>
            <w:r>
              <w:rPr>
                <w:color w:val="0563C1"/>
              </w:rPr>
              <w:fldChar w:fldCharType="end"/>
            </w:r>
          </w:p>
        </w:tc>
      </w:tr>
      <w:tr w14:paraId="27817E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10" w:type="dxa"/>
          </w:tcPr>
          <w:p w14:paraId="56B4D369">
            <w:pPr>
              <w:spacing w:after="60" w:line="240" w:lineRule="auto"/>
            </w:pPr>
            <w:r>
              <w:rPr>
                <w:b w:val="0"/>
                <w:i w:val="0"/>
                <w:sz w:val="18"/>
              </w:rPr>
              <w:t>32</w:t>
            </w:r>
          </w:p>
        </w:tc>
        <w:tc>
          <w:tcPr>
            <w:tcW w:w="1701" w:type="dxa"/>
          </w:tcPr>
          <w:p w14:paraId="099E63F7">
            <w:pPr>
              <w:spacing w:after="60" w:line="240" w:lineRule="auto"/>
            </w:pPr>
            <w:r>
              <w:rPr>
                <w:b/>
                <w:i w:val="0"/>
                <w:sz w:val="18"/>
              </w:rPr>
              <w:t>食物存放异常提醒盒</w:t>
            </w:r>
          </w:p>
        </w:tc>
        <w:tc>
          <w:tcPr>
            <w:tcW w:w="2835" w:type="dxa"/>
          </w:tcPr>
          <w:p w14:paraId="1D58F8E2">
            <w:pPr>
              <w:spacing w:after="60" w:line="240" w:lineRule="auto"/>
            </w:pPr>
            <w:r>
              <w:rPr>
                <w:b w:val="0"/>
                <w:i w:val="0"/>
                <w:sz w:val="18"/>
              </w:rPr>
              <w:t>家庭或小餐馆需要发现存放条件和气味异常</w:t>
            </w:r>
          </w:p>
        </w:tc>
        <w:tc>
          <w:tcPr>
            <w:tcW w:w="4649" w:type="dxa"/>
          </w:tcPr>
          <w:p w14:paraId="559BAEF0">
            <w:pPr>
              <w:spacing w:after="60" w:line="240" w:lineRule="auto"/>
            </w:pPr>
            <w:r>
              <w:rPr>
                <w:b w:val="0"/>
                <w:i w:val="0"/>
                <w:sz w:val="18"/>
              </w:rPr>
              <w:t>VOC趋势 + 温湿度 + 存放时间；仅提示“存放条件异常/需要检查”，不判定可食用</w:t>
            </w:r>
          </w:p>
        </w:tc>
        <w:tc>
          <w:tcPr>
            <w:tcW w:w="5329" w:type="dxa"/>
          </w:tcPr>
          <w:p w14:paraId="27F90924">
            <w:pPr>
              <w:spacing w:after="60" w:line="240" w:lineRule="auto"/>
            </w:pPr>
            <w:r>
              <w:fldChar w:fldCharType="begin"/>
            </w:r>
            <w:r>
              <w:instrText xml:space="preserve"> HYPERLINK "https://www.ijraset.com/research-paper/real-time-food-freshness-detector-using-gas-sensors-esp32-and-machine-learning" \h </w:instrText>
            </w:r>
            <w:r>
              <w:fldChar w:fldCharType="separate"/>
            </w:r>
            <w:r>
              <w:rPr>
                <w:color w:val="0563C1"/>
              </w:rPr>
              <w:t>Real-Time Food Freshness Detector Using Gas Sensors, ESP32, and Machine Learning</w:t>
            </w:r>
            <w:r>
              <w:rPr>
                <w:color w:val="0563C1"/>
              </w:rPr>
              <w:fldChar w:fldCharType="end"/>
            </w:r>
          </w:p>
        </w:tc>
      </w:tr>
      <w:tr w14:paraId="1E1BFB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</w:trPr>
        <w:tc>
          <w:tcPr>
            <w:tcW w:w="510" w:type="dxa"/>
          </w:tcPr>
          <w:p w14:paraId="7518D48F">
            <w:pPr>
              <w:spacing w:after="60" w:line="240" w:lineRule="auto"/>
            </w:pPr>
            <w:r>
              <w:rPr>
                <w:b w:val="0"/>
                <w:i w:val="0"/>
                <w:sz w:val="18"/>
              </w:rPr>
              <w:t>33</w:t>
            </w:r>
          </w:p>
        </w:tc>
        <w:tc>
          <w:tcPr>
            <w:tcW w:w="1701" w:type="dxa"/>
          </w:tcPr>
          <w:p w14:paraId="30A8B6E4">
            <w:pPr>
              <w:spacing w:after="60" w:line="240" w:lineRule="auto"/>
            </w:pPr>
            <w:r>
              <w:rPr>
                <w:b/>
                <w:i w:val="0"/>
                <w:sz w:val="18"/>
              </w:rPr>
              <w:t>智能堆肥箱</w:t>
            </w:r>
          </w:p>
        </w:tc>
        <w:tc>
          <w:tcPr>
            <w:tcW w:w="2835" w:type="dxa"/>
          </w:tcPr>
          <w:p w14:paraId="7B69CE77">
            <w:pPr>
              <w:spacing w:after="60" w:line="240" w:lineRule="auto"/>
            </w:pPr>
            <w:r>
              <w:rPr>
                <w:b w:val="0"/>
                <w:i w:val="0"/>
                <w:sz w:val="18"/>
              </w:rPr>
              <w:t>家庭或村庄处理厨余和园林废弃物</w:t>
            </w:r>
          </w:p>
        </w:tc>
        <w:tc>
          <w:tcPr>
            <w:tcW w:w="4649" w:type="dxa"/>
          </w:tcPr>
          <w:p w14:paraId="2688F6E3">
            <w:pPr>
              <w:spacing w:after="60" w:line="240" w:lineRule="auto"/>
            </w:pPr>
            <w:r>
              <w:rPr>
                <w:b w:val="0"/>
                <w:i w:val="0"/>
                <w:sz w:val="18"/>
              </w:rPr>
              <w:t>堆体温度 + 湿度 + 气味/气体；提醒翻堆、补水或通风</w:t>
            </w:r>
          </w:p>
        </w:tc>
        <w:tc>
          <w:tcPr>
            <w:tcW w:w="5329" w:type="dxa"/>
          </w:tcPr>
          <w:p w14:paraId="3BBA167F">
            <w:pPr>
              <w:spacing w:after="60" w:line="240" w:lineRule="auto"/>
            </w:pPr>
            <w:r>
              <w:fldChar w:fldCharType="begin"/>
            </w:r>
            <w:r>
              <w:instrText xml:space="preserve"> HYPERLINK "https://www.hackster.io/the-rot-squad/odour-free-smart-compost-bin-for-urban-flats-f8a4c4" \h </w:instrText>
            </w:r>
            <w:r>
              <w:fldChar w:fldCharType="separate"/>
            </w:r>
            <w:r>
              <w:rPr>
                <w:color w:val="0563C1"/>
              </w:rPr>
              <w:t>ESP32 Smart Compost Bin</w:t>
            </w:r>
            <w:r>
              <w:rPr>
                <w:color w:val="0563C1"/>
              </w:rPr>
              <w:fldChar w:fldCharType="end"/>
            </w:r>
          </w:p>
        </w:tc>
      </w:tr>
      <w:tr w14:paraId="0605A9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10" w:type="dxa"/>
          </w:tcPr>
          <w:p w14:paraId="435F1DE8">
            <w:pPr>
              <w:spacing w:after="60" w:line="240" w:lineRule="auto"/>
            </w:pPr>
            <w:r>
              <w:rPr>
                <w:b w:val="0"/>
                <w:i w:val="0"/>
                <w:sz w:val="18"/>
              </w:rPr>
              <w:t>34</w:t>
            </w:r>
          </w:p>
        </w:tc>
        <w:tc>
          <w:tcPr>
            <w:tcW w:w="1701" w:type="dxa"/>
          </w:tcPr>
          <w:p w14:paraId="03AC98BE">
            <w:pPr>
              <w:spacing w:after="60" w:line="240" w:lineRule="auto"/>
            </w:pPr>
            <w:r>
              <w:rPr>
                <w:b/>
                <w:i w:val="0"/>
                <w:sz w:val="18"/>
              </w:rPr>
              <w:t>智能鱼缸假期管家</w:t>
            </w:r>
          </w:p>
        </w:tc>
        <w:tc>
          <w:tcPr>
            <w:tcW w:w="2835" w:type="dxa"/>
          </w:tcPr>
          <w:p w14:paraId="202468EC">
            <w:pPr>
              <w:spacing w:after="60" w:line="240" w:lineRule="auto"/>
            </w:pPr>
            <w:r>
              <w:rPr>
                <w:b w:val="0"/>
                <w:i w:val="0"/>
                <w:sz w:val="18"/>
              </w:rPr>
              <w:t>用户外出时照看鱼缸</w:t>
            </w:r>
          </w:p>
        </w:tc>
        <w:tc>
          <w:tcPr>
            <w:tcW w:w="4649" w:type="dxa"/>
          </w:tcPr>
          <w:p w14:paraId="39FCB3F0">
            <w:pPr>
              <w:spacing w:after="60" w:line="240" w:lineRule="auto"/>
            </w:pPr>
            <w:r>
              <w:rPr>
                <w:b w:val="0"/>
                <w:i w:val="0"/>
                <w:sz w:val="18"/>
              </w:rPr>
              <w:t>水温 + 水位 + 喂食器状态/供电；提醒缺水、温度异常或喂食失败</w:t>
            </w:r>
          </w:p>
        </w:tc>
        <w:tc>
          <w:tcPr>
            <w:tcW w:w="5329" w:type="dxa"/>
          </w:tcPr>
          <w:p w14:paraId="5F159456">
            <w:pPr>
              <w:spacing w:after="60" w:line="240" w:lineRule="auto"/>
            </w:pPr>
            <w:r>
              <w:fldChar w:fldCharType="begin"/>
            </w:r>
            <w:r>
              <w:instrText xml:space="preserve"> HYPERLINK "https://pmc.ncbi.nlm.nih.gov/articles/PMC12526668/" \h </w:instrText>
            </w:r>
            <w:r>
              <w:fldChar w:fldCharType="separate"/>
            </w:r>
            <w:r>
              <w:rPr>
                <w:color w:val="0563C1"/>
              </w:rPr>
              <w:t>ESP32 aquaculture control research</w:t>
            </w:r>
            <w:r>
              <w:rPr>
                <w:color w:val="0563C1"/>
              </w:rPr>
              <w:fldChar w:fldCharType="end"/>
            </w:r>
          </w:p>
        </w:tc>
      </w:tr>
      <w:tr w14:paraId="64CD30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10" w:type="dxa"/>
          </w:tcPr>
          <w:p w14:paraId="6CC7294B">
            <w:pPr>
              <w:spacing w:after="60" w:line="240" w:lineRule="auto"/>
            </w:pPr>
            <w:r>
              <w:rPr>
                <w:b w:val="0"/>
                <w:i w:val="0"/>
                <w:sz w:val="18"/>
              </w:rPr>
              <w:t>35</w:t>
            </w:r>
          </w:p>
        </w:tc>
        <w:tc>
          <w:tcPr>
            <w:tcW w:w="1701" w:type="dxa"/>
          </w:tcPr>
          <w:p w14:paraId="11ACBC71">
            <w:pPr>
              <w:spacing w:after="60" w:line="240" w:lineRule="auto"/>
            </w:pPr>
            <w:r>
              <w:rPr>
                <w:b/>
                <w:i w:val="0"/>
                <w:sz w:val="18"/>
              </w:rPr>
              <w:t>宠物走失与异常活动项圈</w:t>
            </w:r>
          </w:p>
        </w:tc>
        <w:tc>
          <w:tcPr>
            <w:tcW w:w="2835" w:type="dxa"/>
          </w:tcPr>
          <w:p w14:paraId="38DA1271">
            <w:pPr>
              <w:spacing w:after="60" w:line="240" w:lineRule="auto"/>
            </w:pPr>
            <w:r>
              <w:rPr>
                <w:b w:val="0"/>
                <w:i w:val="0"/>
                <w:sz w:val="18"/>
              </w:rPr>
              <w:t>宠物离开指定范围或长时间异常静止</w:t>
            </w:r>
          </w:p>
        </w:tc>
        <w:tc>
          <w:tcPr>
            <w:tcW w:w="4649" w:type="dxa"/>
          </w:tcPr>
          <w:p w14:paraId="3A1BFDD4">
            <w:pPr>
              <w:spacing w:after="60" w:line="240" w:lineRule="auto"/>
            </w:pPr>
            <w:r>
              <w:rPr>
                <w:b w:val="0"/>
                <w:i w:val="0"/>
                <w:sz w:val="18"/>
              </w:rPr>
              <w:t>GPS/定位 + 加速度活动 + 温度；提醒越界或需要查看</w:t>
            </w:r>
          </w:p>
        </w:tc>
        <w:tc>
          <w:tcPr>
            <w:tcW w:w="5329" w:type="dxa"/>
          </w:tcPr>
          <w:p w14:paraId="114A9E93">
            <w:pPr>
              <w:spacing w:after="60" w:line="240" w:lineRule="auto"/>
            </w:pPr>
            <w:r>
              <w:fldChar w:fldCharType="begin"/>
            </w:r>
            <w:r>
              <w:instrText xml:space="preserve"> HYPERLINK "https://circuitdigest.com/microcontroller-projects/iot-pet-tracking-system-using-circuitdigest-cloud" \h </w:instrText>
            </w:r>
            <w:r>
              <w:fldChar w:fldCharType="separate"/>
            </w:r>
            <w:r>
              <w:rPr>
                <w:color w:val="0563C1"/>
              </w:rPr>
              <w:t>ESP32 Pet Tracker</w:t>
            </w:r>
            <w:r>
              <w:rPr>
                <w:color w:val="0563C1"/>
              </w:rPr>
              <w:fldChar w:fldCharType="end"/>
            </w:r>
          </w:p>
        </w:tc>
      </w:tr>
      <w:tr w14:paraId="4ADFCC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10" w:type="dxa"/>
          </w:tcPr>
          <w:p w14:paraId="5A8124C5">
            <w:pPr>
              <w:spacing w:after="60" w:line="240" w:lineRule="auto"/>
            </w:pPr>
            <w:r>
              <w:rPr>
                <w:b w:val="0"/>
                <w:i w:val="0"/>
                <w:sz w:val="18"/>
              </w:rPr>
              <w:t>36</w:t>
            </w:r>
          </w:p>
        </w:tc>
        <w:tc>
          <w:tcPr>
            <w:tcW w:w="1701" w:type="dxa"/>
          </w:tcPr>
          <w:p w14:paraId="454D39A1">
            <w:pPr>
              <w:spacing w:after="60" w:line="240" w:lineRule="auto"/>
            </w:pPr>
            <w:r>
              <w:rPr>
                <w:b/>
                <w:i w:val="0"/>
                <w:sz w:val="18"/>
              </w:rPr>
              <w:t>自行车事故头盔</w:t>
            </w:r>
          </w:p>
        </w:tc>
        <w:tc>
          <w:tcPr>
            <w:tcW w:w="2835" w:type="dxa"/>
          </w:tcPr>
          <w:p w14:paraId="4C062103">
            <w:pPr>
              <w:spacing w:after="60" w:line="240" w:lineRule="auto"/>
            </w:pPr>
            <w:r>
              <w:rPr>
                <w:b w:val="0"/>
                <w:i w:val="0"/>
                <w:sz w:val="18"/>
              </w:rPr>
              <w:t>骑行中发生撞击或严重倾斜</w:t>
            </w:r>
          </w:p>
        </w:tc>
        <w:tc>
          <w:tcPr>
            <w:tcW w:w="4649" w:type="dxa"/>
          </w:tcPr>
          <w:p w14:paraId="7529613A">
            <w:pPr>
              <w:spacing w:after="60" w:line="240" w:lineRule="auto"/>
            </w:pPr>
            <w:r>
              <w:rPr>
                <w:b w:val="0"/>
                <w:i w:val="0"/>
                <w:sz w:val="18"/>
              </w:rPr>
              <w:t>加速度/陀螺仪 + 速度/位置 + 手动取消按钮；提醒事故并发送位置</w:t>
            </w:r>
          </w:p>
        </w:tc>
        <w:tc>
          <w:tcPr>
            <w:tcW w:w="5329" w:type="dxa"/>
          </w:tcPr>
          <w:p w14:paraId="344474E5">
            <w:pPr>
              <w:spacing w:after="60" w:line="240" w:lineRule="auto"/>
            </w:pPr>
            <w:r>
              <w:fldChar w:fldCharType="begin"/>
            </w:r>
            <w:r>
              <w:instrText xml:space="preserve"> HYPERLINK "https://rsisinternational.org/journals/ijrsi/uploads/vol13-iss1-pg1686-1698-202602_pdf.pdf" \h </w:instrText>
            </w:r>
            <w:r>
              <w:fldChar w:fldCharType="separate"/>
            </w:r>
            <w:r>
              <w:rPr>
                <w:color w:val="0563C1"/>
              </w:rPr>
              <w:t>Smart Bicycle Helmet</w:t>
            </w:r>
            <w:r>
              <w:rPr>
                <w:color w:val="0563C1"/>
              </w:rPr>
              <w:fldChar w:fldCharType="end"/>
            </w:r>
          </w:p>
        </w:tc>
      </w:tr>
      <w:tr w14:paraId="1EAA37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</w:trPr>
        <w:tc>
          <w:tcPr>
            <w:tcW w:w="510" w:type="dxa"/>
          </w:tcPr>
          <w:p w14:paraId="4DAB6FBA">
            <w:pPr>
              <w:spacing w:after="60" w:line="240" w:lineRule="auto"/>
            </w:pPr>
            <w:r>
              <w:rPr>
                <w:b w:val="0"/>
                <w:i w:val="0"/>
                <w:sz w:val="18"/>
              </w:rPr>
              <w:t>37</w:t>
            </w:r>
          </w:p>
        </w:tc>
        <w:tc>
          <w:tcPr>
            <w:tcW w:w="1701" w:type="dxa"/>
          </w:tcPr>
          <w:p w14:paraId="5A5BFDEE">
            <w:pPr>
              <w:spacing w:after="60" w:line="240" w:lineRule="auto"/>
            </w:pPr>
            <w:r>
              <w:rPr>
                <w:b/>
                <w:i w:val="0"/>
                <w:sz w:val="18"/>
              </w:rPr>
              <w:t>家庭用电异常提醒器</w:t>
            </w:r>
          </w:p>
        </w:tc>
        <w:tc>
          <w:tcPr>
            <w:tcW w:w="2835" w:type="dxa"/>
          </w:tcPr>
          <w:p w14:paraId="449409E4">
            <w:pPr>
              <w:spacing w:after="60" w:line="240" w:lineRule="auto"/>
            </w:pPr>
            <w:r>
              <w:rPr>
                <w:b w:val="0"/>
                <w:i w:val="0"/>
                <w:sz w:val="18"/>
              </w:rPr>
              <w:t>老人或家庭设备出现过流、欠流或异常发热</w:t>
            </w:r>
          </w:p>
        </w:tc>
        <w:tc>
          <w:tcPr>
            <w:tcW w:w="4649" w:type="dxa"/>
          </w:tcPr>
          <w:p w14:paraId="550F21CE">
            <w:pPr>
              <w:spacing w:after="60" w:line="240" w:lineRule="auto"/>
            </w:pPr>
            <w:r>
              <w:rPr>
                <w:b w:val="0"/>
                <w:i w:val="0"/>
                <w:sz w:val="18"/>
              </w:rPr>
              <w:t>电流 + 电压 + 温度；提醒检查，不直接切断高压设备</w:t>
            </w:r>
          </w:p>
        </w:tc>
        <w:tc>
          <w:tcPr>
            <w:tcW w:w="5329" w:type="dxa"/>
          </w:tcPr>
          <w:p w14:paraId="55592623">
            <w:pPr>
              <w:spacing w:after="60" w:line="240" w:lineRule="auto"/>
            </w:pPr>
            <w:r>
              <w:fldChar w:fldCharType="begin"/>
            </w:r>
            <w:r>
              <w:instrText xml:space="preserve"> HYPERLINK "https://ijcope.org/article/iot-enabled-home-appliances-protection-and-control-system-using-esp32" \h </w:instrText>
            </w:r>
            <w:r>
              <w:fldChar w:fldCharType="separate"/>
            </w:r>
            <w:r>
              <w:rPr>
                <w:color w:val="0563C1"/>
              </w:rPr>
              <w:t>ESP32 Home Appliance Protection</w:t>
            </w:r>
            <w:r>
              <w:rPr>
                <w:color w:val="0563C1"/>
              </w:rPr>
              <w:fldChar w:fldCharType="end"/>
            </w:r>
          </w:p>
        </w:tc>
      </w:tr>
      <w:tr w14:paraId="6C570C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10" w:type="dxa"/>
          </w:tcPr>
          <w:p w14:paraId="5F898530">
            <w:pPr>
              <w:spacing w:after="60" w:line="240" w:lineRule="auto"/>
            </w:pPr>
            <w:r>
              <w:rPr>
                <w:b w:val="0"/>
                <w:i w:val="0"/>
                <w:sz w:val="18"/>
              </w:rPr>
              <w:t>38</w:t>
            </w:r>
          </w:p>
        </w:tc>
        <w:tc>
          <w:tcPr>
            <w:tcW w:w="1701" w:type="dxa"/>
          </w:tcPr>
          <w:p w14:paraId="4C776B59">
            <w:pPr>
              <w:spacing w:after="60" w:line="240" w:lineRule="auto"/>
            </w:pPr>
            <w:r>
              <w:rPr>
                <w:b/>
                <w:i w:val="0"/>
                <w:sz w:val="18"/>
              </w:rPr>
              <w:t>水源异常取样提醒盒</w:t>
            </w:r>
          </w:p>
        </w:tc>
        <w:tc>
          <w:tcPr>
            <w:tcW w:w="2835" w:type="dxa"/>
          </w:tcPr>
          <w:p w14:paraId="29208CC1">
            <w:pPr>
              <w:spacing w:after="60" w:line="240" w:lineRule="auto"/>
            </w:pPr>
            <w:r>
              <w:rPr>
                <w:b w:val="0"/>
                <w:i w:val="0"/>
                <w:sz w:val="18"/>
              </w:rPr>
              <w:t>农村水源巡查或鱼塘管理时初筛理化变化</w:t>
            </w:r>
          </w:p>
        </w:tc>
        <w:tc>
          <w:tcPr>
            <w:tcW w:w="4649" w:type="dxa"/>
          </w:tcPr>
          <w:p w14:paraId="436CD95D">
            <w:pPr>
              <w:spacing w:after="60" w:line="240" w:lineRule="auto"/>
            </w:pPr>
            <w:r>
              <w:rPr>
                <w:b w:val="0"/>
                <w:i w:val="0"/>
                <w:sz w:val="18"/>
              </w:rPr>
              <w:t>pH + 浊度/电导率 + 温度；提示相对基线异常及送检，不判断饮用或灌溉适用性</w:t>
            </w:r>
          </w:p>
        </w:tc>
        <w:tc>
          <w:tcPr>
            <w:tcW w:w="5329" w:type="dxa"/>
          </w:tcPr>
          <w:p w14:paraId="3CC0FF20">
            <w:pPr>
              <w:spacing w:after="60" w:line="240" w:lineRule="auto"/>
            </w:pPr>
            <w:r>
              <w:fldChar w:fldCharType="begin"/>
            </w:r>
            <w:r>
              <w:instrText xml:space="preserve"> HYPERLINK "https://www.nature.com/articles/s41598-026-37287-3" \h </w:instrText>
            </w:r>
            <w:r>
              <w:fldChar w:fldCharType="separate"/>
            </w:r>
            <w:r>
              <w:rPr>
                <w:color w:val="0563C1"/>
              </w:rPr>
              <w:t>ESP32 Water-Quality Monitor</w:t>
            </w:r>
            <w:r>
              <w:rPr>
                <w:color w:val="0563C1"/>
              </w:rPr>
              <w:fldChar w:fldCharType="end"/>
            </w:r>
          </w:p>
        </w:tc>
      </w:tr>
      <w:tr w14:paraId="2F8AC5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10" w:type="dxa"/>
          </w:tcPr>
          <w:p w14:paraId="6A5DC0AE">
            <w:pPr>
              <w:spacing w:after="60" w:line="240" w:lineRule="auto"/>
            </w:pPr>
            <w:r>
              <w:rPr>
                <w:b w:val="0"/>
                <w:i w:val="0"/>
                <w:sz w:val="18"/>
              </w:rPr>
              <w:t>39</w:t>
            </w:r>
          </w:p>
        </w:tc>
        <w:tc>
          <w:tcPr>
            <w:tcW w:w="1701" w:type="dxa"/>
          </w:tcPr>
          <w:p w14:paraId="6F63B86F">
            <w:pPr>
              <w:spacing w:after="60" w:line="240" w:lineRule="auto"/>
            </w:pPr>
            <w:r>
              <w:rPr>
                <w:b/>
                <w:i w:val="0"/>
                <w:sz w:val="18"/>
              </w:rPr>
              <w:t>露营帐篷进水提醒盒</w:t>
            </w:r>
          </w:p>
        </w:tc>
        <w:tc>
          <w:tcPr>
            <w:tcW w:w="2835" w:type="dxa"/>
          </w:tcPr>
          <w:p w14:paraId="0C980A25">
            <w:pPr>
              <w:spacing w:after="60" w:line="240" w:lineRule="auto"/>
            </w:pPr>
            <w:r>
              <w:rPr>
                <w:b w:val="0"/>
                <w:i w:val="0"/>
                <w:sz w:val="18"/>
              </w:rPr>
              <w:t>夜间降雨时，露营者不易发现帐篷边缘渗水</w:t>
            </w:r>
          </w:p>
        </w:tc>
        <w:tc>
          <w:tcPr>
            <w:tcW w:w="4649" w:type="dxa"/>
          </w:tcPr>
          <w:p w14:paraId="0B4D4021">
            <w:pPr>
              <w:spacing w:after="60" w:line="240" w:lineRule="auto"/>
            </w:pPr>
            <w:r>
              <w:rPr>
                <w:b w:val="0"/>
                <w:i w:val="0"/>
                <w:sz w:val="18"/>
              </w:rPr>
              <w:t>外部雨滴 + 帐篷内漏水探头 + 底部水位；区分外部下雨与内部进水并提醒转移</w:t>
            </w:r>
          </w:p>
        </w:tc>
        <w:tc>
          <w:tcPr>
            <w:tcW w:w="5329" w:type="dxa"/>
          </w:tcPr>
          <w:p w14:paraId="363668BC">
            <w:pPr>
              <w:spacing w:after="60" w:line="240" w:lineRule="auto"/>
            </w:pPr>
            <w:r>
              <w:fldChar w:fldCharType="begin"/>
            </w:r>
            <w:r>
              <w:instrText xml:space="preserve"> HYPERLINK "https://maker.pro/everything-esp/projects/esp32-s3-based-weather-monitoring-system-with-lvgl" \h </w:instrText>
            </w:r>
            <w:r>
              <w:fldChar w:fldCharType="separate"/>
            </w:r>
            <w:r>
              <w:rPr>
                <w:color w:val="0563C1"/>
              </w:rPr>
              <w:t>Maker.pro环境项目线索（内容待核，无帐篷成品证据）</w:t>
            </w:r>
            <w:r>
              <w:rPr>
                <w:color w:val="0563C1"/>
              </w:rPr>
              <w:fldChar w:fldCharType="end"/>
            </w:r>
          </w:p>
        </w:tc>
      </w:tr>
      <w:tr w14:paraId="496A08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10" w:type="dxa"/>
          </w:tcPr>
          <w:p w14:paraId="7D123BD5">
            <w:pPr>
              <w:spacing w:after="60" w:line="240" w:lineRule="auto"/>
            </w:pPr>
            <w:r>
              <w:rPr>
                <w:b w:val="0"/>
                <w:i w:val="0"/>
                <w:sz w:val="18"/>
              </w:rPr>
              <w:t>40</w:t>
            </w:r>
          </w:p>
        </w:tc>
        <w:tc>
          <w:tcPr>
            <w:tcW w:w="1701" w:type="dxa"/>
          </w:tcPr>
          <w:p w14:paraId="00664B2C">
            <w:pPr>
              <w:spacing w:after="60" w:line="240" w:lineRule="auto"/>
            </w:pPr>
            <w:r>
              <w:rPr>
                <w:b/>
                <w:i w:val="0"/>
                <w:sz w:val="18"/>
              </w:rPr>
              <w:t>智能骑行安全灯</w:t>
            </w:r>
          </w:p>
        </w:tc>
        <w:tc>
          <w:tcPr>
            <w:tcW w:w="2835" w:type="dxa"/>
          </w:tcPr>
          <w:p w14:paraId="1C6B610B">
            <w:pPr>
              <w:spacing w:after="60" w:line="240" w:lineRule="auto"/>
            </w:pPr>
            <w:r>
              <w:rPr>
                <w:b w:val="0"/>
                <w:i w:val="0"/>
                <w:sz w:val="18"/>
              </w:rPr>
              <w:t>夜间骑行或转弯时提高可见性</w:t>
            </w:r>
          </w:p>
        </w:tc>
        <w:tc>
          <w:tcPr>
            <w:tcW w:w="4649" w:type="dxa"/>
          </w:tcPr>
          <w:p w14:paraId="18F9B645">
            <w:pPr>
              <w:spacing w:after="60" w:line="240" w:lineRule="auto"/>
            </w:pPr>
            <w:r>
              <w:rPr>
                <w:b w:val="0"/>
                <w:i w:val="0"/>
                <w:sz w:val="18"/>
              </w:rPr>
              <w:t>环境光 + IMU转向/减速 + 车轮速度；自动改变灯光和转向提示</w:t>
            </w:r>
          </w:p>
        </w:tc>
        <w:tc>
          <w:tcPr>
            <w:tcW w:w="5329" w:type="dxa"/>
          </w:tcPr>
          <w:p w14:paraId="6496CE3E">
            <w:pPr>
              <w:spacing w:after="60" w:line="240" w:lineRule="auto"/>
            </w:pPr>
            <w:r>
              <w:fldChar w:fldCharType="begin"/>
            </w:r>
            <w:r>
              <w:instrText xml:space="preserve"> HYPERLINK "https://rsisinternational.org/journals/ijrsi/uploads/vol13-iss1-pg1686-1698-202602_pdf.pdf" \h </w:instrText>
            </w:r>
            <w:r>
              <w:fldChar w:fldCharType="separate"/>
            </w:r>
            <w:r>
              <w:rPr>
                <w:color w:val="0563C1"/>
              </w:rPr>
              <w:t>Smart bicycle helmet project</w:t>
            </w:r>
            <w:r>
              <w:rPr>
                <w:color w:val="0563C1"/>
              </w:rPr>
              <w:fldChar w:fldCharType="end"/>
            </w:r>
          </w:p>
        </w:tc>
      </w:tr>
    </w:tbl>
    <w:p w14:paraId="1C58D569"/>
    <w:p w14:paraId="6B49FA35"/>
    <w:p w14:paraId="6688E26A">
      <w:pPr>
        <w:pStyle w:val="3"/>
      </w:pPr>
      <w:r>
        <w:rPr>
          <w:b w:val="0"/>
          <w:i w:val="0"/>
        </w:rPr>
        <w:t>五、40 项样机怎样证明“复合判断”</w:t>
      </w:r>
    </w:p>
    <w:p w14:paraId="35B295EC">
      <w:r>
        <w:rPr>
          <w:b w:val="0"/>
          <w:i w:val="0"/>
        </w:rPr>
        <w:t>以下均为</w:t>
      </w:r>
      <w:r>
        <w:rPr>
          <w:b/>
          <w:i w:val="0"/>
        </w:rPr>
        <w:t>建议演示流程，不是来源项目已实现的功能</w:t>
      </w:r>
      <w:r>
        <w:rPr>
          <w:b w:val="0"/>
          <w:i w:val="0"/>
        </w:rPr>
        <w:t>。A：常见模块、规则判断，优先；B：需要结构制作、探头校准或多人测试；C：专用设备、数据集或长期验证，先做流程模型。难度为选题估算，不是工期承诺。</w:t>
      </w:r>
    </w:p>
    <w:p w14:paraId="581E1EAC">
      <w:r>
        <w:rPr>
          <w:b w:val="0"/>
          <w:i w:val="0"/>
        </w:rPr>
        <w:t>每项至少演示“正常、单一信号变化、联合条件成立”三组情况，并展示是什么条件导致提醒。阈值按器件、个人和现场校准，不把任意演示数值当作安全标准。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0"/>
        <w:gridCol w:w="4819"/>
        <w:gridCol w:w="5102"/>
        <w:gridCol w:w="4592"/>
      </w:tblGrid>
      <w:tr w14:paraId="1E6718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510" w:type="dxa"/>
            <w:shd w:val="clear" w:color="auto" w:fill="E8EFF7"/>
          </w:tcPr>
          <w:p w14:paraId="7A383BF2">
            <w:pPr>
              <w:spacing w:after="60" w:line="240" w:lineRule="auto"/>
            </w:pPr>
            <w:r>
              <w:rPr>
                <w:b/>
                <w:i w:val="0"/>
                <w:sz w:val="18"/>
              </w:rPr>
              <w:t>#</w:t>
            </w:r>
          </w:p>
        </w:tc>
        <w:tc>
          <w:tcPr>
            <w:tcW w:w="4819" w:type="dxa"/>
            <w:shd w:val="clear" w:color="auto" w:fill="E8EFF7"/>
          </w:tcPr>
          <w:p w14:paraId="27A5C86C">
            <w:pPr>
              <w:spacing w:after="60" w:line="240" w:lineRule="auto"/>
            </w:pPr>
            <w:r>
              <w:rPr>
                <w:b/>
                <w:i w:val="0"/>
                <w:sz w:val="18"/>
              </w:rPr>
              <w:t>联合判断的最小规则</w:t>
            </w:r>
          </w:p>
        </w:tc>
        <w:tc>
          <w:tcPr>
            <w:tcW w:w="5102" w:type="dxa"/>
            <w:shd w:val="clear" w:color="auto" w:fill="E8EFF7"/>
          </w:tcPr>
          <w:p w14:paraId="09FBA06C">
            <w:pPr>
              <w:spacing w:after="60" w:line="240" w:lineRule="auto"/>
            </w:pPr>
            <w:r>
              <w:rPr>
                <w:b/>
                <w:i w:val="0"/>
                <w:sz w:val="18"/>
              </w:rPr>
              <w:t>桌面演示方法</w:t>
            </w:r>
          </w:p>
        </w:tc>
        <w:tc>
          <w:tcPr>
            <w:tcW w:w="4592" w:type="dxa"/>
            <w:shd w:val="clear" w:color="auto" w:fill="E8EFF7"/>
          </w:tcPr>
          <w:p w14:paraId="00852EB9">
            <w:pPr>
              <w:spacing w:after="60" w:line="240" w:lineRule="auto"/>
            </w:pPr>
            <w:r>
              <w:rPr>
                <w:b/>
                <w:i w:val="0"/>
                <w:sz w:val="18"/>
              </w:rPr>
              <w:t>难度/主要限制</w:t>
            </w:r>
          </w:p>
        </w:tc>
      </w:tr>
      <w:tr w14:paraId="068BD4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10" w:type="dxa"/>
          </w:tcPr>
          <w:p w14:paraId="2878B04D">
            <w:pPr>
              <w:spacing w:after="60" w:line="240" w:lineRule="auto"/>
            </w:pPr>
            <w:r>
              <w:rPr>
                <w:b w:val="0"/>
                <w:i w:val="0"/>
                <w:sz w:val="18"/>
              </w:rPr>
              <w:t>1</w:t>
            </w:r>
          </w:p>
        </w:tc>
        <w:tc>
          <w:tcPr>
            <w:tcW w:w="4819" w:type="dxa"/>
          </w:tcPr>
          <w:p w14:paraId="6A6C278D">
            <w:pPr>
              <w:spacing w:after="60" w:line="240" w:lineRule="auto"/>
            </w:pPr>
            <w:r>
              <w:rPr>
                <w:b w:val="0"/>
                <w:i w:val="0"/>
                <w:sz w:val="18"/>
              </w:rPr>
              <w:t>手指弯曲形状和手腕姿态同时符合才输出词组</w:t>
            </w:r>
          </w:p>
        </w:tc>
        <w:tc>
          <w:tcPr>
            <w:tcW w:w="5102" w:type="dxa"/>
          </w:tcPr>
          <w:p w14:paraId="1130FFAB">
            <w:pPr>
              <w:spacing w:after="60" w:line="240" w:lineRule="auto"/>
            </w:pPr>
            <w:r>
              <w:rPr>
                <w:b w:val="0"/>
                <w:i w:val="0"/>
                <w:sz w:val="18"/>
              </w:rPr>
              <w:t>同一握拳配不同腕向，输出不同短语或拒识</w:t>
            </w:r>
          </w:p>
        </w:tc>
        <w:tc>
          <w:tcPr>
            <w:tcW w:w="4592" w:type="dxa"/>
          </w:tcPr>
          <w:p w14:paraId="1085EC65">
            <w:pPr>
              <w:spacing w:after="60" w:line="240" w:lineRule="auto"/>
            </w:pPr>
            <w:r>
              <w:rPr>
                <w:b w:val="0"/>
                <w:i w:val="0"/>
                <w:sz w:val="18"/>
              </w:rPr>
              <w:t>B：逐人校准；先做5～8个自定义手势</w:t>
            </w:r>
          </w:p>
        </w:tc>
      </w:tr>
      <w:tr w14:paraId="4A1D30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10" w:type="dxa"/>
          </w:tcPr>
          <w:p w14:paraId="390D06C8">
            <w:pPr>
              <w:spacing w:after="60" w:line="240" w:lineRule="auto"/>
            </w:pPr>
            <w:r>
              <w:rPr>
                <w:b w:val="0"/>
                <w:i w:val="0"/>
                <w:sz w:val="18"/>
              </w:rPr>
              <w:t>2</w:t>
            </w:r>
          </w:p>
        </w:tc>
        <w:tc>
          <w:tcPr>
            <w:tcW w:w="4819" w:type="dxa"/>
          </w:tcPr>
          <w:p w14:paraId="14DFC7D5">
            <w:pPr>
              <w:spacing w:after="60" w:line="240" w:lineRule="auto"/>
            </w:pPr>
            <w:r>
              <w:rPr>
                <w:b w:val="0"/>
                <w:i w:val="0"/>
                <w:sz w:val="18"/>
              </w:rPr>
              <w:t>检测到入内，距离/姿态异常且持续无活动才提示查看</w:t>
            </w:r>
          </w:p>
        </w:tc>
        <w:tc>
          <w:tcPr>
            <w:tcW w:w="5102" w:type="dxa"/>
          </w:tcPr>
          <w:p w14:paraId="57227596">
            <w:pPr>
              <w:spacing w:after="60" w:line="240" w:lineRule="auto"/>
            </w:pPr>
            <w:r>
              <w:rPr>
                <w:b w:val="0"/>
                <w:i w:val="0"/>
                <w:sz w:val="18"/>
              </w:rPr>
              <w:t>隔间模型内改变目标高度和活动，不让“关门”单独触发</w:t>
            </w:r>
          </w:p>
        </w:tc>
        <w:tc>
          <w:tcPr>
            <w:tcW w:w="4592" w:type="dxa"/>
          </w:tcPr>
          <w:p w14:paraId="276AC4EA">
            <w:pPr>
              <w:spacing w:after="60" w:line="240" w:lineRule="auto"/>
            </w:pPr>
            <w:r>
              <w:rPr>
                <w:b w:val="0"/>
                <w:i w:val="0"/>
                <w:sz w:val="18"/>
              </w:rPr>
              <w:t>B：遮挡、布局及误报需实测</w:t>
            </w:r>
          </w:p>
        </w:tc>
      </w:tr>
      <w:tr w14:paraId="334176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</w:trPr>
        <w:tc>
          <w:tcPr>
            <w:tcW w:w="510" w:type="dxa"/>
          </w:tcPr>
          <w:p w14:paraId="396C597F">
            <w:pPr>
              <w:spacing w:after="60" w:line="240" w:lineRule="auto"/>
            </w:pPr>
            <w:r>
              <w:rPr>
                <w:b w:val="0"/>
                <w:i w:val="0"/>
                <w:sz w:val="18"/>
              </w:rPr>
              <w:t>3</w:t>
            </w:r>
          </w:p>
        </w:tc>
        <w:tc>
          <w:tcPr>
            <w:tcW w:w="4819" w:type="dxa"/>
          </w:tcPr>
          <w:p w14:paraId="434BE15D">
            <w:pPr>
              <w:spacing w:after="60" w:line="240" w:lineRule="auto"/>
            </w:pPr>
            <w:r>
              <w:rPr>
                <w:b w:val="0"/>
                <w:i w:val="0"/>
                <w:sz w:val="18"/>
              </w:rPr>
              <w:t>离座后雷达报告疑似倒地，且未恢复才提醒</w:t>
            </w:r>
          </w:p>
        </w:tc>
        <w:tc>
          <w:tcPr>
            <w:tcW w:w="5102" w:type="dxa"/>
          </w:tcPr>
          <w:p w14:paraId="75FE6098">
            <w:pPr>
              <w:spacing w:after="60" w:line="240" w:lineRule="auto"/>
            </w:pPr>
            <w:r>
              <w:rPr>
                <w:b w:val="0"/>
                <w:i w:val="0"/>
                <w:sz w:val="18"/>
              </w:rPr>
              <w:t>靠垫模拟座位占用，雷达目标模拟低位静止</w:t>
            </w:r>
          </w:p>
        </w:tc>
        <w:tc>
          <w:tcPr>
            <w:tcW w:w="4592" w:type="dxa"/>
          </w:tcPr>
          <w:p w14:paraId="5E7D4368">
            <w:pPr>
              <w:spacing w:after="60" w:line="240" w:lineRule="auto"/>
            </w:pPr>
            <w:r>
              <w:rPr>
                <w:b w:val="0"/>
                <w:i w:val="0"/>
                <w:sz w:val="18"/>
              </w:rPr>
              <w:t>C：普通存在雷达不能直接识别跌倒；不用真人摔倒</w:t>
            </w:r>
          </w:p>
        </w:tc>
      </w:tr>
      <w:tr w14:paraId="3A65E3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10" w:type="dxa"/>
          </w:tcPr>
          <w:p w14:paraId="277D9D7E">
            <w:pPr>
              <w:spacing w:after="60" w:line="240" w:lineRule="auto"/>
            </w:pPr>
            <w:r>
              <w:rPr>
                <w:b w:val="0"/>
                <w:i w:val="0"/>
                <w:sz w:val="18"/>
              </w:rPr>
              <w:t>4</w:t>
            </w:r>
          </w:p>
        </w:tc>
        <w:tc>
          <w:tcPr>
            <w:tcW w:w="4819" w:type="dxa"/>
          </w:tcPr>
          <w:p w14:paraId="0ADF673A">
            <w:pPr>
              <w:spacing w:after="60" w:line="240" w:lineRule="auto"/>
            </w:pPr>
            <w:r>
              <w:rPr>
                <w:b w:val="0"/>
                <w:i w:val="0"/>
                <w:sz w:val="18"/>
              </w:rPr>
              <w:t>床压释放且床边有人、环境暗时提示起身风险</w:t>
            </w:r>
          </w:p>
        </w:tc>
        <w:tc>
          <w:tcPr>
            <w:tcW w:w="5102" w:type="dxa"/>
          </w:tcPr>
          <w:p w14:paraId="43B07807">
            <w:pPr>
              <w:spacing w:after="60" w:line="240" w:lineRule="auto"/>
            </w:pPr>
            <w:r>
              <w:rPr>
                <w:b w:val="0"/>
                <w:i w:val="0"/>
                <w:sz w:val="18"/>
              </w:rPr>
              <w:t>移走床垫配重并遮光；只遮光不提醒</w:t>
            </w:r>
          </w:p>
        </w:tc>
        <w:tc>
          <w:tcPr>
            <w:tcW w:w="4592" w:type="dxa"/>
          </w:tcPr>
          <w:p w14:paraId="16FB3E04">
            <w:pPr>
              <w:spacing w:after="60" w:line="240" w:lineRule="auto"/>
            </w:pPr>
            <w:r>
              <w:rPr>
                <w:b w:val="0"/>
                <w:i w:val="0"/>
                <w:sz w:val="18"/>
              </w:rPr>
              <w:t>A：需测试压力漂移</w:t>
            </w:r>
          </w:p>
        </w:tc>
      </w:tr>
      <w:tr w14:paraId="00E830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10" w:type="dxa"/>
          </w:tcPr>
          <w:p w14:paraId="0A2FA04A">
            <w:pPr>
              <w:spacing w:after="60" w:line="240" w:lineRule="auto"/>
            </w:pPr>
            <w:r>
              <w:rPr>
                <w:b w:val="0"/>
                <w:i w:val="0"/>
                <w:sz w:val="18"/>
              </w:rPr>
              <w:t>5</w:t>
            </w:r>
          </w:p>
        </w:tc>
        <w:tc>
          <w:tcPr>
            <w:tcW w:w="4819" w:type="dxa"/>
          </w:tcPr>
          <w:p w14:paraId="32CF57F5">
            <w:pPr>
              <w:spacing w:after="60" w:line="240" w:lineRule="auto"/>
            </w:pPr>
            <w:r>
              <w:rPr>
                <w:b w:val="0"/>
                <w:i w:val="0"/>
                <w:sz w:val="18"/>
              </w:rPr>
              <w:t>多处活动和用水/开门模式均偏离用户设定时提示确认</w:t>
            </w:r>
          </w:p>
        </w:tc>
        <w:tc>
          <w:tcPr>
            <w:tcW w:w="5102" w:type="dxa"/>
          </w:tcPr>
          <w:p w14:paraId="61F91976">
            <w:pPr>
              <w:spacing w:after="60" w:line="240" w:lineRule="auto"/>
            </w:pPr>
            <w:r>
              <w:rPr>
                <w:b w:val="0"/>
                <w:i w:val="0"/>
                <w:sz w:val="18"/>
              </w:rPr>
              <w:t>小房屋模型按正常与异常顺序触发传感器</w:t>
            </w:r>
          </w:p>
        </w:tc>
        <w:tc>
          <w:tcPr>
            <w:tcW w:w="4592" w:type="dxa"/>
          </w:tcPr>
          <w:p w14:paraId="18C899A2">
            <w:pPr>
              <w:spacing w:after="60" w:line="240" w:lineRule="auto"/>
            </w:pPr>
            <w:r>
              <w:rPr>
                <w:b w:val="0"/>
                <w:i w:val="0"/>
                <w:sz w:val="18"/>
              </w:rPr>
              <w:t>B：短演示不能证明长期健康状态</w:t>
            </w:r>
          </w:p>
        </w:tc>
      </w:tr>
      <w:tr w14:paraId="1A11A1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10" w:type="dxa"/>
          </w:tcPr>
          <w:p w14:paraId="7D247D8F">
            <w:pPr>
              <w:spacing w:after="60" w:line="240" w:lineRule="auto"/>
            </w:pPr>
            <w:r>
              <w:rPr>
                <w:b w:val="0"/>
                <w:i w:val="0"/>
                <w:sz w:val="18"/>
              </w:rPr>
              <w:t>6</w:t>
            </w:r>
          </w:p>
        </w:tc>
        <w:tc>
          <w:tcPr>
            <w:tcW w:w="4819" w:type="dxa"/>
          </w:tcPr>
          <w:p w14:paraId="75FFA671">
            <w:pPr>
              <w:spacing w:after="60" w:line="240" w:lineRule="auto"/>
            </w:pPr>
            <w:r>
              <w:rPr>
                <w:b w:val="0"/>
                <w:i w:val="0"/>
                <w:sz w:val="18"/>
              </w:rPr>
              <w:t>确认门铃声事件并检测到室内有人，才转发佩戴端提醒</w:t>
            </w:r>
          </w:p>
        </w:tc>
        <w:tc>
          <w:tcPr>
            <w:tcW w:w="5102" w:type="dxa"/>
          </w:tcPr>
          <w:p w14:paraId="2342B336">
            <w:pPr>
              <w:spacing w:after="60" w:line="240" w:lineRule="auto"/>
            </w:pPr>
            <w:r>
              <w:rPr>
                <w:b w:val="0"/>
                <w:i w:val="0"/>
                <w:sz w:val="18"/>
              </w:rPr>
              <w:t>播放授权门铃样本；空房不震动</w:t>
            </w:r>
          </w:p>
        </w:tc>
        <w:tc>
          <w:tcPr>
            <w:tcW w:w="4592" w:type="dxa"/>
          </w:tcPr>
          <w:p w14:paraId="6475E619">
            <w:pPr>
              <w:spacing w:after="60" w:line="240" w:lineRule="auto"/>
            </w:pPr>
            <w:r>
              <w:rPr>
                <w:b w:val="0"/>
                <w:i w:val="0"/>
                <w:sz w:val="18"/>
              </w:rPr>
              <w:t>B：门铃声音识别与噪声误报</w:t>
            </w:r>
          </w:p>
        </w:tc>
      </w:tr>
      <w:tr w14:paraId="0EAEEF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</w:trPr>
        <w:tc>
          <w:tcPr>
            <w:tcW w:w="510" w:type="dxa"/>
          </w:tcPr>
          <w:p w14:paraId="538CCA3C">
            <w:pPr>
              <w:spacing w:after="60" w:line="240" w:lineRule="auto"/>
            </w:pPr>
            <w:r>
              <w:rPr>
                <w:b w:val="0"/>
                <w:i w:val="0"/>
                <w:sz w:val="18"/>
              </w:rPr>
              <w:t>7</w:t>
            </w:r>
          </w:p>
        </w:tc>
        <w:tc>
          <w:tcPr>
            <w:tcW w:w="4819" w:type="dxa"/>
          </w:tcPr>
          <w:p w14:paraId="21BA37CD">
            <w:pPr>
              <w:spacing w:after="60" w:line="240" w:lineRule="auto"/>
            </w:pPr>
            <w:r>
              <w:rPr>
                <w:b w:val="0"/>
                <w:i w:val="0"/>
                <w:sz w:val="18"/>
              </w:rPr>
              <w:t>前方超声波与接触积水探头共同决定提醒类别和级别</w:t>
            </w:r>
          </w:p>
        </w:tc>
        <w:tc>
          <w:tcPr>
            <w:tcW w:w="5102" w:type="dxa"/>
          </w:tcPr>
          <w:p w14:paraId="38C800AC">
            <w:pPr>
              <w:spacing w:after="60" w:line="240" w:lineRule="auto"/>
            </w:pPr>
            <w:r>
              <w:rPr>
                <w:b w:val="0"/>
                <w:i w:val="0"/>
                <w:sz w:val="18"/>
              </w:rPr>
              <w:t>泡沫障碍、浅水盘，比较单项与同时出现时的震动模式</w:t>
            </w:r>
          </w:p>
        </w:tc>
        <w:tc>
          <w:tcPr>
            <w:tcW w:w="4592" w:type="dxa"/>
          </w:tcPr>
          <w:p w14:paraId="61FF36BB">
            <w:pPr>
              <w:spacing w:after="60" w:line="240" w:lineRule="auto"/>
            </w:pPr>
            <w:r>
              <w:rPr>
                <w:b w:val="0"/>
                <w:i w:val="0"/>
                <w:sz w:val="18"/>
              </w:rPr>
              <w:t>B：接触后才知有水，不能替代白杖和定向行走训练</w:t>
            </w:r>
          </w:p>
        </w:tc>
      </w:tr>
      <w:tr w14:paraId="7D1902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10" w:type="dxa"/>
          </w:tcPr>
          <w:p w14:paraId="081542EC">
            <w:pPr>
              <w:spacing w:after="60" w:line="240" w:lineRule="auto"/>
            </w:pPr>
            <w:r>
              <w:rPr>
                <w:b w:val="0"/>
                <w:i w:val="0"/>
                <w:sz w:val="18"/>
              </w:rPr>
              <w:t>8</w:t>
            </w:r>
          </w:p>
        </w:tc>
        <w:tc>
          <w:tcPr>
            <w:tcW w:w="4819" w:type="dxa"/>
          </w:tcPr>
          <w:p w14:paraId="59851965">
            <w:pPr>
              <w:spacing w:after="60" w:line="240" w:lineRule="auto"/>
            </w:pPr>
            <w:r>
              <w:rPr>
                <w:b w:val="0"/>
                <w:i w:val="0"/>
                <w:sz w:val="18"/>
              </w:rPr>
              <w:t>人离灶后仍有高温或烟气上升才升级提醒</w:t>
            </w:r>
          </w:p>
        </w:tc>
        <w:tc>
          <w:tcPr>
            <w:tcW w:w="5102" w:type="dxa"/>
          </w:tcPr>
          <w:p w14:paraId="2CCAB6BA">
            <w:pPr>
              <w:spacing w:after="60" w:line="240" w:lineRule="auto"/>
            </w:pPr>
            <w:r>
              <w:rPr>
                <w:b w:val="0"/>
                <w:i w:val="0"/>
                <w:sz w:val="18"/>
              </w:rPr>
              <w:t>用温热物体与人体目标；烟气输入可标注为模拟</w:t>
            </w:r>
          </w:p>
        </w:tc>
        <w:tc>
          <w:tcPr>
            <w:tcW w:w="4592" w:type="dxa"/>
          </w:tcPr>
          <w:p w14:paraId="6E9F9514">
            <w:pPr>
              <w:spacing w:after="60" w:line="240" w:lineRule="auto"/>
            </w:pPr>
            <w:r>
              <w:rPr>
                <w:b w:val="0"/>
                <w:i w:val="0"/>
                <w:sz w:val="18"/>
              </w:rPr>
              <w:t>B：无明火、无燃气、无人身暴露实验</w:t>
            </w:r>
          </w:p>
        </w:tc>
      </w:tr>
      <w:tr w14:paraId="4E2DF0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10" w:type="dxa"/>
          </w:tcPr>
          <w:p w14:paraId="163FC1E7">
            <w:pPr>
              <w:spacing w:after="60" w:line="240" w:lineRule="auto"/>
            </w:pPr>
            <w:r>
              <w:rPr>
                <w:b w:val="0"/>
                <w:i w:val="0"/>
                <w:sz w:val="18"/>
              </w:rPr>
              <w:t>9</w:t>
            </w:r>
          </w:p>
        </w:tc>
        <w:tc>
          <w:tcPr>
            <w:tcW w:w="4819" w:type="dxa"/>
          </w:tcPr>
          <w:p w14:paraId="0F3016E0">
            <w:pPr>
              <w:spacing w:after="60" w:line="240" w:lineRule="auto"/>
            </w:pPr>
            <w:r>
              <w:rPr>
                <w:b w:val="0"/>
                <w:i w:val="0"/>
                <w:sz w:val="18"/>
              </w:rPr>
              <w:t>床垫空载、已经过床边且迟迟未回床，结合门状态提醒</w:t>
            </w:r>
          </w:p>
        </w:tc>
        <w:tc>
          <w:tcPr>
            <w:tcW w:w="5102" w:type="dxa"/>
          </w:tcPr>
          <w:p w14:paraId="2C1571DF">
            <w:pPr>
              <w:spacing w:after="60" w:line="240" w:lineRule="auto"/>
            </w:pPr>
            <w:r>
              <w:rPr>
                <w:b w:val="0"/>
                <w:i w:val="0"/>
                <w:sz w:val="18"/>
              </w:rPr>
              <w:t>配重离床、通过红外、模拟回床和未回床</w:t>
            </w:r>
          </w:p>
        </w:tc>
        <w:tc>
          <w:tcPr>
            <w:tcW w:w="4592" w:type="dxa"/>
          </w:tcPr>
          <w:p w14:paraId="4205B206">
            <w:pPr>
              <w:spacing w:after="60" w:line="240" w:lineRule="auto"/>
            </w:pPr>
            <w:r>
              <w:rPr>
                <w:b w:val="0"/>
                <w:i w:val="0"/>
                <w:sz w:val="18"/>
              </w:rPr>
              <w:t>A：正常夜间活动也可能需要人工确认</w:t>
            </w:r>
          </w:p>
        </w:tc>
      </w:tr>
      <w:tr w14:paraId="3C51DF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10" w:type="dxa"/>
          </w:tcPr>
          <w:p w14:paraId="271EDCCF">
            <w:pPr>
              <w:spacing w:after="60" w:line="240" w:lineRule="auto"/>
            </w:pPr>
            <w:r>
              <w:rPr>
                <w:b w:val="0"/>
                <w:i w:val="0"/>
                <w:sz w:val="18"/>
              </w:rPr>
              <w:t>10</w:t>
            </w:r>
          </w:p>
        </w:tc>
        <w:tc>
          <w:tcPr>
            <w:tcW w:w="4819" w:type="dxa"/>
          </w:tcPr>
          <w:p w14:paraId="34986D7D">
            <w:pPr>
              <w:spacing w:after="60" w:line="240" w:lineRule="auto"/>
            </w:pPr>
            <w:r>
              <w:rPr>
                <w:b w:val="0"/>
                <w:i w:val="0"/>
                <w:sz w:val="18"/>
              </w:rPr>
              <w:t>轮椅移动且对应方向接近障碍时提醒</w:t>
            </w:r>
          </w:p>
        </w:tc>
        <w:tc>
          <w:tcPr>
            <w:tcW w:w="5102" w:type="dxa"/>
          </w:tcPr>
          <w:p w14:paraId="3DF5CF21">
            <w:pPr>
              <w:spacing w:after="60" w:line="240" w:lineRule="auto"/>
            </w:pPr>
            <w:r>
              <w:rPr>
                <w:b w:val="0"/>
                <w:i w:val="0"/>
                <w:sz w:val="18"/>
              </w:rPr>
              <w:t>玩具底盘、距离探头和轮速计；静止靠墙不持续报警</w:t>
            </w:r>
          </w:p>
        </w:tc>
        <w:tc>
          <w:tcPr>
            <w:tcW w:w="4592" w:type="dxa"/>
          </w:tcPr>
          <w:p w14:paraId="54EE257C">
            <w:pPr>
              <w:spacing w:after="60" w:line="240" w:lineRule="auto"/>
            </w:pPr>
            <w:r>
              <w:rPr>
                <w:b w:val="0"/>
                <w:i w:val="0"/>
                <w:sz w:val="18"/>
              </w:rPr>
              <w:t>B：只辅助提醒，不自动驾驶</w:t>
            </w:r>
          </w:p>
        </w:tc>
      </w:tr>
      <w:tr w14:paraId="219600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</w:trPr>
        <w:tc>
          <w:tcPr>
            <w:tcW w:w="510" w:type="dxa"/>
          </w:tcPr>
          <w:p w14:paraId="5ED77D2F">
            <w:pPr>
              <w:spacing w:after="60" w:line="240" w:lineRule="auto"/>
            </w:pPr>
            <w:r>
              <w:rPr>
                <w:b w:val="0"/>
                <w:i w:val="0"/>
                <w:sz w:val="18"/>
              </w:rPr>
              <w:t>11</w:t>
            </w:r>
          </w:p>
        </w:tc>
        <w:tc>
          <w:tcPr>
            <w:tcW w:w="4819" w:type="dxa"/>
          </w:tcPr>
          <w:p w14:paraId="2B45060D">
            <w:pPr>
              <w:spacing w:after="60" w:line="240" w:lineRule="auto"/>
            </w:pPr>
            <w:r>
              <w:rPr>
                <w:b w:val="0"/>
                <w:i w:val="0"/>
                <w:sz w:val="18"/>
              </w:rPr>
              <w:t>降雨与水位/上升趋势共同决定提醒级别</w:t>
            </w:r>
          </w:p>
        </w:tc>
        <w:tc>
          <w:tcPr>
            <w:tcW w:w="5102" w:type="dxa"/>
          </w:tcPr>
          <w:p w14:paraId="031A4A21">
            <w:pPr>
              <w:spacing w:after="60" w:line="240" w:lineRule="auto"/>
            </w:pPr>
            <w:r>
              <w:rPr>
                <w:b w:val="0"/>
                <w:i w:val="0"/>
                <w:sz w:val="18"/>
              </w:rPr>
              <w:t>透明水槽缓慢与快速加水，配合雨滴输入</w:t>
            </w:r>
          </w:p>
        </w:tc>
        <w:tc>
          <w:tcPr>
            <w:tcW w:w="4592" w:type="dxa"/>
          </w:tcPr>
          <w:p w14:paraId="6638AEAC">
            <w:pPr>
              <w:spacing w:after="60" w:line="240" w:lineRule="auto"/>
            </w:pPr>
            <w:r>
              <w:rPr>
                <w:b w:val="0"/>
                <w:i w:val="0"/>
                <w:sz w:val="18"/>
              </w:rPr>
              <w:t>A：水位变化率只是派生值，不算第三个传感器</w:t>
            </w:r>
          </w:p>
        </w:tc>
      </w:tr>
      <w:tr w14:paraId="555D8B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10" w:type="dxa"/>
          </w:tcPr>
          <w:p w14:paraId="142700A1">
            <w:pPr>
              <w:spacing w:after="60" w:line="240" w:lineRule="auto"/>
            </w:pPr>
            <w:r>
              <w:rPr>
                <w:b w:val="0"/>
                <w:i w:val="0"/>
                <w:sz w:val="18"/>
              </w:rPr>
              <w:t>12</w:t>
            </w:r>
          </w:p>
        </w:tc>
        <w:tc>
          <w:tcPr>
            <w:tcW w:w="4819" w:type="dxa"/>
          </w:tcPr>
          <w:p w14:paraId="7148132B">
            <w:pPr>
              <w:spacing w:after="60" w:line="240" w:lineRule="auto"/>
            </w:pPr>
            <w:r>
              <w:rPr>
                <w:b w:val="0"/>
                <w:i w:val="0"/>
                <w:sz w:val="18"/>
              </w:rPr>
              <w:t>降雨后土壤湿度升高，并出现倾角变化时提示巡查</w:t>
            </w:r>
          </w:p>
        </w:tc>
        <w:tc>
          <w:tcPr>
            <w:tcW w:w="5102" w:type="dxa"/>
          </w:tcPr>
          <w:p w14:paraId="41B80E61">
            <w:pPr>
              <w:spacing w:after="60" w:line="240" w:lineRule="auto"/>
            </w:pPr>
            <w:r>
              <w:rPr>
                <w:b w:val="0"/>
                <w:i w:val="0"/>
                <w:sz w:val="18"/>
              </w:rPr>
              <w:t>沙土盒加水、缓慢倾斜传感板</w:t>
            </w:r>
          </w:p>
        </w:tc>
        <w:tc>
          <w:tcPr>
            <w:tcW w:w="4592" w:type="dxa"/>
          </w:tcPr>
          <w:p w14:paraId="71693F27">
            <w:pPr>
              <w:spacing w:after="60" w:line="240" w:lineRule="auto"/>
            </w:pPr>
            <w:r>
              <w:rPr>
                <w:b w:val="0"/>
                <w:i w:val="0"/>
                <w:sz w:val="18"/>
              </w:rPr>
              <w:t>C：不预测真实滑坡时间或疏散阈值</w:t>
            </w:r>
          </w:p>
        </w:tc>
      </w:tr>
      <w:tr w14:paraId="2E0700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10" w:type="dxa"/>
          </w:tcPr>
          <w:p w14:paraId="27F07EB6">
            <w:pPr>
              <w:spacing w:after="60" w:line="240" w:lineRule="auto"/>
            </w:pPr>
            <w:r>
              <w:rPr>
                <w:b w:val="0"/>
                <w:i w:val="0"/>
                <w:sz w:val="18"/>
              </w:rPr>
              <w:t>13</w:t>
            </w:r>
          </w:p>
        </w:tc>
        <w:tc>
          <w:tcPr>
            <w:tcW w:w="4819" w:type="dxa"/>
          </w:tcPr>
          <w:p w14:paraId="550A425A">
            <w:pPr>
              <w:spacing w:after="60" w:line="240" w:lineRule="auto"/>
            </w:pPr>
            <w:r>
              <w:rPr>
                <w:b w:val="0"/>
                <w:i w:val="0"/>
                <w:sz w:val="18"/>
              </w:rPr>
              <w:t>水位升高且漏水/烟气等相关现场信号确认后广播事件</w:t>
            </w:r>
          </w:p>
        </w:tc>
        <w:tc>
          <w:tcPr>
            <w:tcW w:w="5102" w:type="dxa"/>
          </w:tcPr>
          <w:p w14:paraId="5B583034">
            <w:pPr>
              <w:spacing w:after="60" w:line="240" w:lineRule="auto"/>
            </w:pPr>
            <w:r>
              <w:rPr>
                <w:b w:val="0"/>
                <w:i w:val="0"/>
                <w:sz w:val="18"/>
              </w:rPr>
              <w:t>本地两个节点，用水位和漏水探头模拟同一进水事件</w:t>
            </w:r>
          </w:p>
        </w:tc>
        <w:tc>
          <w:tcPr>
            <w:tcW w:w="4592" w:type="dxa"/>
          </w:tcPr>
          <w:p w14:paraId="7D5BE132">
            <w:pPr>
              <w:spacing w:after="60" w:line="240" w:lineRule="auto"/>
            </w:pPr>
            <w:r>
              <w:rPr>
                <w:b w:val="0"/>
                <w:i w:val="0"/>
                <w:sz w:val="18"/>
              </w:rPr>
              <w:t>B：无线链路不是传感器，不证明灾害通信可靠性</w:t>
            </w:r>
          </w:p>
        </w:tc>
      </w:tr>
      <w:tr w14:paraId="169DCE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10" w:type="dxa"/>
          </w:tcPr>
          <w:p w14:paraId="0A9CBABB">
            <w:pPr>
              <w:spacing w:after="60" w:line="240" w:lineRule="auto"/>
            </w:pPr>
            <w:r>
              <w:rPr>
                <w:b w:val="0"/>
                <w:i w:val="0"/>
                <w:sz w:val="18"/>
              </w:rPr>
              <w:t>14</w:t>
            </w:r>
          </w:p>
        </w:tc>
        <w:tc>
          <w:tcPr>
            <w:tcW w:w="4819" w:type="dxa"/>
          </w:tcPr>
          <w:p w14:paraId="6C729C8D">
            <w:pPr>
              <w:spacing w:after="60" w:line="240" w:lineRule="auto"/>
            </w:pPr>
            <w:r>
              <w:rPr>
                <w:b w:val="0"/>
                <w:i w:val="0"/>
                <w:sz w:val="18"/>
              </w:rPr>
              <w:t>暴雨且门外水位高为关注，室内也漏水则升级</w:t>
            </w:r>
          </w:p>
        </w:tc>
        <w:tc>
          <w:tcPr>
            <w:tcW w:w="5102" w:type="dxa"/>
          </w:tcPr>
          <w:p w14:paraId="3C835D99">
            <w:pPr>
              <w:spacing w:after="60" w:line="240" w:lineRule="auto"/>
            </w:pPr>
            <w:r>
              <w:rPr>
                <w:b w:val="0"/>
                <w:i w:val="0"/>
                <w:sz w:val="18"/>
              </w:rPr>
              <w:t>两格水槽模拟门内外，先外部积水再内部进水</w:t>
            </w:r>
          </w:p>
        </w:tc>
        <w:tc>
          <w:tcPr>
            <w:tcW w:w="4592" w:type="dxa"/>
          </w:tcPr>
          <w:p w14:paraId="286FB2A4">
            <w:pPr>
              <w:spacing w:after="60" w:line="240" w:lineRule="auto"/>
            </w:pPr>
            <w:r>
              <w:rPr>
                <w:b w:val="0"/>
                <w:i w:val="0"/>
                <w:sz w:val="18"/>
              </w:rPr>
              <w:t>A：不同地点必须防水绝缘</w:t>
            </w:r>
          </w:p>
        </w:tc>
      </w:tr>
      <w:tr w14:paraId="1DFFBE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</w:trPr>
        <w:tc>
          <w:tcPr>
            <w:tcW w:w="510" w:type="dxa"/>
          </w:tcPr>
          <w:p w14:paraId="4AFE251C">
            <w:pPr>
              <w:spacing w:after="60" w:line="240" w:lineRule="auto"/>
            </w:pPr>
            <w:r>
              <w:rPr>
                <w:b w:val="0"/>
                <w:i w:val="0"/>
                <w:sz w:val="18"/>
              </w:rPr>
              <w:t>15</w:t>
            </w:r>
          </w:p>
        </w:tc>
        <w:tc>
          <w:tcPr>
            <w:tcW w:w="4819" w:type="dxa"/>
          </w:tcPr>
          <w:p w14:paraId="53B6DFE9">
            <w:pPr>
              <w:spacing w:after="60" w:line="240" w:lineRule="auto"/>
            </w:pPr>
            <w:r>
              <w:rPr>
                <w:b w:val="0"/>
                <w:i w:val="0"/>
                <w:sz w:val="18"/>
              </w:rPr>
              <w:t>温度变化与烟气/火焰特征共同支持时才提示火情复核</w:t>
            </w:r>
          </w:p>
        </w:tc>
        <w:tc>
          <w:tcPr>
            <w:tcW w:w="5102" w:type="dxa"/>
          </w:tcPr>
          <w:p w14:paraId="46E81034">
            <w:pPr>
              <w:spacing w:after="60" w:line="240" w:lineRule="auto"/>
            </w:pPr>
            <w:r>
              <w:rPr>
                <w:b w:val="0"/>
                <w:i w:val="0"/>
                <w:sz w:val="18"/>
              </w:rPr>
              <w:t>无火演示：温热目标加标记清楚的烟气模拟输入</w:t>
            </w:r>
          </w:p>
        </w:tc>
        <w:tc>
          <w:tcPr>
            <w:tcW w:w="4592" w:type="dxa"/>
          </w:tcPr>
          <w:p w14:paraId="3B0B0E7B">
            <w:pPr>
              <w:spacing w:after="60" w:line="240" w:lineRule="auto"/>
            </w:pPr>
            <w:r>
              <w:rPr>
                <w:b w:val="0"/>
                <w:i w:val="0"/>
                <w:sz w:val="18"/>
              </w:rPr>
              <w:t>C：不能替代认证火灾报警器</w:t>
            </w:r>
          </w:p>
        </w:tc>
      </w:tr>
      <w:tr w14:paraId="59561B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10" w:type="dxa"/>
          </w:tcPr>
          <w:p w14:paraId="253F1B4F">
            <w:pPr>
              <w:spacing w:after="60" w:line="240" w:lineRule="auto"/>
            </w:pPr>
            <w:r>
              <w:rPr>
                <w:b w:val="0"/>
                <w:i w:val="0"/>
                <w:sz w:val="18"/>
              </w:rPr>
              <w:t>16</w:t>
            </w:r>
          </w:p>
        </w:tc>
        <w:tc>
          <w:tcPr>
            <w:tcW w:w="4819" w:type="dxa"/>
          </w:tcPr>
          <w:p w14:paraId="2D310120">
            <w:pPr>
              <w:spacing w:after="60" w:line="240" w:lineRule="auto"/>
            </w:pPr>
            <w:r>
              <w:rPr>
                <w:b w:val="0"/>
                <w:i w:val="0"/>
                <w:sz w:val="18"/>
              </w:rPr>
              <w:t>IMU冲击后姿态异常且GNSS位移持续很小，未取消才求助</w:t>
            </w:r>
          </w:p>
        </w:tc>
        <w:tc>
          <w:tcPr>
            <w:tcW w:w="5102" w:type="dxa"/>
          </w:tcPr>
          <w:p w14:paraId="77FECCF4">
            <w:pPr>
              <w:spacing w:after="60" w:line="240" w:lineRule="auto"/>
            </w:pPr>
            <w:r>
              <w:rPr>
                <w:b w:val="0"/>
                <w:i w:val="0"/>
                <w:sz w:val="18"/>
              </w:rPr>
              <w:t>软垫上轻晃盒子；室内GNSS无定位时明确显示不可用</w:t>
            </w:r>
          </w:p>
        </w:tc>
        <w:tc>
          <w:tcPr>
            <w:tcW w:w="4592" w:type="dxa"/>
          </w:tcPr>
          <w:p w14:paraId="67C081C5">
            <w:pPr>
              <w:spacing w:after="60" w:line="240" w:lineRule="auto"/>
            </w:pPr>
            <w:r>
              <w:rPr>
                <w:b w:val="0"/>
                <w:i w:val="0"/>
                <w:sz w:val="18"/>
              </w:rPr>
              <w:t>B：GNSS静止漂移、室内不可用；需两个无线节点</w:t>
            </w:r>
          </w:p>
        </w:tc>
      </w:tr>
      <w:tr w14:paraId="3B56ED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10" w:type="dxa"/>
          </w:tcPr>
          <w:p w14:paraId="174EAD6E">
            <w:pPr>
              <w:spacing w:after="60" w:line="240" w:lineRule="auto"/>
            </w:pPr>
            <w:r>
              <w:rPr>
                <w:b w:val="0"/>
                <w:i w:val="0"/>
                <w:sz w:val="18"/>
              </w:rPr>
              <w:t>17</w:t>
            </w:r>
          </w:p>
        </w:tc>
        <w:tc>
          <w:tcPr>
            <w:tcW w:w="4819" w:type="dxa"/>
          </w:tcPr>
          <w:p w14:paraId="26C634E3">
            <w:pPr>
              <w:spacing w:after="60" w:line="240" w:lineRule="auto"/>
            </w:pPr>
            <w:r>
              <w:rPr>
                <w:b w:val="0"/>
                <w:i w:val="0"/>
                <w:sz w:val="18"/>
              </w:rPr>
              <w:t>车门已关、座位仍被占用且温度上升时提醒</w:t>
            </w:r>
          </w:p>
        </w:tc>
        <w:tc>
          <w:tcPr>
            <w:tcW w:w="5102" w:type="dxa"/>
          </w:tcPr>
          <w:p w14:paraId="7A75F72D">
            <w:pPr>
              <w:spacing w:after="60" w:line="240" w:lineRule="auto"/>
            </w:pPr>
            <w:r>
              <w:rPr>
                <w:b w:val="0"/>
                <w:i w:val="0"/>
                <w:sz w:val="18"/>
              </w:rPr>
              <w:t>座椅配重、门磁、温热物体；无儿童宠物参与</w:t>
            </w:r>
          </w:p>
        </w:tc>
        <w:tc>
          <w:tcPr>
            <w:tcW w:w="4592" w:type="dxa"/>
          </w:tcPr>
          <w:p w14:paraId="56D7AB40">
            <w:pPr>
              <w:spacing w:after="60" w:line="240" w:lineRule="auto"/>
            </w:pPr>
            <w:r>
              <w:rPr>
                <w:b w:val="0"/>
                <w:i w:val="0"/>
                <w:sz w:val="18"/>
              </w:rPr>
              <w:t>B：压力不能证明生命存在或识别所有乘员</w:t>
            </w:r>
          </w:p>
        </w:tc>
      </w:tr>
      <w:tr w14:paraId="6C8739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10" w:type="dxa"/>
          </w:tcPr>
          <w:p w14:paraId="422E3B1C">
            <w:pPr>
              <w:spacing w:after="60" w:line="240" w:lineRule="auto"/>
            </w:pPr>
            <w:r>
              <w:rPr>
                <w:b w:val="0"/>
                <w:i w:val="0"/>
                <w:sz w:val="18"/>
              </w:rPr>
              <w:t>18</w:t>
            </w:r>
          </w:p>
        </w:tc>
        <w:tc>
          <w:tcPr>
            <w:tcW w:w="4819" w:type="dxa"/>
          </w:tcPr>
          <w:p w14:paraId="7833F569">
            <w:pPr>
              <w:spacing w:after="60" w:line="240" w:lineRule="auto"/>
            </w:pPr>
            <w:r>
              <w:rPr>
                <w:b w:val="0"/>
                <w:i w:val="0"/>
                <w:sz w:val="18"/>
              </w:rPr>
              <w:t>无人在厨房且温度/烟气异常持续时提醒</w:t>
            </w:r>
          </w:p>
        </w:tc>
        <w:tc>
          <w:tcPr>
            <w:tcW w:w="5102" w:type="dxa"/>
          </w:tcPr>
          <w:p w14:paraId="421E8739">
            <w:pPr>
              <w:spacing w:after="60" w:line="240" w:lineRule="auto"/>
            </w:pPr>
            <w:r>
              <w:rPr>
                <w:b w:val="0"/>
                <w:i w:val="0"/>
                <w:sz w:val="18"/>
              </w:rPr>
              <w:t>比较有人看管温热物体与无人持续异常</w:t>
            </w:r>
          </w:p>
        </w:tc>
        <w:tc>
          <w:tcPr>
            <w:tcW w:w="4592" w:type="dxa"/>
          </w:tcPr>
          <w:p w14:paraId="7C61D96E">
            <w:pPr>
              <w:spacing w:after="60" w:line="240" w:lineRule="auto"/>
            </w:pPr>
            <w:r>
              <w:rPr>
                <w:b w:val="0"/>
                <w:i w:val="0"/>
                <w:sz w:val="18"/>
              </w:rPr>
              <w:t>B：与#8同一技术方向，通常只选一个制作</w:t>
            </w:r>
          </w:p>
        </w:tc>
      </w:tr>
      <w:tr w14:paraId="4DF65A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</w:trPr>
        <w:tc>
          <w:tcPr>
            <w:tcW w:w="510" w:type="dxa"/>
          </w:tcPr>
          <w:p w14:paraId="67B84845">
            <w:pPr>
              <w:spacing w:after="60" w:line="240" w:lineRule="auto"/>
            </w:pPr>
            <w:r>
              <w:rPr>
                <w:b w:val="0"/>
                <w:i w:val="0"/>
                <w:sz w:val="18"/>
              </w:rPr>
              <w:t>19</w:t>
            </w:r>
          </w:p>
        </w:tc>
        <w:tc>
          <w:tcPr>
            <w:tcW w:w="4819" w:type="dxa"/>
          </w:tcPr>
          <w:p w14:paraId="3034A7E8">
            <w:pPr>
              <w:spacing w:after="60" w:line="240" w:lineRule="auto"/>
            </w:pPr>
            <w:r>
              <w:rPr>
                <w:b w:val="0"/>
                <w:i w:val="0"/>
                <w:sz w:val="18"/>
              </w:rPr>
              <w:t>电源异常同时箱内升温，结合门状态解释原因</w:t>
            </w:r>
          </w:p>
        </w:tc>
        <w:tc>
          <w:tcPr>
            <w:tcW w:w="5102" w:type="dxa"/>
          </w:tcPr>
          <w:p w14:paraId="2445C225">
            <w:pPr>
              <w:spacing w:after="60" w:line="240" w:lineRule="auto"/>
            </w:pPr>
            <w:r>
              <w:rPr>
                <w:b w:val="0"/>
                <w:i w:val="0"/>
                <w:sz w:val="18"/>
              </w:rPr>
              <w:t>低压模拟电源信号；开门升温与停电升温分开演示</w:t>
            </w:r>
          </w:p>
        </w:tc>
        <w:tc>
          <w:tcPr>
            <w:tcW w:w="4592" w:type="dxa"/>
          </w:tcPr>
          <w:p w14:paraId="532DB60F">
            <w:pPr>
              <w:spacing w:after="60" w:line="240" w:lineRule="auto"/>
            </w:pPr>
            <w:r>
              <w:rPr>
                <w:b w:val="0"/>
                <w:i w:val="0"/>
                <w:sz w:val="18"/>
              </w:rPr>
              <w:t>A：不直接接市电，不给食品可食用结论</w:t>
            </w:r>
          </w:p>
        </w:tc>
      </w:tr>
      <w:tr w14:paraId="0EAE29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10" w:type="dxa"/>
          </w:tcPr>
          <w:p w14:paraId="116A9F34">
            <w:pPr>
              <w:spacing w:after="60" w:line="240" w:lineRule="auto"/>
            </w:pPr>
            <w:r>
              <w:rPr>
                <w:b w:val="0"/>
                <w:i w:val="0"/>
                <w:sz w:val="18"/>
              </w:rPr>
              <w:t>20</w:t>
            </w:r>
          </w:p>
        </w:tc>
        <w:tc>
          <w:tcPr>
            <w:tcW w:w="4819" w:type="dxa"/>
          </w:tcPr>
          <w:p w14:paraId="5B768BEC">
            <w:pPr>
              <w:spacing w:after="60" w:line="240" w:lineRule="auto"/>
            </w:pPr>
            <w:r>
              <w:rPr>
                <w:b w:val="0"/>
                <w:i w:val="0"/>
                <w:sz w:val="18"/>
              </w:rPr>
              <w:t>高温湿环境叠加较高活动强度时提示休息</w:t>
            </w:r>
          </w:p>
        </w:tc>
        <w:tc>
          <w:tcPr>
            <w:tcW w:w="5102" w:type="dxa"/>
          </w:tcPr>
          <w:p w14:paraId="1234AAB8">
            <w:pPr>
              <w:spacing w:after="60" w:line="240" w:lineRule="auto"/>
            </w:pPr>
            <w:r>
              <w:rPr>
                <w:b w:val="0"/>
                <w:i w:val="0"/>
                <w:sz w:val="18"/>
              </w:rPr>
              <w:t>温湿度探头配IMU活动；人体指标仅用合适器件采集</w:t>
            </w:r>
          </w:p>
        </w:tc>
        <w:tc>
          <w:tcPr>
            <w:tcW w:w="4592" w:type="dxa"/>
          </w:tcPr>
          <w:p w14:paraId="594224D3">
            <w:pPr>
              <w:spacing w:after="60" w:line="240" w:lineRule="auto"/>
            </w:pPr>
            <w:r>
              <w:rPr>
                <w:b w:val="0"/>
                <w:i w:val="0"/>
                <w:sz w:val="18"/>
              </w:rPr>
              <w:t>C：非医学诊断，不能准确估计核心体温</w:t>
            </w:r>
          </w:p>
        </w:tc>
      </w:tr>
      <w:tr w14:paraId="1DF5CD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10" w:type="dxa"/>
          </w:tcPr>
          <w:p w14:paraId="4181760C">
            <w:pPr>
              <w:spacing w:after="60" w:line="240" w:lineRule="auto"/>
            </w:pPr>
            <w:r>
              <w:rPr>
                <w:b w:val="0"/>
                <w:i w:val="0"/>
                <w:sz w:val="18"/>
              </w:rPr>
              <w:t>21</w:t>
            </w:r>
          </w:p>
        </w:tc>
        <w:tc>
          <w:tcPr>
            <w:tcW w:w="4819" w:type="dxa"/>
          </w:tcPr>
          <w:p w14:paraId="46784710">
            <w:pPr>
              <w:spacing w:after="60" w:line="240" w:lineRule="auto"/>
            </w:pPr>
            <w:r>
              <w:rPr>
                <w:b w:val="0"/>
                <w:i w:val="0"/>
                <w:sz w:val="18"/>
              </w:rPr>
              <w:t>溶氧下降与水温/增氧机运行状态共同决定提醒原因</w:t>
            </w:r>
          </w:p>
        </w:tc>
        <w:tc>
          <w:tcPr>
            <w:tcW w:w="5102" w:type="dxa"/>
          </w:tcPr>
          <w:p w14:paraId="349F3E71">
            <w:pPr>
              <w:spacing w:after="60" w:line="240" w:lineRule="auto"/>
            </w:pPr>
            <w:r>
              <w:rPr>
                <w:b w:val="0"/>
                <w:i w:val="0"/>
                <w:sz w:val="18"/>
              </w:rPr>
              <w:t>小水箱加校准探头，低氧条件可用明确标注的回放数据</w:t>
            </w:r>
          </w:p>
        </w:tc>
        <w:tc>
          <w:tcPr>
            <w:tcW w:w="4592" w:type="dxa"/>
          </w:tcPr>
          <w:p w14:paraId="332B15E3">
            <w:pPr>
              <w:spacing w:after="60" w:line="240" w:lineRule="auto"/>
            </w:pPr>
            <w:r>
              <w:rPr>
                <w:b w:val="0"/>
                <w:i w:val="0"/>
                <w:sz w:val="18"/>
              </w:rPr>
              <w:t>C：溶氧探头采购、校准和维护成本较高</w:t>
            </w:r>
          </w:p>
        </w:tc>
      </w:tr>
      <w:tr w14:paraId="30B56B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10" w:type="dxa"/>
          </w:tcPr>
          <w:p w14:paraId="338FF7AB">
            <w:pPr>
              <w:spacing w:after="60" w:line="240" w:lineRule="auto"/>
            </w:pPr>
            <w:r>
              <w:rPr>
                <w:b w:val="0"/>
                <w:i w:val="0"/>
                <w:sz w:val="18"/>
              </w:rPr>
              <w:t>22</w:t>
            </w:r>
          </w:p>
        </w:tc>
        <w:tc>
          <w:tcPr>
            <w:tcW w:w="4819" w:type="dxa"/>
          </w:tcPr>
          <w:p w14:paraId="54EE0A52">
            <w:pPr>
              <w:spacing w:after="60" w:line="240" w:lineRule="auto"/>
            </w:pPr>
            <w:r>
              <w:rPr>
                <w:b w:val="0"/>
                <w:i w:val="0"/>
                <w:sz w:val="18"/>
              </w:rPr>
              <w:t>pH、浊度与温度共同偏离同一池塘基线时提示复核</w:t>
            </w:r>
          </w:p>
        </w:tc>
        <w:tc>
          <w:tcPr>
            <w:tcW w:w="5102" w:type="dxa"/>
          </w:tcPr>
          <w:p w14:paraId="2F2D7955">
            <w:pPr>
              <w:spacing w:after="60" w:line="240" w:lineRule="auto"/>
            </w:pPr>
            <w:r>
              <w:rPr>
                <w:b w:val="0"/>
                <w:i w:val="0"/>
                <w:sz w:val="18"/>
              </w:rPr>
              <w:t>人工移动浮盒至不同水样，展示联合变化而非单值排名</w:t>
            </w:r>
          </w:p>
        </w:tc>
        <w:tc>
          <w:tcPr>
            <w:tcW w:w="4592" w:type="dxa"/>
          </w:tcPr>
          <w:p w14:paraId="6336A4C7">
            <w:pPr>
              <w:spacing w:after="60" w:line="240" w:lineRule="auto"/>
            </w:pPr>
            <w:r>
              <w:rPr>
                <w:b w:val="0"/>
                <w:i w:val="0"/>
                <w:sz w:val="18"/>
              </w:rPr>
              <w:t>B：需要探头校准，不由短时水样推荐养殖鱼种</w:t>
            </w:r>
          </w:p>
        </w:tc>
      </w:tr>
      <w:tr w14:paraId="72A28B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</w:trPr>
        <w:tc>
          <w:tcPr>
            <w:tcW w:w="510" w:type="dxa"/>
          </w:tcPr>
          <w:p w14:paraId="64D6D42C">
            <w:pPr>
              <w:spacing w:after="60" w:line="240" w:lineRule="auto"/>
            </w:pPr>
            <w:r>
              <w:rPr>
                <w:b w:val="0"/>
                <w:i w:val="0"/>
                <w:sz w:val="18"/>
              </w:rPr>
              <w:t>23</w:t>
            </w:r>
          </w:p>
        </w:tc>
        <w:tc>
          <w:tcPr>
            <w:tcW w:w="4819" w:type="dxa"/>
          </w:tcPr>
          <w:p w14:paraId="152201D0">
            <w:pPr>
              <w:spacing w:after="60" w:line="240" w:lineRule="auto"/>
            </w:pPr>
            <w:r>
              <w:rPr>
                <w:b w:val="0"/>
                <w:i w:val="0"/>
                <w:sz w:val="18"/>
              </w:rPr>
              <w:t>箱重变化结合温湿度/出入口活动变化时提醒查看</w:t>
            </w:r>
          </w:p>
        </w:tc>
        <w:tc>
          <w:tcPr>
            <w:tcW w:w="5102" w:type="dxa"/>
          </w:tcPr>
          <w:p w14:paraId="19D823C8">
            <w:pPr>
              <w:spacing w:after="60" w:line="240" w:lineRule="auto"/>
            </w:pPr>
            <w:r>
              <w:rPr>
                <w:b w:val="0"/>
                <w:i w:val="0"/>
                <w:sz w:val="18"/>
              </w:rPr>
              <w:t>称重盒增减配重，控制温湿度输入</w:t>
            </w:r>
          </w:p>
        </w:tc>
        <w:tc>
          <w:tcPr>
            <w:tcW w:w="4592" w:type="dxa"/>
          </w:tcPr>
          <w:p w14:paraId="1ED9BEE3">
            <w:pPr>
              <w:spacing w:after="60" w:line="240" w:lineRule="auto"/>
            </w:pPr>
            <w:r>
              <w:rPr>
                <w:b w:val="0"/>
                <w:i w:val="0"/>
                <w:sz w:val="18"/>
              </w:rPr>
              <w:t>B：温度与重量异常不等于已确诊失群</w:t>
            </w:r>
          </w:p>
        </w:tc>
      </w:tr>
      <w:tr w14:paraId="36237F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10" w:type="dxa"/>
          </w:tcPr>
          <w:p w14:paraId="7528C786">
            <w:pPr>
              <w:spacing w:after="60" w:line="240" w:lineRule="auto"/>
            </w:pPr>
            <w:r>
              <w:rPr>
                <w:b w:val="0"/>
                <w:i w:val="0"/>
                <w:sz w:val="18"/>
              </w:rPr>
              <w:t>24</w:t>
            </w:r>
          </w:p>
        </w:tc>
        <w:tc>
          <w:tcPr>
            <w:tcW w:w="4819" w:type="dxa"/>
          </w:tcPr>
          <w:p w14:paraId="3F62A021">
            <w:pPr>
              <w:spacing w:after="60" w:line="240" w:lineRule="auto"/>
            </w:pPr>
            <w:r>
              <w:rPr>
                <w:b w:val="0"/>
                <w:i w:val="0"/>
                <w:sz w:val="18"/>
              </w:rPr>
              <w:t>天黑后门仍开，结合通道有人/动物情况区分提醒</w:t>
            </w:r>
          </w:p>
        </w:tc>
        <w:tc>
          <w:tcPr>
            <w:tcW w:w="5102" w:type="dxa"/>
          </w:tcPr>
          <w:p w14:paraId="49B3F0BC">
            <w:pPr>
              <w:spacing w:after="60" w:line="240" w:lineRule="auto"/>
            </w:pPr>
            <w:r>
              <w:rPr>
                <w:b w:val="0"/>
                <w:i w:val="0"/>
                <w:sz w:val="18"/>
              </w:rPr>
              <w:t>遮光、打开门磁、遮挡红外；不接电机</w:t>
            </w:r>
          </w:p>
        </w:tc>
        <w:tc>
          <w:tcPr>
            <w:tcW w:w="4592" w:type="dxa"/>
          </w:tcPr>
          <w:p w14:paraId="2E36B3DC">
            <w:pPr>
              <w:spacing w:after="60" w:line="240" w:lineRule="auto"/>
            </w:pPr>
            <w:r>
              <w:rPr>
                <w:b w:val="0"/>
                <w:i w:val="0"/>
                <w:sz w:val="18"/>
              </w:rPr>
              <w:t>A：只提醒检查，不自动关门夹动物</w:t>
            </w:r>
          </w:p>
        </w:tc>
      </w:tr>
      <w:tr w14:paraId="2D2CC0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10" w:type="dxa"/>
          </w:tcPr>
          <w:p w14:paraId="59963332">
            <w:pPr>
              <w:spacing w:after="60" w:line="240" w:lineRule="auto"/>
            </w:pPr>
            <w:r>
              <w:rPr>
                <w:b w:val="0"/>
                <w:i w:val="0"/>
                <w:sz w:val="18"/>
              </w:rPr>
              <w:t>25</w:t>
            </w:r>
          </w:p>
        </w:tc>
        <w:tc>
          <w:tcPr>
            <w:tcW w:w="4819" w:type="dxa"/>
          </w:tcPr>
          <w:p w14:paraId="6FFE13EC">
            <w:pPr>
              <w:spacing w:after="60" w:line="240" w:lineRule="auto"/>
            </w:pPr>
            <w:r>
              <w:rPr>
                <w:b w:val="0"/>
                <w:i w:val="0"/>
                <w:sz w:val="18"/>
              </w:rPr>
              <w:t>温湿度不适叠加空气质量或垫料潮湿时提示巡查</w:t>
            </w:r>
          </w:p>
        </w:tc>
        <w:tc>
          <w:tcPr>
            <w:tcW w:w="5102" w:type="dxa"/>
          </w:tcPr>
          <w:p w14:paraId="0CB7F6CC">
            <w:pPr>
              <w:spacing w:after="60" w:line="240" w:lineRule="auto"/>
            </w:pPr>
            <w:r>
              <w:rPr>
                <w:b w:val="0"/>
                <w:i w:val="0"/>
                <w:sz w:val="18"/>
              </w:rPr>
              <w:t>鸡舍模型内温湿度变化、湿土样与标记的气体模拟值</w:t>
            </w:r>
          </w:p>
        </w:tc>
        <w:tc>
          <w:tcPr>
            <w:tcW w:w="4592" w:type="dxa"/>
          </w:tcPr>
          <w:p w14:paraId="03342966">
            <w:pPr>
              <w:spacing w:after="60" w:line="240" w:lineRule="auto"/>
            </w:pPr>
            <w:r>
              <w:rPr>
                <w:b w:val="0"/>
                <w:i w:val="0"/>
                <w:sz w:val="18"/>
              </w:rPr>
              <w:t>C：普通气敏器件不能直接可靠测氨浓度</w:t>
            </w:r>
          </w:p>
        </w:tc>
      </w:tr>
      <w:tr w14:paraId="691933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10" w:type="dxa"/>
          </w:tcPr>
          <w:p w14:paraId="6A3E72DB">
            <w:pPr>
              <w:spacing w:after="60" w:line="240" w:lineRule="auto"/>
            </w:pPr>
            <w:r>
              <w:rPr>
                <w:b w:val="0"/>
                <w:i w:val="0"/>
                <w:sz w:val="18"/>
              </w:rPr>
              <w:t>26</w:t>
            </w:r>
          </w:p>
        </w:tc>
        <w:tc>
          <w:tcPr>
            <w:tcW w:w="4819" w:type="dxa"/>
          </w:tcPr>
          <w:p w14:paraId="62EFD17A">
            <w:pPr>
              <w:spacing w:after="60" w:line="240" w:lineRule="auto"/>
            </w:pPr>
            <w:r>
              <w:rPr>
                <w:b w:val="0"/>
                <w:i w:val="0"/>
                <w:sz w:val="18"/>
              </w:rPr>
              <w:t>水位不足且浊度上升时提示缺水并需清洗，分别保留单项提示</w:t>
            </w:r>
          </w:p>
        </w:tc>
        <w:tc>
          <w:tcPr>
            <w:tcW w:w="5102" w:type="dxa"/>
          </w:tcPr>
          <w:p w14:paraId="0A1CCA4E">
            <w:pPr>
              <w:spacing w:after="60" w:line="240" w:lineRule="auto"/>
            </w:pPr>
            <w:r>
              <w:rPr>
                <w:b w:val="0"/>
                <w:i w:val="0"/>
                <w:sz w:val="18"/>
              </w:rPr>
              <w:t>水槽降水位、换浑水；联合情况显示两个原因</w:t>
            </w:r>
          </w:p>
        </w:tc>
        <w:tc>
          <w:tcPr>
            <w:tcW w:w="4592" w:type="dxa"/>
          </w:tcPr>
          <w:p w14:paraId="64AB74ED">
            <w:pPr>
              <w:spacing w:after="60" w:line="240" w:lineRule="auto"/>
            </w:pPr>
            <w:r>
              <w:rPr>
                <w:b w:val="0"/>
                <w:i w:val="0"/>
                <w:sz w:val="18"/>
              </w:rPr>
              <w:t>B：需标定探头，不把浊度等同饮水安全</w:t>
            </w:r>
          </w:p>
        </w:tc>
      </w:tr>
      <w:tr w14:paraId="58DC53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</w:trPr>
        <w:tc>
          <w:tcPr>
            <w:tcW w:w="510" w:type="dxa"/>
          </w:tcPr>
          <w:p w14:paraId="426817EB">
            <w:pPr>
              <w:spacing w:after="60" w:line="240" w:lineRule="auto"/>
            </w:pPr>
            <w:r>
              <w:rPr>
                <w:b w:val="0"/>
                <w:i w:val="0"/>
                <w:sz w:val="18"/>
              </w:rPr>
              <w:t>27</w:t>
            </w:r>
          </w:p>
        </w:tc>
        <w:tc>
          <w:tcPr>
            <w:tcW w:w="4819" w:type="dxa"/>
          </w:tcPr>
          <w:p w14:paraId="0A8D1644">
            <w:pPr>
              <w:spacing w:after="60" w:line="240" w:lineRule="auto"/>
            </w:pPr>
            <w:r>
              <w:rPr>
                <w:b w:val="0"/>
                <w:i w:val="0"/>
                <w:sz w:val="18"/>
              </w:rPr>
              <w:t>空气湿度与基质湿度、光照共同偏离培养设定时提示检查</w:t>
            </w:r>
          </w:p>
        </w:tc>
        <w:tc>
          <w:tcPr>
            <w:tcW w:w="5102" w:type="dxa"/>
          </w:tcPr>
          <w:p w14:paraId="5DEFADA6">
            <w:pPr>
              <w:spacing w:after="60" w:line="240" w:lineRule="auto"/>
            </w:pPr>
            <w:r>
              <w:rPr>
                <w:b w:val="0"/>
                <w:i w:val="0"/>
                <w:sz w:val="18"/>
              </w:rPr>
              <w:t>培养箱模型分别遮光、改变湿土样和空气湿度</w:t>
            </w:r>
          </w:p>
        </w:tc>
        <w:tc>
          <w:tcPr>
            <w:tcW w:w="4592" w:type="dxa"/>
          </w:tcPr>
          <w:p w14:paraId="548A7CF0">
            <w:pPr>
              <w:spacing w:after="60" w:line="240" w:lineRule="auto"/>
            </w:pPr>
            <w:r>
              <w:rPr>
                <w:b w:val="0"/>
                <w:i w:val="0"/>
                <w:sz w:val="18"/>
              </w:rPr>
              <w:t>B：真实生长效果不能靠短时演示证明</w:t>
            </w:r>
          </w:p>
        </w:tc>
      </w:tr>
      <w:tr w14:paraId="416F9C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10" w:type="dxa"/>
          </w:tcPr>
          <w:p w14:paraId="12F78D8F">
            <w:pPr>
              <w:spacing w:after="60" w:line="240" w:lineRule="auto"/>
            </w:pPr>
            <w:r>
              <w:rPr>
                <w:b w:val="0"/>
                <w:i w:val="0"/>
                <w:sz w:val="18"/>
              </w:rPr>
              <w:t>28</w:t>
            </w:r>
          </w:p>
        </w:tc>
        <w:tc>
          <w:tcPr>
            <w:tcW w:w="4819" w:type="dxa"/>
          </w:tcPr>
          <w:p w14:paraId="65F1D3B8">
            <w:pPr>
              <w:spacing w:after="60" w:line="240" w:lineRule="auto"/>
            </w:pPr>
            <w:r>
              <w:rPr>
                <w:b w:val="0"/>
                <w:i w:val="0"/>
                <w:sz w:val="18"/>
              </w:rPr>
              <w:t>振动/声音变化与电流/温度变化互相印证才提醒检查</w:t>
            </w:r>
          </w:p>
        </w:tc>
        <w:tc>
          <w:tcPr>
            <w:tcW w:w="5102" w:type="dxa"/>
          </w:tcPr>
          <w:p w14:paraId="28CA2A64">
            <w:pPr>
              <w:spacing w:after="60" w:line="240" w:lineRule="auto"/>
            </w:pPr>
            <w:r>
              <w:rPr>
                <w:b w:val="0"/>
                <w:i w:val="0"/>
                <w:sz w:val="18"/>
              </w:rPr>
              <w:t>对低压泵调整安全支撑条件，比较正常数据与异常回放</w:t>
            </w:r>
          </w:p>
        </w:tc>
        <w:tc>
          <w:tcPr>
            <w:tcW w:w="4592" w:type="dxa"/>
          </w:tcPr>
          <w:p w14:paraId="36668E8E">
            <w:pPr>
              <w:spacing w:after="60" w:line="240" w:lineRule="auto"/>
            </w:pPr>
            <w:r>
              <w:rPr>
                <w:b w:val="0"/>
                <w:i w:val="0"/>
                <w:sz w:val="18"/>
              </w:rPr>
              <w:t>C：故障类别需要数据；不堵转、不制造危险故障</w:t>
            </w:r>
          </w:p>
        </w:tc>
      </w:tr>
      <w:tr w14:paraId="540C9B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10" w:type="dxa"/>
          </w:tcPr>
          <w:p w14:paraId="14A1924C">
            <w:pPr>
              <w:spacing w:after="60" w:line="240" w:lineRule="auto"/>
            </w:pPr>
            <w:r>
              <w:rPr>
                <w:b w:val="0"/>
                <w:i w:val="0"/>
                <w:sz w:val="18"/>
              </w:rPr>
              <w:t>29</w:t>
            </w:r>
          </w:p>
        </w:tc>
        <w:tc>
          <w:tcPr>
            <w:tcW w:w="4819" w:type="dxa"/>
          </w:tcPr>
          <w:p w14:paraId="661396EE">
            <w:pPr>
              <w:spacing w:after="60" w:line="240" w:lineRule="auto"/>
            </w:pPr>
            <w:r>
              <w:rPr>
                <w:b w:val="0"/>
                <w:i w:val="0"/>
                <w:sz w:val="18"/>
              </w:rPr>
              <w:t>强光下温度升高且湿度/CO₂异常时建议人工通风</w:t>
            </w:r>
          </w:p>
        </w:tc>
        <w:tc>
          <w:tcPr>
            <w:tcW w:w="5102" w:type="dxa"/>
          </w:tcPr>
          <w:p w14:paraId="38159599">
            <w:pPr>
              <w:spacing w:after="60" w:line="240" w:lineRule="auto"/>
            </w:pPr>
            <w:r>
              <w:rPr>
                <w:b w:val="0"/>
                <w:i w:val="0"/>
                <w:sz w:val="18"/>
              </w:rPr>
              <w:t>透明温室模型，用灯光和温湿度变化展示</w:t>
            </w:r>
          </w:p>
        </w:tc>
        <w:tc>
          <w:tcPr>
            <w:tcW w:w="4592" w:type="dxa"/>
          </w:tcPr>
          <w:p w14:paraId="3E00D70B">
            <w:pPr>
              <w:spacing w:after="60" w:line="240" w:lineRule="auto"/>
            </w:pPr>
            <w:r>
              <w:rPr>
                <w:b w:val="0"/>
                <w:i w:val="0"/>
                <w:sz w:val="18"/>
              </w:rPr>
              <w:t>B：不接高功率加热或真实开窗机构</w:t>
            </w:r>
          </w:p>
        </w:tc>
      </w:tr>
      <w:tr w14:paraId="6947FD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10" w:type="dxa"/>
          </w:tcPr>
          <w:p w14:paraId="12487888">
            <w:pPr>
              <w:spacing w:after="60" w:line="240" w:lineRule="auto"/>
            </w:pPr>
            <w:r>
              <w:rPr>
                <w:b w:val="0"/>
                <w:i w:val="0"/>
                <w:sz w:val="18"/>
              </w:rPr>
              <w:t>30</w:t>
            </w:r>
          </w:p>
        </w:tc>
        <w:tc>
          <w:tcPr>
            <w:tcW w:w="4819" w:type="dxa"/>
          </w:tcPr>
          <w:p w14:paraId="5B804524">
            <w:pPr>
              <w:spacing w:after="60" w:line="240" w:lineRule="auto"/>
            </w:pPr>
            <w:r>
              <w:rPr>
                <w:b w:val="0"/>
                <w:i w:val="0"/>
                <w:sz w:val="18"/>
              </w:rPr>
              <w:t>温湿度偏离存储条件，同时有冲击/开箱记录时提醒</w:t>
            </w:r>
          </w:p>
        </w:tc>
        <w:tc>
          <w:tcPr>
            <w:tcW w:w="5102" w:type="dxa"/>
          </w:tcPr>
          <w:p w14:paraId="53B8D7D8">
            <w:pPr>
              <w:spacing w:after="60" w:line="240" w:lineRule="auto"/>
            </w:pPr>
            <w:r>
              <w:rPr>
                <w:b w:val="0"/>
                <w:i w:val="0"/>
                <w:sz w:val="18"/>
              </w:rPr>
              <w:t>小箱内放探头和IMU、门磁，模拟运输事件</w:t>
            </w:r>
          </w:p>
        </w:tc>
        <w:tc>
          <w:tcPr>
            <w:tcW w:w="4592" w:type="dxa"/>
          </w:tcPr>
          <w:p w14:paraId="53328037">
            <w:pPr>
              <w:spacing w:after="60" w:line="240" w:lineRule="auto"/>
            </w:pPr>
            <w:r>
              <w:rPr>
                <w:b w:val="0"/>
                <w:i w:val="0"/>
                <w:sz w:val="18"/>
              </w:rPr>
              <w:t>B：不同果蔬不能共用所谓保鲜阈值</w:t>
            </w:r>
          </w:p>
        </w:tc>
      </w:tr>
      <w:tr w14:paraId="2856E8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</w:trPr>
        <w:tc>
          <w:tcPr>
            <w:tcW w:w="510" w:type="dxa"/>
          </w:tcPr>
          <w:p w14:paraId="5E2A1BFA">
            <w:pPr>
              <w:spacing w:after="60" w:line="240" w:lineRule="auto"/>
            </w:pPr>
            <w:r>
              <w:rPr>
                <w:b w:val="0"/>
                <w:i w:val="0"/>
                <w:sz w:val="18"/>
              </w:rPr>
              <w:t>31</w:t>
            </w:r>
          </w:p>
        </w:tc>
        <w:tc>
          <w:tcPr>
            <w:tcW w:w="4819" w:type="dxa"/>
          </w:tcPr>
          <w:p w14:paraId="06B288F1">
            <w:pPr>
              <w:spacing w:after="60" w:line="240" w:lineRule="auto"/>
            </w:pPr>
            <w:r>
              <w:rPr>
                <w:b w:val="0"/>
                <w:i w:val="0"/>
                <w:sz w:val="18"/>
              </w:rPr>
              <w:t>有衣物负载且雨滴持续出现才提醒收衣</w:t>
            </w:r>
          </w:p>
        </w:tc>
        <w:tc>
          <w:tcPr>
            <w:tcW w:w="5102" w:type="dxa"/>
          </w:tcPr>
          <w:p w14:paraId="17C2A4C3">
            <w:pPr>
              <w:spacing w:after="60" w:line="240" w:lineRule="auto"/>
            </w:pPr>
            <w:r>
              <w:rPr>
                <w:b w:val="0"/>
                <w:i w:val="0"/>
                <w:sz w:val="18"/>
              </w:rPr>
              <w:t>空架与挂湿布分别喷水，展示空架不提醒</w:t>
            </w:r>
          </w:p>
        </w:tc>
        <w:tc>
          <w:tcPr>
            <w:tcW w:w="4592" w:type="dxa"/>
          </w:tcPr>
          <w:p w14:paraId="7C6A5A5E">
            <w:pPr>
              <w:spacing w:after="60" w:line="240" w:lineRule="auto"/>
            </w:pPr>
            <w:r>
              <w:rPr>
                <w:b w:val="0"/>
                <w:i w:val="0"/>
                <w:sz w:val="18"/>
              </w:rPr>
              <w:t>A：风摆和衣物滴水可能影响称重/雨检</w:t>
            </w:r>
          </w:p>
        </w:tc>
      </w:tr>
      <w:tr w14:paraId="1A6100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10" w:type="dxa"/>
          </w:tcPr>
          <w:p w14:paraId="3C84C818">
            <w:pPr>
              <w:spacing w:after="60" w:line="240" w:lineRule="auto"/>
            </w:pPr>
            <w:r>
              <w:rPr>
                <w:b w:val="0"/>
                <w:i w:val="0"/>
                <w:sz w:val="18"/>
              </w:rPr>
              <w:t>32</w:t>
            </w:r>
          </w:p>
        </w:tc>
        <w:tc>
          <w:tcPr>
            <w:tcW w:w="4819" w:type="dxa"/>
          </w:tcPr>
          <w:p w14:paraId="2C6E5225">
            <w:pPr>
              <w:spacing w:after="60" w:line="240" w:lineRule="auto"/>
            </w:pPr>
            <w:r>
              <w:rPr>
                <w:b w:val="0"/>
                <w:i w:val="0"/>
                <w:sz w:val="18"/>
              </w:rPr>
              <w:t>VOC趋势与温湿度/存放时长共同异常时提示检查</w:t>
            </w:r>
          </w:p>
        </w:tc>
        <w:tc>
          <w:tcPr>
            <w:tcW w:w="5102" w:type="dxa"/>
          </w:tcPr>
          <w:p w14:paraId="2EE35316">
            <w:pPr>
              <w:spacing w:after="60" w:line="240" w:lineRule="auto"/>
            </w:pPr>
            <w:r>
              <w:rPr>
                <w:b w:val="0"/>
                <w:i w:val="0"/>
                <w:sz w:val="18"/>
              </w:rPr>
              <w:t>安全密封样品或标记模拟数据，比较环境变化</w:t>
            </w:r>
          </w:p>
        </w:tc>
        <w:tc>
          <w:tcPr>
            <w:tcW w:w="4592" w:type="dxa"/>
          </w:tcPr>
          <w:p w14:paraId="014BEF28">
            <w:pPr>
              <w:spacing w:after="60" w:line="240" w:lineRule="auto"/>
            </w:pPr>
            <w:r>
              <w:rPr>
                <w:b w:val="0"/>
                <w:i w:val="0"/>
                <w:sz w:val="18"/>
              </w:rPr>
              <w:t>C：气味不能证明有害微生物或食品可食用</w:t>
            </w:r>
          </w:p>
        </w:tc>
      </w:tr>
      <w:tr w14:paraId="4DD0BE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10" w:type="dxa"/>
          </w:tcPr>
          <w:p w14:paraId="53F98852">
            <w:pPr>
              <w:spacing w:after="60" w:line="240" w:lineRule="auto"/>
            </w:pPr>
            <w:r>
              <w:rPr>
                <w:b w:val="0"/>
                <w:i w:val="0"/>
                <w:sz w:val="18"/>
              </w:rPr>
              <w:t>33</w:t>
            </w:r>
          </w:p>
        </w:tc>
        <w:tc>
          <w:tcPr>
            <w:tcW w:w="4819" w:type="dxa"/>
          </w:tcPr>
          <w:p w14:paraId="0D72438D">
            <w:pPr>
              <w:spacing w:after="60" w:line="240" w:lineRule="auto"/>
            </w:pPr>
            <w:r>
              <w:rPr>
                <w:b w:val="0"/>
                <w:i w:val="0"/>
                <w:sz w:val="18"/>
              </w:rPr>
              <w:t>堆温趋势与含水/气体趋势共同变化才给出翻堆建议</w:t>
            </w:r>
          </w:p>
        </w:tc>
        <w:tc>
          <w:tcPr>
            <w:tcW w:w="5102" w:type="dxa"/>
          </w:tcPr>
          <w:p w14:paraId="72347F9C">
            <w:pPr>
              <w:spacing w:after="60" w:line="240" w:lineRule="auto"/>
            </w:pPr>
            <w:r>
              <w:rPr>
                <w:b w:val="0"/>
                <w:i w:val="0"/>
                <w:sz w:val="18"/>
              </w:rPr>
              <w:t>用土样和温湿度演示，真实堆肥周期另外验证</w:t>
            </w:r>
          </w:p>
        </w:tc>
        <w:tc>
          <w:tcPr>
            <w:tcW w:w="4592" w:type="dxa"/>
          </w:tcPr>
          <w:p w14:paraId="604B62D7">
            <w:pPr>
              <w:spacing w:after="60" w:line="240" w:lineRule="auto"/>
            </w:pPr>
            <w:r>
              <w:rPr>
                <w:b w:val="0"/>
                <w:i w:val="0"/>
                <w:sz w:val="18"/>
              </w:rPr>
              <w:t>B：样机不能证明除臭和堆肥成熟效果</w:t>
            </w:r>
          </w:p>
        </w:tc>
      </w:tr>
      <w:tr w14:paraId="0D3B7E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10" w:type="dxa"/>
          </w:tcPr>
          <w:p w14:paraId="656A2BAC">
            <w:pPr>
              <w:spacing w:after="60" w:line="240" w:lineRule="auto"/>
            </w:pPr>
            <w:r>
              <w:rPr>
                <w:b w:val="0"/>
                <w:i w:val="0"/>
                <w:sz w:val="18"/>
              </w:rPr>
              <w:t>34</w:t>
            </w:r>
          </w:p>
        </w:tc>
        <w:tc>
          <w:tcPr>
            <w:tcW w:w="4819" w:type="dxa"/>
          </w:tcPr>
          <w:p w14:paraId="2823982F">
            <w:pPr>
              <w:spacing w:after="60" w:line="240" w:lineRule="auto"/>
            </w:pPr>
            <w:r>
              <w:rPr>
                <w:b w:val="0"/>
                <w:i w:val="0"/>
                <w:sz w:val="18"/>
              </w:rPr>
              <w:t>水位/温度异常，结合喂食器位置或供电状态解释提醒</w:t>
            </w:r>
          </w:p>
        </w:tc>
        <w:tc>
          <w:tcPr>
            <w:tcW w:w="5102" w:type="dxa"/>
          </w:tcPr>
          <w:p w14:paraId="773F6A44">
            <w:pPr>
              <w:spacing w:after="60" w:line="240" w:lineRule="auto"/>
            </w:pPr>
            <w:r>
              <w:rPr>
                <w:b w:val="0"/>
                <w:i w:val="0"/>
                <w:sz w:val="18"/>
              </w:rPr>
              <w:t>水箱降水位、改变温度，手动改变喂食器位置标记</w:t>
            </w:r>
          </w:p>
        </w:tc>
        <w:tc>
          <w:tcPr>
            <w:tcW w:w="4592" w:type="dxa"/>
          </w:tcPr>
          <w:p w14:paraId="4568FD9E">
            <w:pPr>
              <w:spacing w:after="60" w:line="240" w:lineRule="auto"/>
            </w:pPr>
            <w:r>
              <w:rPr>
                <w:b w:val="0"/>
                <w:i w:val="0"/>
                <w:sz w:val="18"/>
              </w:rPr>
              <w:t>B：不自动喂食，不拿活鱼做危险实验</w:t>
            </w:r>
          </w:p>
        </w:tc>
      </w:tr>
      <w:tr w14:paraId="7D7F5A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</w:trPr>
        <w:tc>
          <w:tcPr>
            <w:tcW w:w="510" w:type="dxa"/>
          </w:tcPr>
          <w:p w14:paraId="554F0D1F">
            <w:pPr>
              <w:spacing w:after="60" w:line="240" w:lineRule="auto"/>
            </w:pPr>
            <w:r>
              <w:rPr>
                <w:b w:val="0"/>
                <w:i w:val="0"/>
                <w:sz w:val="18"/>
              </w:rPr>
              <w:t>35</w:t>
            </w:r>
          </w:p>
        </w:tc>
        <w:tc>
          <w:tcPr>
            <w:tcW w:w="4819" w:type="dxa"/>
          </w:tcPr>
          <w:p w14:paraId="68B028E5">
            <w:pPr>
              <w:spacing w:after="60" w:line="240" w:lineRule="auto"/>
            </w:pPr>
            <w:r>
              <w:rPr>
                <w:b w:val="0"/>
                <w:i w:val="0"/>
                <w:sz w:val="18"/>
              </w:rPr>
              <w:t>越界且活动状态变化时提示查看，失去定位单独报状态</w:t>
            </w:r>
          </w:p>
        </w:tc>
        <w:tc>
          <w:tcPr>
            <w:tcW w:w="5102" w:type="dxa"/>
          </w:tcPr>
          <w:p w14:paraId="07A05C3D">
            <w:pPr>
              <w:spacing w:after="60" w:line="240" w:lineRule="auto"/>
            </w:pPr>
            <w:r>
              <w:rPr>
                <w:b w:val="0"/>
                <w:i w:val="0"/>
                <w:sz w:val="18"/>
              </w:rPr>
              <w:t>室外GNSS轨迹配IMU，室内用已标记轨迹回放</w:t>
            </w:r>
          </w:p>
        </w:tc>
        <w:tc>
          <w:tcPr>
            <w:tcW w:w="4592" w:type="dxa"/>
          </w:tcPr>
          <w:p w14:paraId="3FAF4F7C">
            <w:pPr>
              <w:spacing w:after="60" w:line="240" w:lineRule="auto"/>
            </w:pPr>
            <w:r>
              <w:rPr>
                <w:b w:val="0"/>
                <w:i w:val="0"/>
                <w:sz w:val="18"/>
              </w:rPr>
              <w:t>B：室内定位与续航不可默认解决</w:t>
            </w:r>
          </w:p>
        </w:tc>
      </w:tr>
      <w:tr w14:paraId="023BCD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10" w:type="dxa"/>
          </w:tcPr>
          <w:p w14:paraId="13F935A2">
            <w:pPr>
              <w:spacing w:after="60" w:line="240" w:lineRule="auto"/>
            </w:pPr>
            <w:r>
              <w:rPr>
                <w:b w:val="0"/>
                <w:i w:val="0"/>
                <w:sz w:val="18"/>
              </w:rPr>
              <w:t>36</w:t>
            </w:r>
          </w:p>
        </w:tc>
        <w:tc>
          <w:tcPr>
            <w:tcW w:w="4819" w:type="dxa"/>
          </w:tcPr>
          <w:p w14:paraId="30396393">
            <w:pPr>
              <w:spacing w:after="60" w:line="240" w:lineRule="auto"/>
            </w:pPr>
            <w:r>
              <w:rPr>
                <w:b w:val="0"/>
                <w:i w:val="0"/>
                <w:sz w:val="18"/>
              </w:rPr>
              <w:t>冲击/倾倒与速度变化相符且未取消时发出待确认提醒</w:t>
            </w:r>
          </w:p>
        </w:tc>
        <w:tc>
          <w:tcPr>
            <w:tcW w:w="5102" w:type="dxa"/>
          </w:tcPr>
          <w:p w14:paraId="47E66B82">
            <w:pPr>
              <w:spacing w:after="60" w:line="240" w:lineRule="auto"/>
            </w:pPr>
            <w:r>
              <w:rPr>
                <w:b w:val="0"/>
                <w:i w:val="0"/>
                <w:sz w:val="18"/>
              </w:rPr>
              <w:t>桌面模型软垫倾倒、配轨迹回放；保留取消按钮</w:t>
            </w:r>
          </w:p>
        </w:tc>
        <w:tc>
          <w:tcPr>
            <w:tcW w:w="4592" w:type="dxa"/>
          </w:tcPr>
          <w:p w14:paraId="161E9083">
            <w:pPr>
              <w:spacing w:after="60" w:line="240" w:lineRule="auto"/>
            </w:pPr>
            <w:r>
              <w:rPr>
                <w:b w:val="0"/>
                <w:i w:val="0"/>
                <w:sz w:val="18"/>
              </w:rPr>
              <w:t>B：不改造承力头盔结构，不真人撞击测试</w:t>
            </w:r>
          </w:p>
        </w:tc>
      </w:tr>
      <w:tr w14:paraId="4D5AC4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10" w:type="dxa"/>
          </w:tcPr>
          <w:p w14:paraId="0C79D397">
            <w:pPr>
              <w:spacing w:after="60" w:line="240" w:lineRule="auto"/>
            </w:pPr>
            <w:r>
              <w:rPr>
                <w:b w:val="0"/>
                <w:i w:val="0"/>
                <w:sz w:val="18"/>
              </w:rPr>
              <w:t>37</w:t>
            </w:r>
          </w:p>
        </w:tc>
        <w:tc>
          <w:tcPr>
            <w:tcW w:w="4819" w:type="dxa"/>
          </w:tcPr>
          <w:p w14:paraId="40D64AF3">
            <w:pPr>
              <w:spacing w:after="60" w:line="240" w:lineRule="auto"/>
            </w:pPr>
            <w:r>
              <w:rPr>
                <w:b w:val="0"/>
                <w:i w:val="0"/>
                <w:sz w:val="18"/>
              </w:rPr>
              <w:t>负载电流变化叠加局部升温才提醒检查</w:t>
            </w:r>
          </w:p>
        </w:tc>
        <w:tc>
          <w:tcPr>
            <w:tcW w:w="5102" w:type="dxa"/>
          </w:tcPr>
          <w:p w14:paraId="097EF8F9">
            <w:pPr>
              <w:spacing w:after="60" w:line="240" w:lineRule="auto"/>
            </w:pPr>
            <w:r>
              <w:rPr>
                <w:b w:val="0"/>
                <w:i w:val="0"/>
                <w:sz w:val="18"/>
              </w:rPr>
              <w:t>USB低压负载，比较正常和异常模拟输入</w:t>
            </w:r>
          </w:p>
        </w:tc>
        <w:tc>
          <w:tcPr>
            <w:tcW w:w="4592" w:type="dxa"/>
          </w:tcPr>
          <w:p w14:paraId="595DD61C">
            <w:pPr>
              <w:spacing w:after="60" w:line="240" w:lineRule="auto"/>
            </w:pPr>
            <w:r>
              <w:rPr>
                <w:b w:val="0"/>
                <w:i w:val="0"/>
                <w:sz w:val="18"/>
              </w:rPr>
              <w:t>B：市电版必须另做电气安全设计</w:t>
            </w:r>
          </w:p>
        </w:tc>
      </w:tr>
      <w:tr w14:paraId="0A82CE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10" w:type="dxa"/>
          </w:tcPr>
          <w:p w14:paraId="6B09CEA5">
            <w:pPr>
              <w:spacing w:after="60" w:line="240" w:lineRule="auto"/>
            </w:pPr>
            <w:r>
              <w:rPr>
                <w:b w:val="0"/>
                <w:i w:val="0"/>
                <w:sz w:val="18"/>
              </w:rPr>
              <w:t>38</w:t>
            </w:r>
          </w:p>
        </w:tc>
        <w:tc>
          <w:tcPr>
            <w:tcW w:w="4819" w:type="dxa"/>
          </w:tcPr>
          <w:p w14:paraId="62B4C380">
            <w:pPr>
              <w:spacing w:after="60" w:line="240" w:lineRule="auto"/>
            </w:pPr>
            <w:r>
              <w:rPr>
                <w:b w:val="0"/>
                <w:i w:val="0"/>
                <w:sz w:val="18"/>
              </w:rPr>
              <w:t>pH与浊度/电导率共同偏离同水源基线，结合温度校正</w:t>
            </w:r>
          </w:p>
        </w:tc>
        <w:tc>
          <w:tcPr>
            <w:tcW w:w="5102" w:type="dxa"/>
          </w:tcPr>
          <w:p w14:paraId="62EAA273">
            <w:pPr>
              <w:spacing w:after="60" w:line="240" w:lineRule="auto"/>
            </w:pPr>
            <w:r>
              <w:rPr>
                <w:b w:val="0"/>
                <w:i w:val="0"/>
                <w:sz w:val="18"/>
              </w:rPr>
              <w:t>清水、泥水、盐水分别展示指标差异，不饮用样品</w:t>
            </w:r>
          </w:p>
        </w:tc>
        <w:tc>
          <w:tcPr>
            <w:tcW w:w="4592" w:type="dxa"/>
          </w:tcPr>
          <w:p w14:paraId="677FE8F2">
            <w:pPr>
              <w:spacing w:after="60" w:line="240" w:lineRule="auto"/>
            </w:pPr>
            <w:r>
              <w:rPr>
                <w:b w:val="0"/>
                <w:i w:val="0"/>
                <w:sz w:val="18"/>
              </w:rPr>
              <w:t>C：缺少微生物/重金属检测，无法判定安全用水</w:t>
            </w:r>
          </w:p>
        </w:tc>
      </w:tr>
      <w:tr w14:paraId="1D1640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</w:trPr>
        <w:tc>
          <w:tcPr>
            <w:tcW w:w="510" w:type="dxa"/>
          </w:tcPr>
          <w:p w14:paraId="1C30C112">
            <w:pPr>
              <w:spacing w:after="60" w:line="240" w:lineRule="auto"/>
            </w:pPr>
            <w:r>
              <w:rPr>
                <w:b w:val="0"/>
                <w:i w:val="0"/>
                <w:sz w:val="18"/>
              </w:rPr>
              <w:t>39</w:t>
            </w:r>
          </w:p>
        </w:tc>
        <w:tc>
          <w:tcPr>
            <w:tcW w:w="4819" w:type="dxa"/>
          </w:tcPr>
          <w:p w14:paraId="5D8FE93D">
            <w:pPr>
              <w:spacing w:after="60" w:line="240" w:lineRule="auto"/>
            </w:pPr>
            <w:r>
              <w:rPr>
                <w:b w:val="0"/>
                <w:i w:val="0"/>
                <w:sz w:val="18"/>
              </w:rPr>
              <w:t>下雨且内侧探头湿润/底部水位上涨才升级进水提醒</w:t>
            </w:r>
          </w:p>
        </w:tc>
        <w:tc>
          <w:tcPr>
            <w:tcW w:w="5102" w:type="dxa"/>
          </w:tcPr>
          <w:p w14:paraId="135B55F5">
            <w:pPr>
              <w:spacing w:after="60" w:line="240" w:lineRule="auto"/>
            </w:pPr>
            <w:r>
              <w:rPr>
                <w:b w:val="0"/>
                <w:i w:val="0"/>
                <w:sz w:val="18"/>
              </w:rPr>
              <w:t>帐篷模型先外部喷水，再模拟内部渗水</w:t>
            </w:r>
          </w:p>
        </w:tc>
        <w:tc>
          <w:tcPr>
            <w:tcW w:w="4592" w:type="dxa"/>
          </w:tcPr>
          <w:p w14:paraId="6603F2FE">
            <w:pPr>
              <w:spacing w:after="60" w:line="240" w:lineRule="auto"/>
            </w:pPr>
            <w:r>
              <w:rPr>
                <w:b w:val="0"/>
                <w:i w:val="0"/>
                <w:sz w:val="18"/>
              </w:rPr>
              <w:t>A：不能据此保证营地防洪安全</w:t>
            </w:r>
          </w:p>
        </w:tc>
      </w:tr>
      <w:tr w14:paraId="18A410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10" w:type="dxa"/>
          </w:tcPr>
          <w:p w14:paraId="15E41CE3">
            <w:pPr>
              <w:spacing w:after="60" w:line="240" w:lineRule="auto"/>
            </w:pPr>
            <w:r>
              <w:rPr>
                <w:b w:val="0"/>
                <w:i w:val="0"/>
                <w:sz w:val="18"/>
              </w:rPr>
              <w:t>40</w:t>
            </w:r>
          </w:p>
        </w:tc>
        <w:tc>
          <w:tcPr>
            <w:tcW w:w="4819" w:type="dxa"/>
          </w:tcPr>
          <w:p w14:paraId="236A9E88">
            <w:pPr>
              <w:spacing w:after="60" w:line="240" w:lineRule="auto"/>
            </w:pPr>
            <w:r>
              <w:rPr>
                <w:b w:val="0"/>
                <w:i w:val="0"/>
                <w:sz w:val="18"/>
              </w:rPr>
              <w:t>环境暗且车辆移动时提示可见性，IMU与轮速确认减速</w:t>
            </w:r>
          </w:p>
        </w:tc>
        <w:tc>
          <w:tcPr>
            <w:tcW w:w="5102" w:type="dxa"/>
          </w:tcPr>
          <w:p w14:paraId="07CC56CD">
            <w:pPr>
              <w:spacing w:after="60" w:line="240" w:lineRule="auto"/>
            </w:pPr>
            <w:r>
              <w:rPr>
                <w:b w:val="0"/>
                <w:i w:val="0"/>
                <w:sz w:val="18"/>
              </w:rPr>
              <w:t>模型车手转轮子、遮光、倾斜；指示灯表达事件</w:t>
            </w:r>
          </w:p>
        </w:tc>
        <w:tc>
          <w:tcPr>
            <w:tcW w:w="4592" w:type="dxa"/>
          </w:tcPr>
          <w:p w14:paraId="5B63740F">
            <w:pPr>
              <w:spacing w:after="60" w:line="240" w:lineRule="auto"/>
            </w:pPr>
            <w:r>
              <w:rPr>
                <w:b w:val="0"/>
                <w:i w:val="0"/>
                <w:sz w:val="18"/>
              </w:rPr>
              <w:t>B：车身倾斜不等于转弯意图，不替代道路信号灯</w:t>
            </w:r>
          </w:p>
        </w:tc>
      </w:tr>
    </w:tbl>
    <w:p w14:paraId="57DC9906"/>
    <w:p w14:paraId="4E38454D">
      <w:pPr>
        <w:pStyle w:val="3"/>
      </w:pPr>
      <w:r>
        <w:rPr>
          <w:b w:val="0"/>
          <w:i w:val="0"/>
        </w:rPr>
        <w:t>六、软件如何服务普通用户</w:t>
      </w:r>
    </w:p>
    <w:p w14:paraId="38C5112F">
      <w:r>
        <w:rPr>
          <w:b w:val="0"/>
          <w:i w:val="0"/>
        </w:rPr>
        <w:t>这些是选题时应考虑的最小使用流程，不代表当前终端已实现：</w:t>
      </w:r>
    </w:p>
    <w:p w14:paraId="0BB38E9E">
      <w:pPr>
        <w:pStyle w:val="14"/>
      </w:pPr>
      <w:r>
        <w:rPr>
          <w:b/>
          <w:i w:val="0"/>
        </w:rPr>
        <w:t>选择用途</w:t>
      </w:r>
      <w:r>
        <w:rPr>
          <w:b w:val="0"/>
          <w:i w:val="0"/>
        </w:rPr>
        <w:t>：显示“我在帮助谁、会提醒什么”，而不是要求用户选择GPIO和协议。</w:t>
      </w:r>
    </w:p>
    <w:p w14:paraId="0A86F6AF">
      <w:pPr>
        <w:pStyle w:val="14"/>
      </w:pPr>
      <w:r>
        <w:rPr>
          <w:b/>
          <w:i w:val="0"/>
        </w:rPr>
        <w:t>引导摆放和校准</w:t>
      </w:r>
      <w:r>
        <w:rPr>
          <w:b w:val="0"/>
          <w:i w:val="0"/>
        </w:rPr>
        <w:t>：例如空衣架归零、空床/有人标定；每路显示有效、缺失或需要校准。</w:t>
      </w:r>
    </w:p>
    <w:p w14:paraId="719EC251">
      <w:pPr>
        <w:pStyle w:val="14"/>
      </w:pPr>
      <w:r>
        <w:rPr>
          <w:b/>
          <w:i w:val="0"/>
        </w:rPr>
        <w:t>解释提醒</w:t>
      </w:r>
      <w:r>
        <w:rPr>
          <w:b w:val="0"/>
          <w:i w:val="0"/>
        </w:rPr>
        <w:t>：显示“有衣物 + 正在下雨”，让用户知道为何提醒；传感器失效不得显示正常。</w:t>
      </w:r>
    </w:p>
    <w:p w14:paraId="776E97A3">
      <w:pPr>
        <w:pStyle w:val="14"/>
      </w:pPr>
      <w:r>
        <w:rPr>
          <w:b/>
          <w:i w:val="0"/>
        </w:rPr>
        <w:t>确认与暂停</w:t>
      </w:r>
      <w:r>
        <w:rPr>
          <w:b w:val="0"/>
          <w:i w:val="0"/>
        </w:rPr>
        <w:t>：用户可以确认已处理、短时暂停；求助类必须有取消误触发入口。</w:t>
      </w:r>
    </w:p>
    <w:p w14:paraId="58D44EED">
      <w:pPr>
        <w:pStyle w:val="14"/>
      </w:pPr>
      <w:r>
        <w:rPr>
          <w:b/>
          <w:i w:val="0"/>
        </w:rPr>
        <w:t>最小记录</w:t>
      </w:r>
      <w:r>
        <w:rPr>
          <w:b w:val="0"/>
          <w:i w:val="0"/>
        </w:rPr>
        <w:t>：只保留必要事件时间和摘要，支持清除；影音现场提示、不保存原始影音。不依赖云端才能发出本地提醒。</w:t>
      </w:r>
    </w:p>
    <w:p w14:paraId="611C11FF">
      <w:r>
        <w:rPr>
          <w:b w:val="0"/>
          <w:i w:val="0"/>
        </w:rPr>
        <w:t>软件价值是让同一类模块更换用途时仍能被普通人配置、理解和使用，而非为了凑功能增加后台系统。各成品独立服务具体人群，不以家庭联网为主线。</w:t>
      </w:r>
    </w:p>
    <w:p w14:paraId="7956D5E0">
      <w:r>
        <w:rPr>
          <w:b/>
          <w:i w:val="0"/>
        </w:rPr>
        <w:t>与现有项目的边界</w:t>
      </w:r>
      <w:r>
        <w:rPr>
          <w:b w:val="0"/>
          <w:i w:val="0"/>
        </w:rPr>
        <w:t>：</w:t>
      </w:r>
      <w:r>
        <w:fldChar w:fldCharType="begin"/>
      </w:r>
      <w:r>
        <w:instrText xml:space="preserve"> HYPERLINK "../module-devkit/examples/smart-planter/README.md" \h </w:instrText>
      </w:r>
      <w:r>
        <w:fldChar w:fldCharType="separate"/>
      </w:r>
      <w:r>
        <w:rPr>
          <w:color w:val="0563C1"/>
        </w:rPr>
        <w:t>智能盆栽示例</w:t>
      </w:r>
      <w:r>
        <w:rPr>
          <w:color w:val="0563C1"/>
        </w:rPr>
        <w:fldChar w:fldCharType="end"/>
      </w:r>
      <w:r>
        <w:rPr>
          <w:b w:val="0"/>
          <w:i w:val="0"/>
        </w:rPr>
        <w:t>已有环境读数与历史看板，但明确没有土壤湿度和浇水硬件。可参考其无效/过期提示和历史展示；不能把这些选题写成现有模块已具备的功能，也不再把单纯环境看板算作新复合产品。</w:t>
      </w:r>
    </w:p>
    <w:p w14:paraId="214247D1">
      <w:pPr>
        <w:pStyle w:val="3"/>
      </w:pPr>
      <w:r>
        <w:rPr>
          <w:b w:val="0"/>
          <w:i w:val="0"/>
        </w:rPr>
        <w:t>优先制作建议</w:t>
      </w:r>
    </w:p>
    <w:p w14:paraId="56AA3FC9">
      <w:r>
        <w:rPr>
          <w:b w:val="0"/>
          <w:i w:val="0"/>
        </w:rPr>
        <w:t>下列为候选优先顺序，</w:t>
      </w:r>
      <w:r>
        <w:rPr>
          <w:b/>
          <w:i w:val="0"/>
        </w:rPr>
        <w:t>不是要求2～4周全部做完</w:t>
      </w:r>
      <w:r>
        <w:rPr>
          <w:b w:val="0"/>
          <w:i w:val="0"/>
        </w:rPr>
        <w:t>。先选2～3件，至少覆盖一个辅助沟通、一个生活创意和一个防灾方向；有专人负责和现成器件再增加：</w:t>
      </w:r>
    </w:p>
    <w:p w14:paraId="2DB3ED13">
      <w:pPr>
        <w:pStyle w:val="14"/>
      </w:pPr>
      <w:r>
        <w:rPr>
          <w:b/>
          <w:i w:val="0"/>
        </w:rPr>
        <w:t>手势沟通器</w:t>
      </w:r>
      <w:r>
        <w:rPr>
          <w:b w:val="0"/>
          <w:i w:val="0"/>
        </w:rPr>
        <w:t>：已有明确保留决策，展示辅助沟通价值。</w:t>
      </w:r>
    </w:p>
    <w:p w14:paraId="7FFD8E7F">
      <w:pPr>
        <w:pStyle w:val="14"/>
      </w:pPr>
      <w:r>
        <w:rPr>
          <w:b/>
          <w:i w:val="0"/>
        </w:rPr>
        <w:t>晾衣收衣提醒架</w:t>
      </w:r>
      <w:r>
        <w:rPr>
          <w:b w:val="0"/>
          <w:i w:val="0"/>
        </w:rPr>
        <w:t>：雨滴与衣架称重共同判断；空架淋雨不提醒、有衣淋雨才提醒，不做电动收回。</w:t>
      </w:r>
    </w:p>
    <w:p w14:paraId="2D9884D9">
      <w:pPr>
        <w:pStyle w:val="14"/>
      </w:pPr>
      <w:r>
        <w:rPr>
          <w:b/>
          <w:i w:val="0"/>
        </w:rPr>
        <w:t>门前漫水提醒柱（#11）</w:t>
      </w:r>
      <w:r>
        <w:rPr>
          <w:b w:val="0"/>
          <w:i w:val="0"/>
        </w:rPr>
        <w:t>：透明水槽加雨检/水位，展示单独下雨不等于危险水位。</w:t>
      </w:r>
    </w:p>
    <w:p w14:paraId="3F056B6C">
      <w:pPr>
        <w:pStyle w:val="14"/>
      </w:pPr>
      <w:r>
        <w:rPr>
          <w:b/>
          <w:i w:val="0"/>
        </w:rPr>
        <w:t>床边起身风险提醒器（#4）</w:t>
      </w:r>
      <w:r>
        <w:rPr>
          <w:b w:val="0"/>
          <w:i w:val="0"/>
        </w:rPr>
        <w:t>：压力、人体活动和光照共同判断，器件普通；原文摘要只支持PIR与光照，床压为拟加，全文尚未核实。</w:t>
      </w:r>
    </w:p>
    <w:p w14:paraId="3A535CE2">
      <w:pPr>
        <w:pStyle w:val="14"/>
      </w:pPr>
      <w:r>
        <w:rPr>
          <w:b/>
          <w:i w:val="0"/>
        </w:rPr>
        <w:t>村仓进水巡查箱（#14）</w:t>
      </w:r>
      <w:r>
        <w:rPr>
          <w:b w:val="0"/>
          <w:i w:val="0"/>
        </w:rPr>
        <w:t>：门内外两区模型，展示“外部关注、内部进水升级”，比多灾种读数拼盘更聚焦。</w:t>
      </w:r>
    </w:p>
    <w:p w14:paraId="502A688F">
      <w:pPr>
        <w:pStyle w:val="14"/>
      </w:pPr>
      <w:r>
        <w:rPr>
          <w:b/>
          <w:i w:val="0"/>
        </w:rPr>
        <w:t>鸡舍夜间关门检查盒（#24）</w:t>
      </w:r>
      <w:r>
        <w:rPr>
          <w:b w:val="0"/>
          <w:i w:val="0"/>
        </w:rPr>
        <w:t>：光照、门磁和通道检测，只提醒不控制，容易安全展示。</w:t>
      </w:r>
    </w:p>
    <w:p w14:paraId="1D4B80EF">
      <w:pPr>
        <w:pStyle w:val="14"/>
      </w:pPr>
      <w:r>
        <w:rPr>
          <w:b/>
          <w:i w:val="0"/>
        </w:rPr>
        <w:t>卫生间久留提醒器（#2）</w:t>
      </w:r>
      <w:r>
        <w:rPr>
          <w:b w:val="0"/>
          <w:i w:val="0"/>
        </w:rPr>
        <w:t>：在隔间模型上演示人体进入、距离变化和长时间静止判断；需测试布局与误报。</w:t>
      </w:r>
    </w:p>
    <w:p w14:paraId="1D5E63EF">
      <w:r>
        <w:rPr>
          <w:b/>
          <w:i w:val="0"/>
        </w:rPr>
        <w:t>暂不排入首批</w:t>
      </w:r>
      <w:r>
        <w:rPr>
          <w:b w:val="0"/>
          <w:i w:val="0"/>
        </w:rPr>
        <w:t>：水泵故障分类、鱼塘溶氧、食物变质判断、滑坡预测和生理热风险。它们适合后续验证，但专用探头、样本采集或安全证明不能靠桌面演示替代。车内遗留提醒若选择，只做无乘员模型，不做真实车载安全承诺。</w:t>
      </w:r>
    </w:p>
    <w:p w14:paraId="0DFB5CAF">
      <w:pPr>
        <w:pStyle w:val="3"/>
      </w:pPr>
      <w:bookmarkStart w:id="0" w:name="_GoBack"/>
      <w:bookmarkEnd w:id="0"/>
      <w:r>
        <w:t>附录：网站地址</w:t>
      </w:r>
    </w:p>
    <w:p w14:paraId="7796E690">
      <w:r>
        <w:t xml:space="preserve">1. </w:t>
      </w:r>
      <w:r>
        <w:fldChar w:fldCharType="begin"/>
      </w:r>
      <w:r>
        <w:instrText xml:space="preserve"> HYPERLINK "https://zenodo.org/records/19481391" \h </w:instrText>
      </w:r>
      <w:r>
        <w:fldChar w:fldCharType="separate"/>
      </w:r>
      <w:r>
        <w:rPr>
          <w:color w:val="0563C1"/>
        </w:rPr>
        <w:t>https://zenodo.org/records/19481391</w:t>
      </w:r>
      <w:r>
        <w:rPr>
          <w:color w:val="0563C1"/>
        </w:rPr>
        <w:fldChar w:fldCharType="end"/>
      </w:r>
    </w:p>
    <w:p w14:paraId="26136B11">
      <w:r>
        <w:t xml:space="preserve">2. </w:t>
      </w:r>
      <w:r>
        <w:fldChar w:fldCharType="begin"/>
      </w:r>
      <w:r>
        <w:instrText xml:space="preserve"> HYPERLINK "https://ar5iv.labs.arxiv.org/html/2505.18242" \h </w:instrText>
      </w:r>
      <w:r>
        <w:fldChar w:fldCharType="separate"/>
      </w:r>
      <w:r>
        <w:rPr>
          <w:color w:val="0563C1"/>
        </w:rPr>
        <w:t>https://ar5iv.labs.arxiv.org/html/2505.18242</w:t>
      </w:r>
      <w:r>
        <w:rPr>
          <w:color w:val="0563C1"/>
        </w:rPr>
        <w:fldChar w:fldCharType="end"/>
      </w:r>
    </w:p>
    <w:p w14:paraId="526E90C0">
      <w:r>
        <w:t xml:space="preserve">3. </w:t>
      </w:r>
      <w:r>
        <w:fldChar w:fldCharType="begin"/>
      </w:r>
      <w:r>
        <w:instrText xml:space="preserve"> HYPERLINK "https://circuitdigest.com/microcontroller-projects/privacy-safe-radar-based-human-presense-monitoring-and-fall-detection" \h </w:instrText>
      </w:r>
      <w:r>
        <w:fldChar w:fldCharType="separate"/>
      </w:r>
      <w:r>
        <w:rPr>
          <w:color w:val="0563C1"/>
        </w:rPr>
        <w:t>https://circuitdigest.com/microcontroller-projects/privacy-safe-radar-based-human-presense-monitoring-and-fall-detection</w:t>
      </w:r>
      <w:r>
        <w:rPr>
          <w:color w:val="0563C1"/>
        </w:rPr>
        <w:fldChar w:fldCharType="end"/>
      </w:r>
    </w:p>
    <w:p w14:paraId="35B35240">
      <w:r>
        <w:t xml:space="preserve">4. </w:t>
      </w:r>
      <w:r>
        <w:fldChar w:fldCharType="begin"/>
      </w:r>
      <w:r>
        <w:instrText xml:space="preserve"> HYPERLINK "https://www.mdpi.com/2079-9292/15/16/3669" \h </w:instrText>
      </w:r>
      <w:r>
        <w:fldChar w:fldCharType="separate"/>
      </w:r>
      <w:r>
        <w:rPr>
          <w:color w:val="0563C1"/>
        </w:rPr>
        <w:t>https://www.mdpi.com/2079-9292/15/16/3669</w:t>
      </w:r>
      <w:r>
        <w:rPr>
          <w:color w:val="0563C1"/>
        </w:rPr>
        <w:fldChar w:fldCharType="end"/>
      </w:r>
    </w:p>
    <w:p w14:paraId="6D76AD85">
      <w:r>
        <w:t xml:space="preserve">5. </w:t>
      </w:r>
      <w:r>
        <w:fldChar w:fldCharType="begin"/>
      </w:r>
      <w:r>
        <w:instrText xml:space="preserve"> HYPERLINK "https://doi.org/10.3390/s21093082" \h </w:instrText>
      </w:r>
      <w:r>
        <w:fldChar w:fldCharType="separate"/>
      </w:r>
      <w:r>
        <w:rPr>
          <w:color w:val="0563C1"/>
        </w:rPr>
        <w:t>https://doi.org/10.3390/s21093082</w:t>
      </w:r>
      <w:r>
        <w:rPr>
          <w:color w:val="0563C1"/>
        </w:rPr>
        <w:fldChar w:fldCharType="end"/>
      </w:r>
    </w:p>
    <w:p w14:paraId="43735CB5">
      <w:r>
        <w:t xml:space="preserve">6. </w:t>
      </w:r>
      <w:r>
        <w:fldChar w:fldCharType="begin"/>
      </w:r>
      <w:r>
        <w:instrText xml:space="preserve"> HYPERLINK "https://publications.eai.eu/index.php/IoT/article/view/12871" \h </w:instrText>
      </w:r>
      <w:r>
        <w:fldChar w:fldCharType="separate"/>
      </w:r>
      <w:r>
        <w:rPr>
          <w:color w:val="0563C1"/>
        </w:rPr>
        <w:t>https://publications.eai.eu/index.php/IoT/article/view/12871</w:t>
      </w:r>
      <w:r>
        <w:rPr>
          <w:color w:val="0563C1"/>
        </w:rPr>
        <w:fldChar w:fldCharType="end"/>
      </w:r>
    </w:p>
    <w:p w14:paraId="054CDD93">
      <w:r>
        <w:t xml:space="preserve">7. </w:t>
      </w:r>
      <w:r>
        <w:fldChar w:fldCharType="begin"/>
      </w:r>
      <w:r>
        <w:instrText xml:space="preserve"> HYPERLINK "https://pmc.ncbi.nlm.nih.gov/articles/PMC9698640/" \h </w:instrText>
      </w:r>
      <w:r>
        <w:fldChar w:fldCharType="separate"/>
      </w:r>
      <w:r>
        <w:rPr>
          <w:color w:val="0563C1"/>
        </w:rPr>
        <w:t>https://pmc.ncbi.nlm.nih.gov/articles/PMC9698640/</w:t>
      </w:r>
      <w:r>
        <w:rPr>
          <w:color w:val="0563C1"/>
        </w:rPr>
        <w:fldChar w:fldCharType="end"/>
      </w:r>
    </w:p>
    <w:p w14:paraId="1DE7AAA4">
      <w:r>
        <w:t xml:space="preserve">8. </w:t>
      </w:r>
      <w:r>
        <w:fldChar w:fldCharType="begin"/>
      </w:r>
      <w:r>
        <w:instrText xml:space="preserve"> HYPERLINK "https://sensors.myu-group.co.jp/sm_pdf/SM3918.pdf" \h </w:instrText>
      </w:r>
      <w:r>
        <w:fldChar w:fldCharType="separate"/>
      </w:r>
      <w:r>
        <w:rPr>
          <w:color w:val="0563C1"/>
        </w:rPr>
        <w:t>https://sensors.myu-group.co.jp/sm_pdf/SM3918.pdf</w:t>
      </w:r>
      <w:r>
        <w:rPr>
          <w:color w:val="0563C1"/>
        </w:rPr>
        <w:fldChar w:fldCharType="end"/>
      </w:r>
    </w:p>
    <w:p w14:paraId="5E5DA4B6">
      <w:r>
        <w:t xml:space="preserve">9. </w:t>
      </w:r>
      <w:r>
        <w:fldChar w:fldCharType="begin"/>
      </w:r>
      <w:r>
        <w:instrText xml:space="preserve"> HYPERLINK "https://www.mdpi.com/1424-8220/24/14/4644" \h </w:instrText>
      </w:r>
      <w:r>
        <w:fldChar w:fldCharType="separate"/>
      </w:r>
      <w:r>
        <w:rPr>
          <w:color w:val="0563C1"/>
        </w:rPr>
        <w:t>https://www.mdpi.com/1424-8220/24/14/4644</w:t>
      </w:r>
      <w:r>
        <w:rPr>
          <w:color w:val="0563C1"/>
        </w:rPr>
        <w:fldChar w:fldCharType="end"/>
      </w:r>
    </w:p>
    <w:p w14:paraId="505B3018">
      <w:r>
        <w:t xml:space="preserve">10. </w:t>
      </w:r>
      <w:r>
        <w:fldChar w:fldCharType="begin"/>
      </w:r>
      <w:r>
        <w:instrText xml:space="preserve"> HYPERLINK "https://ieeexplore.ieee.org/document/11380334" \h </w:instrText>
      </w:r>
      <w:r>
        <w:fldChar w:fldCharType="separate"/>
      </w:r>
      <w:r>
        <w:rPr>
          <w:color w:val="0563C1"/>
        </w:rPr>
        <w:t>https://ieeexplore.ieee.org/document/11380334</w:t>
      </w:r>
      <w:r>
        <w:rPr>
          <w:color w:val="0563C1"/>
        </w:rPr>
        <w:fldChar w:fldCharType="end"/>
      </w:r>
    </w:p>
    <w:p w14:paraId="56EDBB17">
      <w:r>
        <w:t xml:space="preserve">11. </w:t>
      </w:r>
      <w:r>
        <w:fldChar w:fldCharType="begin"/>
      </w:r>
      <w:r>
        <w:instrText xml:space="preserve"> HYPERLINK "https://www.mdpi.com/2411-9660/9/6/144" \h </w:instrText>
      </w:r>
      <w:r>
        <w:fldChar w:fldCharType="separate"/>
      </w:r>
      <w:r>
        <w:rPr>
          <w:color w:val="0563C1"/>
        </w:rPr>
        <w:t>https://www.mdpi.com/2411-9660/9/6/144</w:t>
      </w:r>
      <w:r>
        <w:rPr>
          <w:color w:val="0563C1"/>
        </w:rPr>
        <w:fldChar w:fldCharType="end"/>
      </w:r>
    </w:p>
    <w:p w14:paraId="18A84EA2">
      <w:r>
        <w:t xml:space="preserve">12. </w:t>
      </w:r>
      <w:r>
        <w:fldChar w:fldCharType="begin"/>
      </w:r>
      <w:r>
        <w:instrText xml:space="preserve"> HYPERLINK "https://animorepository.dlsu.edu.ph/etdb_comtech/15" \h </w:instrText>
      </w:r>
      <w:r>
        <w:fldChar w:fldCharType="separate"/>
      </w:r>
      <w:r>
        <w:rPr>
          <w:color w:val="0563C1"/>
        </w:rPr>
        <w:t>https://animorepository.dlsu.edu.ph/etdb_comtech/15</w:t>
      </w:r>
      <w:r>
        <w:rPr>
          <w:color w:val="0563C1"/>
        </w:rPr>
        <w:fldChar w:fldCharType="end"/>
      </w:r>
    </w:p>
    <w:p w14:paraId="108D903A">
      <w:r>
        <w:t xml:space="preserve">13. </w:t>
      </w:r>
      <w:r>
        <w:fldChar w:fldCharType="begin"/>
      </w:r>
      <w:r>
        <w:instrText xml:space="preserve"> HYPERLINK "https://ijerst.org/index.php/ijerst/article/download/3521/3205/6692" \h </w:instrText>
      </w:r>
      <w:r>
        <w:fldChar w:fldCharType="separate"/>
      </w:r>
      <w:r>
        <w:rPr>
          <w:color w:val="0563C1"/>
        </w:rPr>
        <w:t>https://ijerst.org/index.php/ijerst/article/download/3521/3205/6692</w:t>
      </w:r>
      <w:r>
        <w:rPr>
          <w:color w:val="0563C1"/>
        </w:rPr>
        <w:fldChar w:fldCharType="end"/>
      </w:r>
    </w:p>
    <w:p w14:paraId="49C408B3">
      <w:r>
        <w:t xml:space="preserve">14. </w:t>
      </w:r>
      <w:r>
        <w:fldChar w:fldCharType="begin"/>
      </w:r>
      <w:r>
        <w:instrText xml:space="preserve"> HYPERLINK "https://ieeexplore.ieee.org/document/10131784" \h </w:instrText>
      </w:r>
      <w:r>
        <w:fldChar w:fldCharType="separate"/>
      </w:r>
      <w:r>
        <w:rPr>
          <w:color w:val="0563C1"/>
        </w:rPr>
        <w:t>https://ieeexplore.ieee.org/document/10131784</w:t>
      </w:r>
      <w:r>
        <w:rPr>
          <w:color w:val="0563C1"/>
        </w:rPr>
        <w:fldChar w:fldCharType="end"/>
      </w:r>
    </w:p>
    <w:p w14:paraId="199E1A1F">
      <w:r>
        <w:t xml:space="preserve">15. </w:t>
      </w:r>
      <w:r>
        <w:fldChar w:fldCharType="begin"/>
      </w:r>
      <w:r>
        <w:instrText xml:space="preserve"> HYPERLINK "https://ieeexplore.ieee.org/document/9342944" \h </w:instrText>
      </w:r>
      <w:r>
        <w:fldChar w:fldCharType="separate"/>
      </w:r>
      <w:r>
        <w:rPr>
          <w:color w:val="0563C1"/>
        </w:rPr>
        <w:t>https://ieeexplore.ieee.org/document/9342944</w:t>
      </w:r>
      <w:r>
        <w:rPr>
          <w:color w:val="0563C1"/>
        </w:rPr>
        <w:fldChar w:fldCharType="end"/>
      </w:r>
    </w:p>
    <w:p w14:paraId="36FBB6DE">
      <w:r>
        <w:t xml:space="preserve">16. </w:t>
      </w:r>
      <w:r>
        <w:fldChar w:fldCharType="begin"/>
      </w:r>
      <w:r>
        <w:instrText xml:space="preserve"> HYPERLINK "https://www.nhtsa.gov/campaign/heatstroke" \h </w:instrText>
      </w:r>
      <w:r>
        <w:fldChar w:fldCharType="separate"/>
      </w:r>
      <w:r>
        <w:rPr>
          <w:color w:val="0563C1"/>
        </w:rPr>
        <w:t>https://www.nhtsa.gov/campaign/heatstroke</w:t>
      </w:r>
      <w:r>
        <w:rPr>
          <w:color w:val="0563C1"/>
        </w:rPr>
        <w:fldChar w:fldCharType="end"/>
      </w:r>
    </w:p>
    <w:p w14:paraId="5B476339">
      <w:r>
        <w:t xml:space="preserve">17. </w:t>
      </w:r>
      <w:r>
        <w:fldChar w:fldCharType="begin"/>
      </w:r>
      <w:r>
        <w:instrText xml:space="preserve"> HYPERLINK "https://nastrotek.com/en/iot/iot-fridge-freezer-temperature-power-outage" \h </w:instrText>
      </w:r>
      <w:r>
        <w:fldChar w:fldCharType="separate"/>
      </w:r>
      <w:r>
        <w:rPr>
          <w:color w:val="0563C1"/>
        </w:rPr>
        <w:t>https://nastrotek.com/en/iot/iot-fridge-freezer-temperature-power-outage</w:t>
      </w:r>
      <w:r>
        <w:rPr>
          <w:color w:val="0563C1"/>
        </w:rPr>
        <w:fldChar w:fldCharType="end"/>
      </w:r>
    </w:p>
    <w:p w14:paraId="3AB017B9">
      <w:r>
        <w:t xml:space="preserve">18. </w:t>
      </w:r>
      <w:r>
        <w:fldChar w:fldCharType="begin"/>
      </w:r>
      <w:r>
        <w:instrText xml:space="preserve"> HYPERLINK "https://pmc.ncbi.nlm.nih.gov/articles/PMC12372262/" \h </w:instrText>
      </w:r>
      <w:r>
        <w:fldChar w:fldCharType="separate"/>
      </w:r>
      <w:r>
        <w:rPr>
          <w:color w:val="0563C1"/>
        </w:rPr>
        <w:t>https://pmc.ncbi.nlm.nih.gov/articles/PMC12372262/</w:t>
      </w:r>
      <w:r>
        <w:rPr>
          <w:color w:val="0563C1"/>
        </w:rPr>
        <w:fldChar w:fldCharType="end"/>
      </w:r>
    </w:p>
    <w:p w14:paraId="6CF0C4D8">
      <w:r>
        <w:t xml:space="preserve">19. </w:t>
      </w:r>
      <w:r>
        <w:fldChar w:fldCharType="begin"/>
      </w:r>
      <w:r>
        <w:instrText xml:space="preserve"> HYPERLINK "https://pmc.ncbi.nlm.nih.gov/articles/PMC12526668/" \h </w:instrText>
      </w:r>
      <w:r>
        <w:fldChar w:fldCharType="separate"/>
      </w:r>
      <w:r>
        <w:rPr>
          <w:color w:val="0563C1"/>
        </w:rPr>
        <w:t>https://pmc.ncbi.nlm.nih.gov/articles/PMC12526668/</w:t>
      </w:r>
      <w:r>
        <w:rPr>
          <w:color w:val="0563C1"/>
        </w:rPr>
        <w:fldChar w:fldCharType="end"/>
      </w:r>
    </w:p>
    <w:p w14:paraId="55E3F85E">
      <w:r>
        <w:t xml:space="preserve">20. </w:t>
      </w:r>
      <w:r>
        <w:fldChar w:fldCharType="begin"/>
      </w:r>
      <w:r>
        <w:instrText xml:space="preserve"> HYPERLINK "https://pmc.ncbi.nlm.nih.gov/articles/PMC11175198/" \h </w:instrText>
      </w:r>
      <w:r>
        <w:fldChar w:fldCharType="separate"/>
      </w:r>
      <w:r>
        <w:rPr>
          <w:color w:val="0563C1"/>
        </w:rPr>
        <w:t>https://pmc.ncbi.nlm.nih.gov/articles/PMC11175198/</w:t>
      </w:r>
      <w:r>
        <w:rPr>
          <w:color w:val="0563C1"/>
        </w:rPr>
        <w:fldChar w:fldCharType="end"/>
      </w:r>
    </w:p>
    <w:p w14:paraId="3147F065">
      <w:r>
        <w:t xml:space="preserve">21. </w:t>
      </w:r>
      <w:r>
        <w:fldChar w:fldCharType="begin"/>
      </w:r>
      <w:r>
        <w:instrText xml:space="preserve"> HYPERLINK "https://github.com/deaneeth/Smart-Beehive-Monitor" \h </w:instrText>
      </w:r>
      <w:r>
        <w:fldChar w:fldCharType="separate"/>
      </w:r>
      <w:r>
        <w:rPr>
          <w:color w:val="0563C1"/>
        </w:rPr>
        <w:t>https://github.com/deaneeth/Smart-Beehive-Monitor</w:t>
      </w:r>
      <w:r>
        <w:rPr>
          <w:color w:val="0563C1"/>
        </w:rPr>
        <w:fldChar w:fldCharType="end"/>
      </w:r>
    </w:p>
    <w:p w14:paraId="3CD52FB1">
      <w:r>
        <w:t xml:space="preserve">22. </w:t>
      </w:r>
      <w:r>
        <w:fldChar w:fldCharType="begin"/>
      </w:r>
      <w:r>
        <w:instrText xml:space="preserve"> HYPERLINK "https://hackaday.io/project/189482-kokot" \h </w:instrText>
      </w:r>
      <w:r>
        <w:fldChar w:fldCharType="separate"/>
      </w:r>
      <w:r>
        <w:rPr>
          <w:color w:val="0563C1"/>
        </w:rPr>
        <w:t>https://hackaday.io/project/189482-kokot</w:t>
      </w:r>
      <w:r>
        <w:rPr>
          <w:color w:val="0563C1"/>
        </w:rPr>
        <w:fldChar w:fldCharType="end"/>
      </w:r>
    </w:p>
    <w:p w14:paraId="268C84ED">
      <w:r>
        <w:t xml:space="preserve">23. </w:t>
      </w:r>
      <w:r>
        <w:fldChar w:fldCharType="begin"/>
      </w:r>
      <w:r>
        <w:instrText xml:space="preserve"> HYPERLINK "https://pmc.ncbi.nlm.nih.gov/articles/PMC13577395/" \h </w:instrText>
      </w:r>
      <w:r>
        <w:fldChar w:fldCharType="separate"/>
      </w:r>
      <w:r>
        <w:rPr>
          <w:color w:val="0563C1"/>
        </w:rPr>
        <w:t>https://pmc.ncbi.nlm.nih.gov/articles/PMC13577395/</w:t>
      </w:r>
      <w:r>
        <w:rPr>
          <w:color w:val="0563C1"/>
        </w:rPr>
        <w:fldChar w:fldCharType="end"/>
      </w:r>
    </w:p>
    <w:p w14:paraId="1FED2746">
      <w:r>
        <w:t xml:space="preserve">24. </w:t>
      </w:r>
      <w:r>
        <w:fldChar w:fldCharType="begin"/>
      </w:r>
      <w:r>
        <w:instrText xml:space="preserve"> HYPERLINK "https://onlinelibrary.wiley.com/doi/10.1155/je/4418322" \h </w:instrText>
      </w:r>
      <w:r>
        <w:fldChar w:fldCharType="separate"/>
      </w:r>
      <w:r>
        <w:rPr>
          <w:color w:val="0563C1"/>
        </w:rPr>
        <w:t>https://onlinelibrary.wiley.com/doi/10.1155/je/4418322</w:t>
      </w:r>
      <w:r>
        <w:rPr>
          <w:color w:val="0563C1"/>
        </w:rPr>
        <w:fldChar w:fldCharType="end"/>
      </w:r>
    </w:p>
    <w:p w14:paraId="228081A7">
      <w:r>
        <w:t xml:space="preserve">25. </w:t>
      </w:r>
      <w:r>
        <w:fldChar w:fldCharType="begin"/>
      </w:r>
      <w:r>
        <w:instrText xml:space="preserve"> HYPERLINK "https://pmc.ncbi.nlm.nih.gov/articles/PMC9856179/" \h </w:instrText>
      </w:r>
      <w:r>
        <w:fldChar w:fldCharType="separate"/>
      </w:r>
      <w:r>
        <w:rPr>
          <w:color w:val="0563C1"/>
        </w:rPr>
        <w:t>https://pmc.ncbi.nlm.nih.gov/articles/PMC9856179/</w:t>
      </w:r>
      <w:r>
        <w:rPr>
          <w:color w:val="0563C1"/>
        </w:rPr>
        <w:fldChar w:fldCharType="end"/>
      </w:r>
    </w:p>
    <w:p w14:paraId="264246EB">
      <w:r>
        <w:t xml:space="preserve">26. </w:t>
      </w:r>
      <w:r>
        <w:fldChar w:fldCharType="begin"/>
      </w:r>
      <w:r>
        <w:instrText xml:space="preserve"> HYPERLINK "https://pmc.ncbi.nlm.nih.gov/articles/PMC12609400/" \h </w:instrText>
      </w:r>
      <w:r>
        <w:fldChar w:fldCharType="separate"/>
      </w:r>
      <w:r>
        <w:rPr>
          <w:color w:val="0563C1"/>
        </w:rPr>
        <w:t>https://pmc.ncbi.nlm.nih.gov/articles/PMC12609400/</w:t>
      </w:r>
      <w:r>
        <w:rPr>
          <w:color w:val="0563C1"/>
        </w:rPr>
        <w:fldChar w:fldCharType="end"/>
      </w:r>
    </w:p>
    <w:p w14:paraId="6CF5BCEA">
      <w:r>
        <w:t xml:space="preserve">27. </w:t>
      </w:r>
      <w:r>
        <w:fldChar w:fldCharType="begin"/>
      </w:r>
      <w:r>
        <w:instrText xml:space="preserve"> HYPERLINK "https://ieeexplore.ieee.org/document/10574742" \h </w:instrText>
      </w:r>
      <w:r>
        <w:fldChar w:fldCharType="separate"/>
      </w:r>
      <w:r>
        <w:rPr>
          <w:color w:val="0563C1"/>
        </w:rPr>
        <w:t>https://ieeexplore.ieee.org/document/10574742</w:t>
      </w:r>
      <w:r>
        <w:rPr>
          <w:color w:val="0563C1"/>
        </w:rPr>
        <w:fldChar w:fldCharType="end"/>
      </w:r>
    </w:p>
    <w:p w14:paraId="0B8AF6A6">
      <w:r>
        <w:t xml:space="preserve">28. </w:t>
      </w:r>
      <w:r>
        <w:fldChar w:fldCharType="begin"/>
      </w:r>
      <w:r>
        <w:instrText xml:space="preserve"> HYPERLINK "https://github.com/subbuu-aadhii/Cold-Chain-Monitoring" \h </w:instrText>
      </w:r>
      <w:r>
        <w:fldChar w:fldCharType="separate"/>
      </w:r>
      <w:r>
        <w:rPr>
          <w:color w:val="0563C1"/>
        </w:rPr>
        <w:t>https://github.com/subbuu-aadhii/Cold-Chain-Monitoring</w:t>
      </w:r>
      <w:r>
        <w:rPr>
          <w:color w:val="0563C1"/>
        </w:rPr>
        <w:fldChar w:fldCharType="end"/>
      </w:r>
    </w:p>
    <w:p w14:paraId="6D69795F">
      <w:r>
        <w:t xml:space="preserve">29. </w:t>
      </w:r>
      <w:r>
        <w:fldChar w:fldCharType="begin"/>
      </w:r>
      <w:r>
        <w:instrText xml:space="preserve"> HYPERLINK "https://srituhobby.com/make-an-automatic-clothesline-control-system-using-an-esp32-board/" \h </w:instrText>
      </w:r>
      <w:r>
        <w:fldChar w:fldCharType="separate"/>
      </w:r>
      <w:r>
        <w:rPr>
          <w:color w:val="0563C1"/>
        </w:rPr>
        <w:t>https://srituhobby.com/make-an-automatic-clothesline-control-system-using-an-esp32-board/</w:t>
      </w:r>
      <w:r>
        <w:rPr>
          <w:color w:val="0563C1"/>
        </w:rPr>
        <w:fldChar w:fldCharType="end"/>
      </w:r>
    </w:p>
    <w:p w14:paraId="2754E282">
      <w:r>
        <w:t xml:space="preserve">30. </w:t>
      </w:r>
      <w:r>
        <w:fldChar w:fldCharType="begin"/>
      </w:r>
      <w:r>
        <w:instrText xml:space="preserve"> HYPERLINK "https://www.ijraset.com/research-paper/real-time-food-freshness-detector-using-gas-sensors-esp32-and-machine-learning" \h </w:instrText>
      </w:r>
      <w:r>
        <w:fldChar w:fldCharType="separate"/>
      </w:r>
      <w:r>
        <w:rPr>
          <w:color w:val="0563C1"/>
        </w:rPr>
        <w:t>https://www.ijraset.com/research-paper/real-time-food-freshness-detector-using-gas-sensors-esp32-and-machine-learning</w:t>
      </w:r>
      <w:r>
        <w:rPr>
          <w:color w:val="0563C1"/>
        </w:rPr>
        <w:fldChar w:fldCharType="end"/>
      </w:r>
    </w:p>
    <w:p w14:paraId="70E61F59">
      <w:r>
        <w:t xml:space="preserve">31. </w:t>
      </w:r>
      <w:r>
        <w:fldChar w:fldCharType="begin"/>
      </w:r>
      <w:r>
        <w:instrText xml:space="preserve"> HYPERLINK "https://www.hackster.io/the-rot-squad/odour-free-smart-compost-bin-for-urban-flats-f8a4c4" \h </w:instrText>
      </w:r>
      <w:r>
        <w:fldChar w:fldCharType="separate"/>
      </w:r>
      <w:r>
        <w:rPr>
          <w:color w:val="0563C1"/>
        </w:rPr>
        <w:t>https://www.hackster.io/the-rot-squad/odour-free-smart-compost-bin-for-urban-flats-f8a4c4</w:t>
      </w:r>
      <w:r>
        <w:rPr>
          <w:color w:val="0563C1"/>
        </w:rPr>
        <w:fldChar w:fldCharType="end"/>
      </w:r>
    </w:p>
    <w:p w14:paraId="1399DE3B">
      <w:r>
        <w:t xml:space="preserve">32. </w:t>
      </w:r>
      <w:r>
        <w:fldChar w:fldCharType="begin"/>
      </w:r>
      <w:r>
        <w:instrText xml:space="preserve"> HYPERLINK "https://circuitdigest.com/microcontroller-projects/iot-pet-tracking-system-using-circuitdigest-cloud" \h </w:instrText>
      </w:r>
      <w:r>
        <w:fldChar w:fldCharType="separate"/>
      </w:r>
      <w:r>
        <w:rPr>
          <w:color w:val="0563C1"/>
        </w:rPr>
        <w:t>https://circuitdigest.com/microcontroller-projects/iot-pet-tracking-system-using-circuitdigest-cloud</w:t>
      </w:r>
      <w:r>
        <w:rPr>
          <w:color w:val="0563C1"/>
        </w:rPr>
        <w:fldChar w:fldCharType="end"/>
      </w:r>
    </w:p>
    <w:p w14:paraId="5CA8B3A8">
      <w:r>
        <w:t xml:space="preserve">33. </w:t>
      </w:r>
      <w:r>
        <w:fldChar w:fldCharType="begin"/>
      </w:r>
      <w:r>
        <w:instrText xml:space="preserve"> HYPERLINK "https://rsisinternational.org/journals/ijrsi/uploads/vol13-iss1-pg1686-1698-202602_pdf.pdf" \h </w:instrText>
      </w:r>
      <w:r>
        <w:fldChar w:fldCharType="separate"/>
      </w:r>
      <w:r>
        <w:rPr>
          <w:color w:val="0563C1"/>
        </w:rPr>
        <w:t>https://rsisinternational.org/journals/ijrsi/uploads/vol13-iss1-pg1686-1698-202602_pdf.pdf</w:t>
      </w:r>
      <w:r>
        <w:rPr>
          <w:color w:val="0563C1"/>
        </w:rPr>
        <w:fldChar w:fldCharType="end"/>
      </w:r>
    </w:p>
    <w:p w14:paraId="36D58634">
      <w:r>
        <w:t xml:space="preserve">34. </w:t>
      </w:r>
      <w:r>
        <w:fldChar w:fldCharType="begin"/>
      </w:r>
      <w:r>
        <w:instrText xml:space="preserve"> HYPERLINK "https://ijcope.org/article/iot-enabled-home-appliances-protection-and-control-system-using-esp32" \h </w:instrText>
      </w:r>
      <w:r>
        <w:fldChar w:fldCharType="separate"/>
      </w:r>
      <w:r>
        <w:rPr>
          <w:color w:val="0563C1"/>
        </w:rPr>
        <w:t>https://ijcope.org/article/iot-enabled-home-appliances-protection-and-control-system-using-esp32</w:t>
      </w:r>
      <w:r>
        <w:rPr>
          <w:color w:val="0563C1"/>
        </w:rPr>
        <w:fldChar w:fldCharType="end"/>
      </w:r>
    </w:p>
    <w:p w14:paraId="1D002EC1">
      <w:r>
        <w:t xml:space="preserve">35. </w:t>
      </w:r>
      <w:r>
        <w:fldChar w:fldCharType="begin"/>
      </w:r>
      <w:r>
        <w:instrText xml:space="preserve"> HYPERLINK "https://www.nature.com/articles/s41598-026-37287-3" \h </w:instrText>
      </w:r>
      <w:r>
        <w:fldChar w:fldCharType="separate"/>
      </w:r>
      <w:r>
        <w:rPr>
          <w:color w:val="0563C1"/>
        </w:rPr>
        <w:t>https://www.nature.com/articles/s41598-026-37287-3</w:t>
      </w:r>
      <w:r>
        <w:rPr>
          <w:color w:val="0563C1"/>
        </w:rPr>
        <w:fldChar w:fldCharType="end"/>
      </w:r>
    </w:p>
    <w:p w14:paraId="02211429">
      <w:r>
        <w:t xml:space="preserve">36. </w:t>
      </w:r>
      <w:r>
        <w:fldChar w:fldCharType="begin"/>
      </w:r>
      <w:r>
        <w:instrText xml:space="preserve"> HYPERLINK "https://maker.pro/everything-esp/projects/esp32-s3-based-weather-monitoring-system-with-lvgl" \h </w:instrText>
      </w:r>
      <w:r>
        <w:fldChar w:fldCharType="separate"/>
      </w:r>
      <w:r>
        <w:rPr>
          <w:color w:val="0563C1"/>
        </w:rPr>
        <w:t>https://maker.pro/everything-esp/projects/esp32-s3-based-weather-monitoring-system-with-lvgl</w:t>
      </w:r>
      <w:r>
        <w:rPr>
          <w:color w:val="0563C1"/>
        </w:rPr>
        <w:fldChar w:fldCharType="end"/>
      </w:r>
    </w:p>
    <w:p w14:paraId="4CE1D4EE">
      <w:r>
        <w:t xml:space="preserve">37. </w:t>
      </w:r>
      <w:r>
        <w:fldChar w:fldCharType="begin"/>
      </w:r>
      <w:r>
        <w:instrText xml:space="preserve"> HYPERLINK "https://skills.sh/" \h </w:instrText>
      </w:r>
      <w:r>
        <w:fldChar w:fldCharType="separate"/>
      </w:r>
      <w:r>
        <w:rPr>
          <w:color w:val="0563C1"/>
        </w:rPr>
        <w:t>https://skills.sh/</w:t>
      </w:r>
      <w:r>
        <w:rPr>
          <w:color w:val="0563C1"/>
        </w:rPr>
        <w:fldChar w:fldCharType="end"/>
      </w:r>
    </w:p>
    <w:p w14:paraId="7556DDEF">
      <w:r>
        <w:t xml:space="preserve">38. </w:t>
      </w:r>
      <w:r>
        <w:fldChar w:fldCharType="begin"/>
      </w:r>
      <w:r>
        <w:instrText xml:space="preserve"> HYPERLINK "https://skills.sh/mattpocock/skills/research" \h </w:instrText>
      </w:r>
      <w:r>
        <w:fldChar w:fldCharType="separate"/>
      </w:r>
      <w:r>
        <w:rPr>
          <w:color w:val="0563C1"/>
        </w:rPr>
        <w:t>https://skills.sh/mattpocock/skills/research</w:t>
      </w:r>
      <w:r>
        <w:rPr>
          <w:color w:val="0563C1"/>
        </w:rPr>
        <w:fldChar w:fldCharType="end"/>
      </w:r>
    </w:p>
    <w:p w14:paraId="05F5F0AB">
      <w:r>
        <w:t xml:space="preserve">39. </w:t>
      </w:r>
      <w:r>
        <w:fldChar w:fldCharType="begin"/>
      </w:r>
      <w:r>
        <w:instrText xml:space="preserve"> HYPERLINK "https://github.com/mattpocock/skills/blob/main/skills/engineering/research/SKILL.md" \h </w:instrText>
      </w:r>
      <w:r>
        <w:fldChar w:fldCharType="separate"/>
      </w:r>
      <w:r>
        <w:rPr>
          <w:color w:val="0563C1"/>
        </w:rPr>
        <w:t>https://github.com/mattpocock/skills/blob/main/skills/engineering/research/SKILL.md</w:t>
      </w:r>
      <w:r>
        <w:rPr>
          <w:color w:val="0563C1"/>
        </w:rPr>
        <w:fldChar w:fldCharType="end"/>
      </w:r>
    </w:p>
    <w:p w14:paraId="471AC23D">
      <w:r>
        <w:t xml:space="preserve">40. </w:t>
      </w:r>
      <w:r>
        <w:fldChar w:fldCharType="begin"/>
      </w:r>
      <w:r>
        <w:instrText xml:space="preserve"> HYPERLINK "https://zenodo.org/api/records/19481391" \h </w:instrText>
      </w:r>
      <w:r>
        <w:fldChar w:fldCharType="separate"/>
      </w:r>
      <w:r>
        <w:rPr>
          <w:color w:val="0563C1"/>
        </w:rPr>
        <w:t>https://zenodo.org/api/records/19481391</w:t>
      </w:r>
      <w:r>
        <w:rPr>
          <w:color w:val="0563C1"/>
        </w:rPr>
        <w:fldChar w:fldCharType="end"/>
      </w:r>
    </w:p>
    <w:p w14:paraId="302090FA">
      <w:r>
        <w:t xml:space="preserve">41. </w:t>
      </w:r>
      <w:r>
        <w:fldChar w:fldCharType="begin"/>
      </w:r>
      <w:r>
        <w:instrText xml:space="preserve"> HYPERLINK "https://api.crossref.org/works/10.3390/electronics15163669" \h </w:instrText>
      </w:r>
      <w:r>
        <w:fldChar w:fldCharType="separate"/>
      </w:r>
      <w:r>
        <w:rPr>
          <w:color w:val="0563C1"/>
        </w:rPr>
        <w:t>https://api.crossref.org/works/10.3390/electronics15163669</w:t>
      </w:r>
      <w:r>
        <w:rPr>
          <w:color w:val="0563C1"/>
        </w:rPr>
        <w:fldChar w:fldCharType="end"/>
      </w:r>
    </w:p>
    <w:p w14:paraId="6CD3D15F">
      <w:r>
        <w:t xml:space="preserve">42. </w:t>
      </w:r>
      <w:r>
        <w:fldChar w:fldCharType="begin"/>
      </w:r>
      <w:r>
        <w:instrText xml:space="preserve"> HYPERLINK "https://api.crossref.org/works/10.3390/s21093082" \h </w:instrText>
      </w:r>
      <w:r>
        <w:fldChar w:fldCharType="separate"/>
      </w:r>
      <w:r>
        <w:rPr>
          <w:color w:val="0563C1"/>
        </w:rPr>
        <w:t>https://api.crossref.org/works/10.3390/s21093082</w:t>
      </w:r>
      <w:r>
        <w:rPr>
          <w:color w:val="0563C1"/>
        </w:rPr>
        <w:fldChar w:fldCharType="end"/>
      </w:r>
    </w:p>
    <w:p w14:paraId="3DAC4AF9">
      <w:r>
        <w:t xml:space="preserve">43. </w:t>
      </w:r>
      <w:r>
        <w:fldChar w:fldCharType="begin"/>
      </w:r>
      <w:r>
        <w:instrText xml:space="preserve"> HYPERLINK "https://api.crossref.org/works/10.3390/s24144644" \h </w:instrText>
      </w:r>
      <w:r>
        <w:fldChar w:fldCharType="separate"/>
      </w:r>
      <w:r>
        <w:rPr>
          <w:color w:val="0563C1"/>
        </w:rPr>
        <w:t>https://api.crossref.org/works/10.3390/s24144644</w:t>
      </w:r>
      <w:r>
        <w:rPr>
          <w:color w:val="0563C1"/>
        </w:rPr>
        <w:fldChar w:fldCharType="end"/>
      </w:r>
    </w:p>
    <w:p w14:paraId="4624600D">
      <w:r>
        <w:t xml:space="preserve">44. </w:t>
      </w:r>
      <w:r>
        <w:fldChar w:fldCharType="begin"/>
      </w:r>
      <w:r>
        <w:instrText xml:space="preserve"> HYPERLINK "https://api.crossref.org/works/10.3390/designs9060144" \h </w:instrText>
      </w:r>
      <w:r>
        <w:fldChar w:fldCharType="separate"/>
      </w:r>
      <w:r>
        <w:rPr>
          <w:color w:val="0563C1"/>
        </w:rPr>
        <w:t>https://api.crossref.org/works/10.3390/designs9060144</w:t>
      </w:r>
      <w:r>
        <w:rPr>
          <w:color w:val="0563C1"/>
        </w:rPr>
        <w:fldChar w:fldCharType="end"/>
      </w:r>
    </w:p>
    <w:p w14:paraId="6C4C12CC">
      <w:r>
        <w:t xml:space="preserve">45. </w:t>
      </w:r>
      <w:r>
        <w:fldChar w:fldCharType="begin"/>
      </w:r>
      <w:r>
        <w:instrText xml:space="preserve"> HYPERLINK "https://api.crossref.org/works/10.1155/je/4418322" \h </w:instrText>
      </w:r>
      <w:r>
        <w:fldChar w:fldCharType="separate"/>
      </w:r>
      <w:r>
        <w:rPr>
          <w:color w:val="0563C1"/>
        </w:rPr>
        <w:t>https://api.crossref.org/works/10.1155/je/4418322</w:t>
      </w:r>
      <w:r>
        <w:rPr>
          <w:color w:val="0563C1"/>
        </w:rPr>
        <w:fldChar w:fldCharType="end"/>
      </w:r>
    </w:p>
    <w:p w14:paraId="664EFCD0">
      <w:r>
        <w:t xml:space="preserve">46. </w:t>
      </w:r>
      <w:r>
        <w:fldChar w:fldCharType="begin"/>
      </w:r>
      <w:r>
        <w:instrText xml:space="preserve"> HYPERLINK "https://publications.eai.eu/index.php/IoT/article/download/12871/4166" \h </w:instrText>
      </w:r>
      <w:r>
        <w:fldChar w:fldCharType="separate"/>
      </w:r>
      <w:r>
        <w:rPr>
          <w:color w:val="0563C1"/>
        </w:rPr>
        <w:t>https://publications.eai.eu/index.php/IoT/article/download/12871/4166</w:t>
      </w:r>
      <w:r>
        <w:rPr>
          <w:color w:val="0563C1"/>
        </w:rPr>
        <w:fldChar w:fldCharType="end"/>
      </w:r>
    </w:p>
    <w:p w14:paraId="06FAB897">
      <w:r>
        <w:t xml:space="preserve">47. </w:t>
      </w:r>
      <w:r>
        <w:fldChar w:fldCharType="begin"/>
      </w:r>
      <w:r>
        <w:instrText xml:space="preserve"> HYPERLINK "https://www.ebi.ac.uk/europepmc/webservices/rest/PMC12609400/fullTextXML" \h </w:instrText>
      </w:r>
      <w:r>
        <w:fldChar w:fldCharType="separate"/>
      </w:r>
      <w:r>
        <w:rPr>
          <w:color w:val="0563C1"/>
        </w:rPr>
        <w:t>https://www.ebi.ac.uk/europepmc/webservices/rest/PMC12609400/fullTextXML</w:t>
      </w:r>
      <w:r>
        <w:rPr>
          <w:color w:val="0563C1"/>
        </w:rPr>
        <w:fldChar w:fldCharType="end"/>
      </w:r>
    </w:p>
    <w:p w14:paraId="13ECF841">
      <w:r>
        <w:t xml:space="preserve">48. </w:t>
      </w:r>
      <w:r>
        <w:fldChar w:fldCharType="begin"/>
      </w:r>
      <w:r>
        <w:instrText xml:space="preserve"> HYPERLINK "https://doi.org/10.22214/ijraset.2026.83802" \h </w:instrText>
      </w:r>
      <w:r>
        <w:fldChar w:fldCharType="separate"/>
      </w:r>
      <w:r>
        <w:rPr>
          <w:color w:val="0563C1"/>
        </w:rPr>
        <w:t>https://doi.org/10.22214/ijraset.2026.83802</w:t>
      </w:r>
      <w:r>
        <w:rPr>
          <w:color w:val="0563C1"/>
        </w:rPr>
        <w:fldChar w:fldCharType="end"/>
      </w:r>
    </w:p>
    <w:sectPr>
      <w:footerReference r:id="rId5" w:type="default"/>
      <w:pgSz w:w="16838" w:h="11906" w:orient="landscape"/>
      <w:pgMar w:top="850" w:right="907" w:bottom="850" w:left="90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panose1 w:val="02020609040205080304"/>
    <w:charset w:val="80"/>
    <w:family w:val="roman"/>
    <w:pitch w:val="default"/>
    <w:sig w:usb0="E00002FF" w:usb1="6AC7FDFB" w:usb2="00000012" w:usb3="00000000" w:csb0="400200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ＭＳ ゴシック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文泉驿正黑">
    <w:panose1 w:val="02000603000000000000"/>
    <w:charset w:val="86"/>
    <w:family w:val="auto"/>
    <w:pitch w:val="default"/>
    <w:sig w:usb0="900002BF" w:usb1="2BDF7DFB" w:usb2="00000036" w:usb3="00000000" w:csb0="603E000D" w:csb1="D2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BF85FC0">
    <w:pPr>
      <w:pStyle w:val="24"/>
      <w:jc w:val="right"/>
    </w:pPr>
    <w:r>
      <w:t xml:space="preserve">第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6DB7D59D"/>
    <w:rsid w:val="7F77536C"/>
    <w:rsid w:val="7FDF0020"/>
    <w:rsid w:val="F7FF2C1C"/>
    <w:rsid w:val="FD7A80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00" w:line="276" w:lineRule="auto"/>
    </w:pPr>
    <w:rPr>
      <w:rFonts w:ascii="Calibri" w:hAnsi="Calibri" w:eastAsia="微软雅黑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  <w:rPr>
      <w:rFonts w:ascii="Calibri" w:hAnsi="Calibri" w:eastAsia="微软雅黑"/>
    </w:r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  <w:rPr>
      <w:rFonts w:ascii="Calibri" w:hAnsi="Calibri" w:eastAsia="微软雅黑"/>
    </w:r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Office_12.1.2.29183_F1E327BC-269C-435d-A152-05C5408002CA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2013-12-24T15:15:00Z</dcterms:created>
  <dc:creator>python-docx</dc:creator>
  <dc:description>generated by python-docx</dc:description>
  <cp:lastModifiedBy>axe665</cp:lastModifiedBy>
  <dcterms:modified xsi:type="dcterms:W3CDTF">2026-10-26T23:52:40Z</dcterms:modified>
  <dc:subject>多传感器融合、演示方案、来源核验与网站地址</dc:subject>
  <dc:title>ESP32多传感器复合产品选题与案例线索（40项）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2052-12.1.2.29183</vt:lpwstr>
  </property>
  <property fmtid="{D5CDD505-2E9C-101B-9397-08002B2CF9AE}" pid="3" name="ICV">
    <vt:lpwstr>A99546BAEF337E92F975DF6A30D75DA7_42</vt:lpwstr>
  </property>
</Properties>
</file>