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700" w:line="269" w:lineRule="auto"/>
      </w:pPr>
      <w:r>
        <w:rPr>
          <w:rFonts w:ascii="Noto Sans CJK SC" w:hAnsi="Noto Sans CJK SC" w:eastAsia="Noto Sans CJK SC"/>
          <w:b/>
          <w:color w:val="25634B"/>
          <w:sz w:val="18"/>
        </w:rPr>
        <w:t>CURRENT IMPLEMENTATION  /  2026-10-24</w:t>
      </w:r>
    </w:p>
    <w:p>
      <w:pPr>
        <w:spacing w:after="0" w:before="0" w:line="269" w:lineRule="auto"/>
      </w:pPr>
      <w:r>
        <w:rPr>
          <w:rFonts w:ascii="Noto Sans CJK SC" w:hAnsi="Noto Sans CJK SC" w:eastAsia="Noto Sans CJK SC"/>
          <w:b/>
          <w:color w:val="183329"/>
          <w:sz w:val="56"/>
        </w:rPr>
        <w:t>树莓派 + ESP32</w:t>
      </w:r>
    </w:p>
    <w:p>
      <w:pPr>
        <w:spacing w:after="200" w:before="0" w:line="269" w:lineRule="auto"/>
      </w:pPr>
      <w:r>
        <w:rPr>
          <w:rFonts w:ascii="Noto Sans CJK SC" w:hAnsi="Noto Sans CJK SC" w:eastAsia="Noto Sans CJK SC"/>
          <w:b/>
          <w:color w:val="183329"/>
          <w:sz w:val="54"/>
        </w:rPr>
        <w:t>模块终端技术说明</w:t>
      </w:r>
    </w:p>
    <w:p>
      <w:pPr>
        <w:spacing w:after="300" w:before="0" w:line="269" w:lineRule="auto"/>
      </w:pPr>
      <w:r>
        <w:rPr>
          <w:rFonts w:ascii="Noto Sans CJK SC" w:hAnsi="Noto Sans CJK SC" w:eastAsia="Noto Sans CJK SC"/>
          <w:b w:val="0"/>
          <w:color w:val="3F6B91"/>
          <w:sz w:val="26"/>
        </w:rPr>
        <w:t>控制面 · 认证数据会话 · Pi 侧 C ABI 插件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22"/>
        </w:rPr>
        <w:t>本文以当前 Git 主线的 Pi 终端源码及版本化 module-devkit SDK 为依据。</w:t>
      </w:r>
    </w:p>
    <w:p>
      <w:pPr>
        <w:spacing w:after="80" w:before="0" w:line="269" w:lineRule="auto"/>
      </w:pPr>
      <w:r>
        <w:rPr>
          <w:rFonts w:ascii="Noto Sans CJK SC" w:hAnsi="Noto Sans CJK SC" w:eastAsia="Noto Sans CJK SC"/>
          <w:b/>
          <w:color w:val="25634B"/>
          <w:sz w:val="24"/>
        </w:rPr>
        <w:t>范围说明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图中的控制桥、BLE/LAN 会话和插件加载流程对应仓库可见的代码；不把早期设计提案、维护者本地文件或历史实机记录冒充为当前实现。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Host 板级固件和完整电气图纸不在当前 Git 主线中，因此不推测触点针脚、唤醒时序、电平或硬件已验收状态。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此文档用于解释软件架构与代码边界，不等同于设备安装手册、产品安全认证或实机验收报告。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1. 总体架构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Pi 终端承担 UI、连接会话、插件验证及插件生命周期；ESP32 Host/控制桥把板级控制事件接入 Pi；ESP32-S3 模块承担设备侧业务。模块插件是运行在 Raspberry Pi 进程中的 aarch64 C ABI 共享库，不在 ESP32 上执行。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部分</w:t>
            </w:r>
          </w:p>
        </w:tc>
        <w:tc>
          <w:tcPr>
            <w:tcW w:type="dxa" w:w="3389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389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源码入口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 应用 / QML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Qt Quick 页面与应用交互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pi_terminal/qml/ · src/app/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连接运行时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PBR1 控制桥、模块配置、BLE/LAN 会话、状态机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pi_terminal/src/core/ · src/transport/ · src/protocol/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内置共享库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terminal_system / terminal_music / terminal_ui；随主程序同版发布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pi_terminal/CMakeLists.txt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外接插件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manifest 校验、QLibrary、C ABI 回调与 QML 页面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pi_terminal/src/core/ModuleManager.cpp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模块 SDK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固件组件、模板、包工具和智能盆栽示例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module-devkit/sdk/ · examples/smart-planter/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1  ·  模块系统架构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逻辑图分开表示控制桥、无线业务通道和 Pi 侧插件；Host 板级电气实现按硬件版本另行确认。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2. 控制面与数据面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控制面使用 PBR1 over USB serial 传递 Host 控制事件和受限命令。PBR1 的代码类型包含 ControlEvent、ControlCommand 和 Error；插件业务数据不通过 PBR1。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数据面由模块配置固定为 BLE-only 或 fixed_hotspot_lan。连接后以 module_id、module_instance、version、sequence 和 token 校验 session_open/session_ready；数据链路失败时不会静默切换到另一种业务模式。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rol_data_p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2  ·  控制面与数据面边界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Pogo/Host 控制事件和认证无线业务是两条不同责任链。仅在显式包传输策略下，BLE 业务会话才会短时租用热点下载插件包。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3. attach 到 ready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Pi 收到并验证 PBR1 attach 事件后，ConnectionManager 读取模块提供的 module-transport-v1 配置，并与 Pi 的本机预置 profile 合并：模块配置决定数据/包通道，本机 profile 提供 token、BLE 发现信息、网络端点和信任公钥等本地信息。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Pi 通过唯一选定的数据通道发送 session_open。收到模块的 session_ready 后，Pi 验证身份、token、所选传输及序号；插件包随后按策略接收、签名验证并经过信任决策。只有插件成功加载且数据会话就绪，模块卡片才报告 ready。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go_handshak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3  ·  从 attach 到 ready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本图从 Pi 的 PBR1 attach 事件开始；板级触点如何唤醒/握手由未随主线提供的 Host 固件负责，不在图中臆造。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4. 会话状态与恢复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SessionStateMachine 将回调请求串行投递到状态机事件队列。attached 之后进入 connecting；会话认证后可能进入包接收、签名验证、信任等待和插件加载；ready 表示数据会话及插件都可用。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触点离开不必然结束无线业务：ready 可转入 contact_detached，并在触点恢复后回 ready。无线数据超时进入 data_lost；恢复结果取决于插件是否已加载以及是否需要重新接收包。最终关闭顺序经过 disconnecting → unloading → closed。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e_mach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4  ·  模块会话状态机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图中突出常用边；源代码中还存在其他 error 和恢复迁移。状态图不是硬件成功保证。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5. 插件加载与同步卸载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模块包安装与插件加载由不同步骤完成。包工具在 GUI 进程外检查签名、包摘要、文件清单、相对路径、架构及 manifest；首次信任者可能需要用户确认。ModuleManager 随后加载共享库并核对导出函数、ABI 和内嵌 manifest，再注册插件页面。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插件通过纯 C ABI 与 Host 通信；C++/Qt 类型不作为跨库 ABI。回调经有界 IPC 串行分发，插件不得阻塞 UI。默认形态是每个模块实例一个独立低权限 worker 进程（systemd DynamicUser=yes、PrivateNetwork=yes、PrivateTmp=yes、ProtectHome=read-only、ProtectSystem=strict、NoNewPrivileges=yes、RestrictAddressFamilies=AF_UNIX），宿主与 worker 之间经 RuntimeDirectory 下的 Unix socket 交换 p0-worker-v1 帧（u32le 长度 + JSON，单帧 ≤64 KiB，深度 ≤8，op 白名单）。设置 ORANGE_PI_MODULE_INPROCESS=1 可回到同进程 QLibrary 形态，该回退路径只用于既有测试与调试，**不构成隔离证据**。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ugin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5  ·  Pi 侧插件生命周期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关闭页面 Loader 后再依序调用 on_detach()、stop()、destroy()，最后释放 QLibrary；同步停止契约要求 stop() 返回后插件工作线程和回调均已结束。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6. 传输策略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当前 module-transport-v1 接受 fixed_ble 或 fixed_hotspot_lan，package_transport 接受 data 或 hotspot_lan，四种组合均合法。业务 lane 与包通道是两个独立决策：fixed_ble + data 表示业务与包同一 BLE 会话；fixed_ble + hotspot_lan 表示业务仍走认证 BLE、插件包另租短期热点；fixed_hotspot_lan + data 表示业务与包同一 LAN 会话；fixed_hotspot_lan + hotspot_lan 表示业务走认证 LAN、插件包另租一次热点。任一组合都不是双无线业务会话。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会话模式</w:t>
            </w:r>
          </w:p>
        </w:tc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包模式</w:t>
            </w:r>
          </w:p>
        </w:tc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业务会话</w:t>
            </w:r>
          </w:p>
        </w:tc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插件包通道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fixed_ble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data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认证 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同一 BLE 会话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fixed_ble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hotspot_lan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仍为认证 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显式短期热点 HTTP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fixed_hotspot_lan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data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认证热点 LAN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同一 LAN 会话</w:t>
            </w:r>
          </w:p>
        </w:tc>
      </w:tr>
      <w:tr>
        <w:tc>
          <w:tcPr>
            <w:tcW w:type="dxa" w:w="2541"/>
          </w:tcPr>
          <w:p>
            <w:r>
              <w:t>fixed_hotspot_lan</w:t>
            </w:r>
          </w:p>
        </w:tc>
        <w:tc>
          <w:tcPr>
            <w:tcW w:type="dxa" w:w="2541"/>
          </w:tcPr>
          <w:p>
            <w:r>
              <w:t>hotspot_lan</w:t>
            </w:r>
          </w:p>
        </w:tc>
        <w:tc>
          <w:tcPr>
            <w:tcW w:type="dxa" w:w="2541"/>
          </w:tcPr>
          <w:p>
            <w:r>
              <w:t>认证热点 LAN</w:t>
            </w:r>
          </w:p>
        </w:tc>
        <w:tc>
          <w:tcPr>
            <w:tcW w:type="dxa" w:w="2541"/>
          </w:tcPr>
          <w:p>
            <w:r>
              <w:t>显式短期热点 HTTP（独立于业务 LAN）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ansport_sel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6  ·  会话通道与包通道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连接策略与包获取策略分别判断；不能将旧的 BLE + LAN 并行草案当作当前配置。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7. 硬件与网络逻辑连接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源码可确认 Pi 的 PogoControlTransport 通过 USB serial 与 PBR1 桥通信；Host 与模块之间的物理控制触点属于板级接口；Pi 与功能模块还会建立 BLE 或热点 LAN 数据会话。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hardware_conn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7  ·  逻辑角色连接图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此图不是原理图或接线针脚图。当前仓库没有提供足以确认实际 Host 板版本的 GPIO、DET、UART、供电电平或连接器 pinout。接线前必须查目标板卡的正式原理图。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8. 插件包接收与验证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数据通道 PackageReceiver 使用有界 stop-and-wait 分片暂存 package.json 与 package.tar.zst，再调用 package_tool。工具验证 Ed25519 签名描述符、压缩包 SHA-256/长度、文件级摘要、归档路径和展开上限；检查 module_id、ABI、目标 ELF 架构、Qt 主版本、文件入口和同步卸载契约。通过后按摘要原子落入有界缓存。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5083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当前实现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数据通道 package.json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256 KiB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数据通道压缩包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1 MiB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包工具 HTTP 下载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32 MiB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验证包缓存总量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256 MiB，按使用时间回收旧缓存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数据通道分片 payload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单片 ≤ 512 B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ugin_package_transf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8  ·  签名插件包验证与缓存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签名验证通过不等于插件已被用户信任；首次使用可能需要权限确认。ESP32 只提供包，aarch64 .so 仅在 Pi 上加载。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9. 当前范围与验证边界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当前 GitHub 主线没有顶层 esp/ 正式固件目录。模块侧以版本化 module-devkit SDK 与智能盆栽示例为可审查来源；Host 板级握手细节不能仅凭早期图或本地历史记录推定。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PBR1/USB 控制桥、BLE/LAN 模块会话和插件包接收是不同链路；串口打开、attach 到达或无线连接建立都不单独等于 session_ready。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插件默认运行在独立 worker 进程，由 systemd 分配临时 UID，读不到用户数据库、HOME 与宿主配置文件，且默认无公网出口。manifest permissions 仍是能力声明，不是内核权限隔离；worker 边界提供的是进程与文件系统隔离，完整 CPU/内存/seccomp 加固与网络代理属 P1。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本文和图表根据源码整理；本次文档更新没有重新进行固件烧录、Pi 实机联调、物理触点测试或重新验收所有旧测试记录。</w:t>
      </w:r>
    </w:p>
    <w:p>
      <w:pPr>
        <w:spacing w:after="6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7"/>
        </w:rPr>
        <w:t>源码索引：pi_terminal/src/core/ConnectionManager.cpp · TransportPolicy.h · SessionStateMachine.cpp · ModuleManager.cpp · PackageReceiver.cpp；module-devkit/tools/package_tool.py；module-devkit/sdk/include/pi_module_api.h。</w:t>
      </w:r>
    </w:p>
    <w:p>
      <w:pPr>
        <w:pStyle w:val="Heading1"/>
      </w:pPr>
      <w:r>
        <w:t>10. 控制面安全（PBR secure v1）</w:t>
      </w:r>
    </w:p>
    <w:p>
      <w:r>
        <w:t>PBR1 帧头保持不变，认证后的 payload 改为 AEAD 信封：env_ver(1) || key_id(1) || nonce(12) || ciphertext || tag(16)。算法套件冻结为 X25519 密钥交换、HKDF-SHA256（info="pbr-secure-v1"，输出 96 字节）、ChaCha20-Poly1305 AEAD、ECDSA P-256 身份签名（r‖s 64 字节）、SHA-256 哈希。</w:t>
      </w:r>
    </w:p>
    <w:p>
      <w:r>
        <w:t>拒绝顺序不可调换：帧头合法性 → CRC16 → env_ver/key_id → tag → auth_seq 单调性 → JSON/schema 校验 → event_id 去重与 TTL → 业务分派与 ACK。tag 必须先于 auth_seq 验证，否则未认证的伪造帧可把接收方序号推高，构成 DoS。</w:t>
      </w:r>
    </w:p>
    <w:p>
      <w:r>
        <w:t>非零全零共享密钥（低阶点）、auth_seq 为 0 或回退、auth_seq 接近 2^64-1 未重握手，一律失败关闭。实现位于 pi_terminal/src/protocol/pbr_aead.cpp、pbr_session.cpp、pbr_handshake.cpp，并以 docs/pbr-secure-v1/vectors.json 的官方测试向量逐字节验证。</w:t>
      </w:r>
    </w:p>
    <w:p>
      <w:pPr>
        <w:pStyle w:val="Heading1"/>
      </w:pPr>
      <w:r>
        <w:t>11. 业务数据面安全（LAN TLS / BLE 两层）</w:t>
      </w:r>
    </w:p>
    <w:p>
      <w:r>
        <w:t>LAN 方向固定为模块监听、Pi 主动连接，方向不变。模块使用自签证书，Pi 先以 VerifyNone 完成握手，随后立刻比对 peerCertificate() 的 SHA-256 指纹与profile 中登记的 pin_sha256；不一致立即断开并返回 IDENTITY_REJECTED。profile 缺少指纹时拒绝连接，**不存在明文 TCP 回退**。协议为 TLS 1.2 或更高。</w:t>
      </w:r>
    </w:p>
    <w:p>
      <w:r>
        <w:t>BLE 采用两层认证：链路层要求 BlueZ pairingStatus == Paired；应用层再做一次挑战-响应，response = HMAC-SHA256(k, challenge || module_id || boot_id)，32 字节对称密钥由配对时经 LAN 下发并写入模块 NVS。未通过前不发送任何业务数据，连续 3 次失败断开，不降级明文。单条业务 payload ≤512 字节，分片由传输层内部完成。</w:t>
      </w:r>
    </w:p>
    <w:p>
      <w:pPr>
        <w:pStyle w:val="Heading1"/>
      </w:pPr>
      <w:r>
        <w:t>12. 用户、PIN 与本地数据存储</w:t>
      </w:r>
    </w:p>
    <w:p>
      <w:r>
        <w:t>终端只有一个 activeUserId。PIN 经 PBKDF2-HMAC-SHA256（迭代 ≥600,000，salt 16 字节，输出 32 字节 KEK）派生；数据库密钥是每用户随机的 32 字节，只经 KEK 封装后落盘。改 PIN 只重新封装数据库密钥，不重加密整库。每个用户一个独立 SQLCipher 数据库，互相不可读；错误密钥返回 SQLITE_NOTADB(26)，不得回退到明文 SQLite。</w:t>
      </w:r>
    </w:p>
    <w:p>
      <w:r>
        <w:t>离线恢复码提供与 PIN 独立的第二条解封路径：建档时同时用恢复密钥（REK）封装同一个数据库密钥。丢 PIN 时用恢复码取回数据；两者都丢失才需要销毁数据。恢复码只显示一次，不落盘明文。</w:t>
      </w:r>
    </w:p>
    <w:p>
      <w:r>
        <w:t>数据库加固：PRAGMA temp_store=MEMORY、journal_mode=DELETE、secure_delete=ON、cipher_memory_security=ON，任一条失败即拒绝打开，避免明文落入临时文件或 WAL。</w:t>
      </w:r>
    </w:p>
    <w:p>
      <w:r>
        <w:t>审计只记录动作与结果（谁、何时、对什么、结果），不记录 PIN、token、卡号或健康数值；写入侧有字段白名单，纯数字串与含空格的自由文本一律拒写。</w:t>
      </w:r>
    </w:p>
    <w:p>
      <w:pPr>
        <w:pStyle w:val="Heading1"/>
      </w:pPr>
      <w:r>
        <w:t>13. 模块页面的数据访问接口</w:t>
      </w:r>
    </w:p>
    <w:p>
      <w:r>
        <w:t>模块页在独立 QQmlEngine 中加载自带 QML 页面，宿主对象（connectionManager、systemTools、musicService 等）不可见；页面 import 受限，禁止 Qt.labs.platform、Qt.labs.settings、QtQuick.LocalStorage、QtWebView、QtWebEngine 等可访问文件、网络或设置的模块。</w:t>
      </w:r>
    </w:p>
    <w:p>
      <w:r>
        <w:t>页面访问用户数据的唯一入口是宿主注入的 ModuleDataApi，作用域由宿主固定为moduleId + instance + 当前登录用户，QML 无法越权。接口为语义化方法：appendSample / recentSamples / historySeries / appendReading / recentReadings / setValue / value / removeValue / keys。**不提供数据库句柄、密钥或任意 SQL**；未登录时全部失败关闭。</w:t>
      </w:r>
    </w:p>
    <w:p>
      <w:pPr>
        <w:pStyle w:val="Heading1"/>
      </w:pPr>
      <w:r>
        <w:t>14. 备份、导出与数据生命周期</w:t>
      </w:r>
    </w:p>
    <w:p>
      <w:r>
        <w:t>个人备份使用用户自设密码经 PBKDF2 派生的密钥做 AES-256-GCM 加密，文件内含归属用户标识；恢复时逐字节比对，跨用户恢复直接拒绝。写盘使用原子替换，失败不覆盖既有备份，文件权限 0600。</w:t>
      </w:r>
    </w:p>
    <w:p>
      <w:r>
        <w:t>记录保留期限由用户选择（30/90/180 天或永久），登录后按期限清理过期历史；清理动作本身记入审计。删除本机数据不影响已拔出的 USB 备份。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b w:val="0"/>
        <w:color w:val="617166"/>
        <w:sz w:val="16"/>
      </w:rPr>
      <w:t xml:space="preserve">PI TERMINAL   ·   CURRENT SOURCE   ·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SC" w:hAnsi="Noto Sans CJK SC" w:eastAsia="Noto Sans CJK SC"/>
        <w:b/>
        <w:color w:val="25634B"/>
        <w:sz w:val="16"/>
      </w:rPr>
      <w:t>MULTI-FUNCTION ESP32  /  PI TERMINAL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color w:val="1833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SC" w:hAnsi="Noto Sans CJK SC" w:eastAsia="Noto Sans CJK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SC" w:hAnsi="Noto Sans CJK SC" w:eastAsia="Noto Sans CJK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 Terminal 模块系统技术说明（当前源码版）</dc:title>
  <dc:subject>依据当前主线源码整理的架构、会话、传输、插件和包验证说明</dc:subject>
  <dc:creator>Multi-Function ESP32 · Pi Terminal</dc:creator>
  <cp:keywords>Pi Terminal, ESP32, PBR1, BLE, Hotspot LAN, C ABI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