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 w:before="1500"/>
        <w:jc w:val="center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48"/>
          <w:szCs w:val="48"/>
        </w:rPr>
        <w:t>技术建议报告书</w:t>
      </w:r>
    </w:p>
    <w:p>
      <w:pPr>
        <w:spacing w:after="260"/>
        <w:jc w:val="center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8"/>
          <w:szCs w:val="28"/>
        </w:rPr>
        <w:t>数据安全与隐私 · 适老化 · 有限网络 · 模块扩展</w:t>
      </w:r>
    </w:p>
    <w:p>
      <w:pPr>
        <w:spacing w:after="180" w:before="18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617166"/>
          <w:sz w:val="23"/>
          <w:szCs w:val="23"/>
        </w:rPr>
        <w:t>家庭本地健康参考与安全模块化终端规划</w:t>
      </w:r>
    </w:p>
    <w:p>
      <w:pPr>
        <w:spacing w:after="110" w:before="52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586977"/>
          <w:sz w:val="19"/>
          <w:szCs w:val="19"/>
        </w:rPr>
        <w:t>讨论稿 v2.7   |   2026-10-25</w:t>
      </w:r>
    </w:p>
    <w:p>
      <w:pPr>
        <w:spacing w:after="46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617166"/>
          <w:sz w:val="17"/>
          <w:szCs w:val="17"/>
        </w:rPr>
        <w:t>基于主项目与桥板固件源码核查及用户确认需求</w:t>
      </w:r>
    </w:p>
    <w:p>
      <w:pPr>
        <w:pBdr>
          <w:bottom w:val="single" w:color="25634B" w:sz="10" w:space="1"/>
        </w:pBdr>
        <w:spacing w:after="100" w:before="30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617166"/>
          <w:sz w:val="16"/>
          <w:szCs w:val="16"/>
        </w:rPr>
        <w:t>独立技术文件 · 不属于 README · 不代表实机验收</w:t>
      </w:r>
    </w:p>
    <w:p>
      <w:r/>
    </w:p>
    <w:p>
      <w:pPr>
        <w:keepNext/>
        <w:spacing w:after="120" w:before="300"/>
      </w:pPr>
      <w:bookmarkStart w:name="_Toc1" w:id="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阅读说明与详细目录</w:t>
      </w:r>
      <w:bookmarkEnd w:id="1"/>
    </w:p>
    <w:p>
      <w:pPr>
        <w:keepNext w:val="false"/>
        <w:spacing w:after="180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8"/>
          <w:szCs w:val="18"/>
        </w:rPr>
        <w:t>本报告区分已确认需求、源码现状、技术建议和待决策事项。图解为逻辑架构示意，不代表真实接线、已实现功能或实机测量。目录使用 Word 原生标题字段；首次打开如页码未更新，请在 Word 中选择“更新整个目录”。</w:t>
      </w:r>
    </w:p>
    <w:sdt>
      <w:sdtPr>
        <w:alias w:val="详细目录"/>
      </w:sdtPr>
      <w:sdtContent>
        <w:p>
          <w:pPr>
            <w:pStyle w:val="TOC1"/>
            <w:tabs>
              <w:tab w:val="right" w:pos="9906" w:leader="dot"/>
            </w:tabs>
          </w:pPr>
          <w:hyperlink w:history="1" w:anchor="_Toc2">
            <w:r>
              <w:t xml:space="preserve">1. 执行摘要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3">
            <w:r>
              <w:t xml:space="preserve">建议优先级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4">
            <w:r>
              <w:t xml:space="preserve">2. 核查范围、版本和可信边界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5">
            <w:r>
              <w:t xml:space="preserve">2.1 仓库版本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6">
            <w:r>
              <w:t xml:space="preserve">2.2 核查到的架构事实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7">
            <w:r>
              <w:t xml:space="preserve">2.3 技能检索说明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8">
            <w:r>
              <w:t xml:space="preserve">3. 产品边界与安全原则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9">
            <w:r>
              <w:t xml:space="preserve">3.1 健康参考用途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10">
            <w:r>
              <w:t xml:space="preserve">3.2 安全原则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11">
            <w:r>
              <w:t xml:space="preserve">4. 目标架构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12">
            <w:r>
              <w:t xml:space="preserve">5. 用户、PIN、卡片与任务归属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13">
            <w:r>
              <w:t xml:space="preserve">5.1 用户流程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14">
            <w:r>
              <w:t xml:space="preserve">5.2 PIN 与自动锁屏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15">
            <w:r>
              <w:t xml:space="preserve">5.3 用户切换与任务生命周期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16">
            <w:r>
              <w:t xml:space="preserve">6. 本机健康数据与 SQLCipher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17">
            <w:r>
              <w:t xml:space="preserve">6.1 数据存储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18">
            <w:r>
              <w:t xml:space="preserve">6.2 简化但可恢复的密钥模型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19">
            <w:r>
              <w:t xml:space="preserve">6.3 SQLCipher 和运行时限制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20">
            <w:r>
              <w:t xml:space="preserve">6.4 保留、删除、导出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21">
            <w:r>
              <w:t xml:space="preserve">7. 备份、恢复与家庭管理员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22">
            <w:r>
              <w:t xml:space="preserve">7.1 两种 USB 备份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23">
            <w:r>
              <w:t xml:space="preserve">7.2 恢复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24">
            <w:r>
              <w:t xml:space="preserve">8. 模块身份、授权、隔离和 UI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25">
            <w:r>
              <w:t xml:space="preserve">8.1 身份与密钥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26">
            <w:r>
              <w:t xml:space="preserve">8.2 用户级权限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27">
            <w:r>
              <w:t xml:space="preserve">8.3 插件进程沙箱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28">
            <w:r>
              <w:t xml:space="preserve">8.4 受控模块 UI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29">
            <w:r>
              <w:t xml:space="preserve">9. 新安全通信协议和 HTTPS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30">
            <w:r>
              <w:t xml:space="preserve">9.1 禁止旧明文降级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31">
            <w:r>
              <w:t xml:space="preserve">9.2 链路建议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32">
            <w:r>
              <w:t xml:space="preserve">9.3 联网总开关与有限网络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33">
            <w:r>
              <w:t xml:space="preserve">10. 双 Pogo 插槽、单桥板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34">
            <w:r>
              <w:t xml:space="preserve">10.1 当前事实与设计目标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35">
            <w:r>
              <w:t xml:space="preserve">10.2 未决拓扑候选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36">
            <w:r>
              <w:t xml:space="preserve">10.3 固件与主机改造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37">
            <w:r>
              <w:t xml:space="preserve">10.4 实机测试矩阵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38">
            <w:r>
              <w:t xml:space="preserve">11. 哮天犬电子栅栏模块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39">
            <w:r>
              <w:t xml:space="preserve">11.1 场景和传感器路线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40">
            <w:r>
              <w:t xml:space="preserve">11.2 电气与供电原则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41">
            <w:r>
              <w:t xml:space="preserve">11.3 最小功能范围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42">
            <w:r>
              <w:t xml:space="preserve">11.4 数据协议建议修正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43">
            <w:r>
              <w:t xml:space="preserve">11.5 页面与低网策略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44">
            <w:r>
              <w:t xml:space="preserve">11.6 开发和验收阶段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45">
            <w:r>
              <w:t xml:space="preserve">11.7 风险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46">
            <w:r>
              <w:t xml:space="preserve">12. 血压计模块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47">
            <w:r>
              <w:t xml:space="preserve">12.1 首期路线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48">
            <w:r>
              <w:t xml:space="preserve">12.2 BLE 与记录归属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49">
            <w:r>
              <w:t xml:space="preserve">12.3 验收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50">
            <w:r>
              <w:t xml:space="preserve">13. 充电宝电量读取与 Raspberry Pi OS 双处显示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51">
            <w:r>
              <w:t xml:space="preserve">13.1 统一遥测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52">
            <w:r>
              <w:t xml:space="preserve">13.2 OS 与终端 UI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53">
            <w:r>
              <w:t xml:space="preserve">13.3 低电量与关机策略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54">
            <w:r>
              <w:t xml:space="preserve">14. 适老化体验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55">
            <w:r>
              <w:t xml:space="preserve">15. OTA 与版本管理评估（不实施）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56">
            <w:r>
              <w:t xml:space="preserve">15.1 终端软件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57">
            <w:r>
              <w:t xml:space="preserve">15.2 模块页面/插件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58">
            <w:r>
              <w:t xml:space="preserve">15.3 ESP 固件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59">
            <w:r>
              <w:t xml:space="preserve">15.4 密钥与旧协议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60">
            <w:r>
              <w:t xml:space="preserve">16. 推荐阶段、交付和退出标准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</w:pPr>
          <w:hyperlink w:history="1" w:anchor="_Toc61">
            <w:r>
              <w:t xml:space="preserve">通用验收要求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62">
            <w:r>
              <w:t xml:space="preserve">17. 集中待确认事项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63">
            <w:r>
              <w:t xml:space="preserve">18. 外部资料与说明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64">
            <w:r>
              <w:t xml:space="preserve">19. 当前结论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/>
    </w:p>
    <w:p>
      <w:pPr>
        <w:pStyle w:val="Heading1"/>
        <w:keepNext/>
        <w:spacing w:after="120" w:before="300"/>
      </w:pPr>
      <w:bookmarkStart w:name="_Toc2" w:id="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1. 执行摘要</w:t>
      </w:r>
      <w:bookmarkEnd w:id="2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建议采用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0"/>
          <w:szCs w:val="20"/>
        </w:rPr>
        <w:t>先安全基础、后场景模块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的路线：先建设本机用户身份/数据边界、受限模块进程和新的强制加密协议，再推进桥板双槽、血压计与哮天犬围栏。这样避免先让健康数据进入现有同进程插件，再为隔离返工。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用户已确认的核心方向：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面向不要求仪器级精度的日常参考用途；血压模块不作诊断或治疗决策。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健康数据仅保存在终端本机；家庭成员使用刷卡加 PIN，多用户数据彼此隔离。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终端集中读卡；同一模块可由多个用户分别配对，但运行时一次只服务一个当前用户。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闲置自动锁屏；锁屏后传感器/围栏任务继续运行，结果归属启动时用户。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家庭管理员只管理账户与恢复，不查看成员健康记录。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支持查看、导出、删除；个人加密备份与整机加密 USB 备份；默认保留数据，可选自动清理期限。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模块 UI 使用宿主受控声明式组件，原生插件迁出 Pi 主进程。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模块网络默认关闭；网络权限逐用户选择，撤权立即断开；保留浏览器、音乐等在线功能及互联网总开关。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规划离线、弱网、高延迟和低带宽；当前不做蜂窝热点。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双 Pogo 插槽由一个桥板管理；接口拓扑尚未确认。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充电宝已有硬件电量显示屏；MCU 可读接口未确认；目标是 Raspberry Pi OS 与终端两处显示。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OTA 仅评估；未来终端软件更新自动检查/提示，下载与安装由用户确认；模块固件无线 OTA 暂缓。</w:t>
      </w:r>
    </w:p>
    <w:p>
      <w:pPr>
        <w:pStyle w:val="Heading2"/>
        <w:keepNext/>
        <w:spacing w:after="120" w:before="220"/>
      </w:pPr>
      <w:bookmarkStart w:name="_Toc3" w:id="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建议优先级</w:t>
      </w:r>
      <w:bookmarkEnd w:id="3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P0：仓库/SDK 权威源、威胁模型、协议与身份设计。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P1：本机用户、PIN、锁屏、数据归属、加密存储与恢复。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P2：插件进程隔离、受控 UI、网络代理及新协议。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P3：双槽桥板、电池遥测和系统电量集成。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P4：单型号血压计与哮天犬红外围栏原型、实机验证。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OTA 维持研究项，不进入首期实现。</w:t>
      </w:r>
    </w:p>
    <w:p>
      <w:pPr>
        <w:pStyle w:val="Heading1"/>
        <w:keepNext/>
        <w:spacing w:after="120" w:before="300"/>
      </w:pPr>
      <w:bookmarkStart w:name="_Toc4" w:id="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2. 核查范围、版本和可信边界</w:t>
      </w:r>
      <w:bookmarkEnd w:id="4"/>
    </w:p>
    <w:p>
      <w:pPr>
        <w:pStyle w:val="Heading2"/>
        <w:keepNext/>
        <w:spacing w:after="120" w:before="220"/>
      </w:pPr>
      <w:bookmarkStart w:name="_Toc5" w:id="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2.1 仓库版本</w:t>
      </w:r>
      <w:bookmarkEnd w:id="5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仓库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核对基线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结果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主项目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Axe665/Multi-Function-ESP32-Pi-Terminal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远端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main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：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fbf513c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；本地当前分支：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chore/remove-design-previews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，HEAD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1c7f06e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本地少一个合并提交，但 Git tree 与远端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main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 完全一致；工作区干净。文件内容等同最新主线。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桥板/模块仓库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gggitj/esp32-smart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公开远端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main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：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b67c8c8509afb307f4241ecfcc0cfa92234a834b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只读浅克隆并检查正式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esp/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 和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module-devkit/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。没有改动或烧录。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主项目代码地图/维护参考提到的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esp/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正式固件路径在当前主项目 checkout 中不存在；相应正式固件在独立仓库。不要把旧的历史快照目录当作桥板现状。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两个仓库中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module-devkit/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有 506 个共有文件且字节内容相同；固件仓库运行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tools/sync_module_devkit.py --check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时报告缺少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pi_terminal/src/modules/api/pi_module_api.h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pi_terminal/tools/package_tool.py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pi_terminal/tools/mock_module.py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。这说明同步脚本仍假定源码同处一个仓库，需先确定 SDK 的权威发布/依赖方式。</w:t>
      </w:r>
    </w:p>
    <w:p>
      <w:pPr>
        <w:pStyle w:val="Heading2"/>
        <w:keepNext/>
        <w:spacing w:after="120" w:before="220"/>
      </w:pPr>
      <w:bookmarkStart w:name="_Toc6" w:id="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2.2 核查到的架构事实</w:t>
      </w:r>
      <w:bookmarkEnd w:id="6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领域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当前实现/约束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尚未实现或风险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Pi 模块会话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ConnectionManager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 按实例管理会话，最多 8 个；有认证会话、序号、签名包、用户信任门槛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多会话容器不等于双槽桥板端到端支持；用户信任目前不是用户作用域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桥板 Pogo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正式桥板代码位于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esp/S3_PiBridge_LinkIt_Host/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；LinkIt 核心有单套全局状态，应用侧只有一组 DET、固定实例/配置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没有双插槽状态和端口路由。共享总线、独立 UART 或开关矩阵尚未选型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LAN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Pi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HotspotLanTransport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 使用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QTcpSocket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 原始 TCP；ESP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module_data_service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 使用 TCP socket、帧长度和 CRC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CRC 不是加密/认证；当前 TCP 会话不是 TLS，普通 HTTP 包服务也不是 HTTPS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BLE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使用 NimBLE GATT、分片、CRC 和应用层 token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CRC 只检错；所查 GATT 服务未体现强制安全配对属性，不应称作已加密身份认证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设备身份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token、模块 ID/实例、序号与 session-ready 组成当前会话检查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不能替代逐设备密码学身份、抗重放握手或抗降级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插件包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Ed25519 descriptor 签名、哈希、文件集、路径、大小、架构/ABI 校验及缓存内容再验证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需继续规划密钥轮换/撤销、安全版本和 UI schema 兼容；签名不证明代码安全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插件运行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Pi 用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QLibrary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 在主进程加载原生 C ABI 插件；动态 QML 页面进入宿主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权限清单和首次确认不是 OS 沙箱；插件原生代码可取得宿主进程权限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用户/存储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主应用有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QSettings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；音乐登录凭证单独存放；没有发现通用终端用户账户和健康记录库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需要新建服务层，不能将音乐服务账号等同系统用户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电量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SystemTools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 读取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/sys/class/power_supply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；ESP 智能盆栽固件有独立 MAX17043 示例与有效标志/采样时间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充电宝电量屏能否向桥板 MCU 暴露数据未知；树莓派 OS 原生电池整合不是简单 QML 展示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ESP 电源保护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当前模块示例有供电源稳定判断、低电压持续判断、断开 Pi 会话后休眠；供电未知时不自动休眠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模块电池保护策略不能直接当作 Pi 主机电池/整机安全关机策略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ESP OTA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正式模块 </w:t>
            </w: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25634B"/>
                <w:sz w:val="16"/>
                <w:szCs w:val="16"/>
              </w:rPr>
              <w:t xml:space="preserve">partitions.csv</w:t>
            </w: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 目前只有 factory app 槽，没有 ota_0/ota_1 + otadata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不能直接启用安全回滚 OTA，需检查 Flash 容量、镜像和分区布局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测试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主项目有协议/会话/插件/包/安装搬移和 UI 回归入口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尚无双槽真实硬件验收或新安全协议验收；主机模拟不能替代实机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pStyle w:val="Heading2"/>
        <w:keepNext/>
        <w:spacing w:after="120" w:before="220"/>
      </w:pPr>
      <w:bookmarkStart w:name="_Toc7" w:id="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2.3 技能检索说明</w:t>
      </w:r>
      <w:bookmarkEnd w:id="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按用户指示使用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find-skills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流程，在 skills.sh leaderboard 和 CLI 搜索了安全/隐私/威胁建模、嵌入式安全、适老 UX。命中的安全技能安装量很低（最高 48 次），仓库源亦未达到推荐质量门槛；嵌入式安全及适老 UX 关键词没有合适结果。因此未安装、未依赖未经验证的外部技能。项目内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esp32-pogo-debugger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维护 skill 用于源码路径与安全操作边界核查；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find-skills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用于检索质量把关。</w:t>
      </w:r>
    </w:p>
    <w:p>
      <w:pPr>
        <w:pStyle w:val="Heading1"/>
        <w:keepNext/>
        <w:spacing w:after="120" w:before="300"/>
      </w:pPr>
      <w:bookmarkStart w:name="_Toc8" w:id="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3. 产品边界与安全原则</w:t>
      </w:r>
      <w:bookmarkEnd w:id="8"/>
    </w:p>
    <w:p>
      <w:pPr>
        <w:pStyle w:val="Heading2"/>
        <w:keepNext/>
        <w:spacing w:after="120" w:before="220"/>
      </w:pPr>
      <w:bookmarkStart w:name="_Toc9" w:id="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3.1 健康参考用途</w:t>
      </w:r>
      <w:bookmarkEnd w:id="9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血压模块属于家庭日常参考功能，不作诊断/治疗决策；界面复述读数和设备状态，不生成诊断结论。即使如此，个人健康数据仍按敏感数据处理。设备质量、测量误差、标签和当地法规仍需单独核实，免责声明不能替代质量验证。</w:t>
      </w:r>
    </w:p>
    <w:p>
      <w:pPr>
        <w:pStyle w:val="Heading2"/>
        <w:keepNext/>
        <w:spacing w:after="120" w:before="220"/>
      </w:pPr>
      <w:bookmarkStart w:name="_Toc10" w:id="1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3.2 安全原则</w:t>
      </w:r>
      <w:bookmarkEnd w:id="10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本地优先、默认最少收集。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健康数据不上传，也不在恢复联网后补传。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身份与授权分离。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设备证书回答“这是什么设备”；用户授权回答“此用户是否允许该设备执行该能力”。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拒绝即关闭。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旧协议、证书错误、身份不匹配、用户未授权、遥测陈旧，都不能默默按正常处理。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主机强制执行。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QML 隐藏按钮、manifest 声明或签名本身都不是权限隔离。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可审计但不泄露。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记授权变更/恢复/导出结果；不记 PIN、token、卡片秘密、健康值或请求正文。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失联即未知。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不能把最后一次好状态当当前正常状态，亦不能因未知电量自动关机。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安全功能与安全承诺分开。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模块告警不是安防级保证；血压参考功能不是医疗器械认证。</w:t>
      </w:r>
    </w:p>
    <w:p>
      <w:pPr>
        <w:pStyle w:val="Heading1"/>
        <w:keepNext/>
        <w:spacing w:after="120" w:before="300"/>
      </w:pPr>
      <w:bookmarkStart w:name="_Toc11" w:id="1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4. 目标架构</w:t>
      </w:r>
      <w:bookmarkEnd w:id="11"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114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1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Noto Sans CJK SC" w:hAnsi="Noto Sans CJK SC"/>
          <w:i/>
          <w:color w:val="617166"/>
          <w:sz w:val="17"/>
        </w:rPr>
        <w:t>图 1｜目标系统的本机隐私边界与受限模块。</w:t>
      </w:r>
    </w:p>
    <w:p>
      <w:pPr>
        <w:keepNext/>
        <w:spacing w:after="65" w:before="100"/>
        <w:jc w:val="center"/>
      </w:pPr>
      <w:r/>
    </w:p>
    <w:p>
      <w:pPr>
        <w:spacing w:after="15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/>
          <w:iCs/>
          <w:color w:val="617166"/>
          <w:sz w:val="17"/>
          <w:szCs w:val="17"/>
        </w:rPr>
        <w:t>图 1｜本机隐私边界与受限模块。健康数据由受信任服务管理，模块通过有界 IPC 取得最小必要能力。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>NFC 卡 + PIN + 适老 QML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│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▼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>Pi 受信任终端服务（唯一用户/任务上下文）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├─ 认证、锁屏、用户级配对与权限策略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├─ SQLCipher 用户库、导出/备份/恢复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├─ 健康/围栏任务绑定、告警、语音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├─ 电量状态与分级关机策略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└─ 受控网络代理（互联网权限默认拒绝）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│ 有界、版本化 IPC；白名单 UI schema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▼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每模块实例独立、低权限工作进程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默认不可读数据库/任意文件/互联网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│ BLE 安全会话或 TLS LAN 会话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▼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ESP32 模块 ←→ 单桥板双插槽状态/身份/电池遥测</w:t>
      </w:r>
    </w:p>
    <w:p>
      <w:pPr>
        <w:spacing w:after="85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t>目标硬件基线已确认：Raspberry Pi 3B + Raspberry Pi OS Bookworm；Pi 3B 通常为 1 GB RAM，实际板型/revision 仍需现场核对。性能取舍：先用原生低权限进程、Unix socket、事件驱动和按需启动；不为每个模块启动一套 Qt 引擎。工作进程应尽量使用轻量原生运行时，UI 始终由宿主受控组件渲染。需测量单模块/双模块并行的内存峰值、启动延迟、CPU、SQLCipher KDF 延迟和存储写入；不得为跑得动而绕过跨用户/网络隔离。桌面会话/托盘接口仍待确认。</w:t>
      </w:r>
    </w:p>
    <w:p>
      <w:pPr>
        <w:pStyle w:val="Heading1"/>
        <w:keepNext/>
        <w:spacing w:after="120" w:before="300"/>
      </w:pPr>
      <w:bookmarkStart w:name="_Toc12" w:id="1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5. 用户、PIN、卡片与任务归属</w:t>
      </w:r>
      <w:bookmarkEnd w:id="12"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114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1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Noto Sans CJK SC" w:hAnsi="Noto Sans CJK SC"/>
          <w:i/>
          <w:color w:val="617166"/>
          <w:sz w:val="17"/>
        </w:rPr>
        <w:t>图 2｜刷卡、PIN、任务绑定和本机数据生命周期。</w:t>
      </w:r>
    </w:p>
    <w:p>
      <w:pPr>
        <w:keepNext/>
        <w:spacing w:after="65" w:before="100"/>
        <w:jc w:val="center"/>
      </w:pPr>
      <w:r/>
    </w:p>
    <w:p>
      <w:pPr>
        <w:spacing w:after="15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/>
          <w:iCs/>
          <w:color w:val="617166"/>
          <w:sz w:val="17"/>
          <w:szCs w:val="17"/>
        </w:rPr>
        <w:t>图 2｜刷卡和 PIN 解锁用户档案，任务在创建时绑定用户；锁屏不改变任务归属。</w:t>
      </w:r>
    </w:p>
    <w:p>
      <w:pPr>
        <w:pStyle w:val="Heading2"/>
        <w:keepNext/>
        <w:spacing w:after="120" w:before="220"/>
      </w:pPr>
      <w:bookmarkStart w:name="_Toc13" w:id="1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5.1 用户流程</w:t>
      </w:r>
      <w:bookmarkEnd w:id="13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NFC 读卡器集中在终端；读卡后输入 PIN；未配卡时可从用户列表选择后输入 PIN。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原型阶段支持普通 NFC/RFID 卡，用卡片标识选择用户档案；PIN 仍必须输入，普通卡/UID 不能单独解锁。用户已允许原型使用真实本机数据，因此必须启用 PIN 限速、每用户 SQLCipher 和锁屏，且明确普通卡可能被复制、可被用于冒名选择用户或发起 PIN 尝试。此原型不具备生产级卡片防复制保证。产品验证阶段须更换为密码学双向认证 NFC 凭证、逐卡独立/派生密钥，并继续要求 PIN。卡仅为可撤销凭证，不作为用户数据库主键。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同一个物理模块允许多个用户分别配对；授权表按“用户 × 设备身份 × 能力”保存。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运行时只有一个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activeUserId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；管理员仅管理账户和恢复，不自动继承设备信任或健康记录访问权。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卡片 UID 不作为安全认证。正式实现须选支持密码学认证的凭证/读卡方案；具体 NFC 前端、卡种和密钥方式待硬件选型。</w:t>
      </w:r>
    </w:p>
    <w:p>
      <w:pPr>
        <w:pStyle w:val="Heading2"/>
        <w:keepNext/>
        <w:spacing w:after="120" w:before="220"/>
      </w:pPr>
      <w:bookmarkStart w:name="_Toc14" w:id="1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5.2 PIN 与自动锁屏</w:t>
      </w:r>
      <w:bookmarkEnd w:id="14"/>
    </w:p>
    <w:p>
      <w:pPr>
        <w:keepNext w:val="false"/>
        <w:spacing w:after="115" w:before="0" w:line="300"/>
        <w:jc w:val="left"/>
      </w:pPr>
      <w:r>
        <w:t>用户可自行选择 PIN 长度，已确认至少 6 位数字并允许更长，同时启用尝试限速。PIN 派生应使用成熟 KDF，参数在 Pi 上实测。限速只防在线猜测，不能单独保护被取走的存储介质。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QML 负责交互，不持有数据库密钥。自动锁屏隐藏敏感内容、锁定数据访问界面；不销毁正在运行的健康/围栏任务，也不改变其任务用户。锁屏告警使用通用文字/提示音，避免播报姓名、读数和精确位置。</w:t>
      </w:r>
    </w:p>
    <w:p>
      <w:pPr>
        <w:pStyle w:val="Heading2"/>
        <w:keepNext/>
        <w:spacing w:after="120" w:before="220"/>
      </w:pPr>
      <w:bookmarkStart w:name="_Toc15" w:id="1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5.3 用户切换与任务生命周期</w:t>
      </w:r>
      <w:bookmarkEnd w:id="15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测量过程中：等待测量完成，记录仍绑定启动用户。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持续围栏任务：用户明确停止后才能切换；新用户须自行授权并启动。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失联/进程异常：UI 显示状态未知或数据不完整，不能猜测为正常。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已确认的异常恢复策略：Pi/模块重启后先解锁原用户，再恢复绑定该用户的任务；恢复前须重新建立模块安全认证会话，不复用旧会话。若测量是否完成无法确认，允许用户显式取消并将记录标记为“不完整”，再切换用户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任务记录携带 user ID、module identity、session/task ID 和创建时上下文代次；迟到事件按原任务归属校验，防止切换后串用户。</w:t>
      </w:r>
    </w:p>
    <w:p>
      <w:pPr>
        <w:pStyle w:val="Heading1"/>
        <w:keepNext/>
        <w:spacing w:after="120" w:before="300"/>
      </w:pPr>
      <w:bookmarkStart w:name="_Toc16" w:id="1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6. 本机健康数据与 SQLCipher</w:t>
      </w:r>
      <w:bookmarkEnd w:id="16"/>
    </w:p>
    <w:p>
      <w:pPr>
        <w:pStyle w:val="Heading2"/>
        <w:keepNext/>
        <w:spacing w:after="120" w:before="220"/>
      </w:pPr>
      <w:bookmarkStart w:name="_Toc17" w:id="1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6.1 数据存储</w:t>
      </w:r>
      <w:bookmarkEnd w:id="1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首期每用户一个独立 SQLCipher 数据库，不强制全盘加密。建议由一个受信任数据服务管理 DB 连接，模块进程只调用白名单 API，不直接持有 SQLCipher 文件、数据库密钥或任意 SQL 权限。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每条测量至少区分：用户、来源（手动/设备）、设备型号/身份、测量值及单位、设备有效性标记、测量时间与接收时间。时间来源不可信时明确标记，不伪装精确时间。</w:t>
      </w:r>
    </w:p>
    <w:p>
      <w:pPr>
        <w:pStyle w:val="Heading2"/>
        <w:keepNext/>
        <w:spacing w:after="120" w:before="220"/>
      </w:pPr>
      <w:bookmarkStart w:name="_Toc18" w:id="1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6.2 简化但可恢复的密钥模型</w:t>
      </w:r>
      <w:bookmarkEnd w:id="18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仅用 PIN 直接作为数据库密钥看似简单，但无法支持独立恢复、改 PIN 和管理员不解密。建议保留最低限度密钥封装：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每用户随机数据库密钥；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PIN 派生密钥保护数据库密钥；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用户自己的恢复凭证提供另一条解封路径。</w:t>
      </w:r>
    </w:p>
    <w:p>
      <w:pPr>
        <w:keepNext w:val="false"/>
        <w:spacing w:after="115" w:before="0" w:line="300"/>
        <w:jc w:val="left"/>
      </w:pPr>
      <w:r>
        <w:t>不引入全盘加密、云端 KMS 或复杂多层密钥服务器。恢复凭证丢失时必须诚实提示：管理员不能代解密；只能删除旧密钥/资料并从空档案开始。 用户已确认每人持有独立离线恢复码；遗失后管理员不能代解，只能由用户选择清除旧数据并重建档案。恢复码应与 USB 备份分开保管。</w:t>
      </w:r>
    </w:p>
    <w:p>
      <w:pPr>
        <w:pStyle w:val="Heading2"/>
        <w:keepNext/>
        <w:spacing w:after="120" w:before="220"/>
      </w:pPr>
      <w:bookmarkStart w:name="_Toc19" w:id="1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6.3 SQLCipher 和运行时限制</w:t>
      </w:r>
      <w:bookmarkEnd w:id="19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首次登录做 KDF；登录后由受信任服务保持必要的短期解锁状态，后台任务不把密钥传给模块进程。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在 Pi 上测 KDF、页面查询和写入延迟；数据库更新使用事务，防止断电半写。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需要禁用不安全的明文临时文件路径，核对 WAL、journal、崩溃转储、swap、日志和导出暂存区。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SQLCipher 保护静态数据库，不保护已解锁且被 root/恶意宿主控制的设备；不作“绝对防盗”承诺。</w:t>
      </w:r>
    </w:p>
    <w:p>
      <w:pPr>
        <w:pStyle w:val="Heading2"/>
        <w:keepNext/>
        <w:spacing w:after="120" w:before="220"/>
      </w:pPr>
      <w:bookmarkStart w:name="_Toc20" w:id="2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6.4 保留、删除、导出</w:t>
      </w:r>
      <w:bookmarkEnd w:id="20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默认记录保留，用户可独立设置自动清理期限；提醒清理范围，删除本用户过期记录和对应本机缓存。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个人导出默认加密，由用户设置/输入文件密码；不在临时目录留明文副本。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CSV 等明文通用格式如未来提供，必须作为显式高风险操作并二次确认。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删除本机不等于删除已拔出的 USB 备份。报告和 UI 必须说明历史备份不受本机删除影响。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不承诺在 wear-leveling Flash 上逐行物理擦除；可评估销毁整份用户密钥来快速不可读化。</w:t>
      </w:r>
    </w:p>
    <w:p>
      <w:pPr>
        <w:pStyle w:val="Heading1"/>
        <w:keepNext/>
        <w:spacing w:after="120" w:before="300"/>
      </w:pPr>
      <w:bookmarkStart w:name="_Toc21" w:id="2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7. 备份、恢复与家庭管理员</w:t>
      </w:r>
      <w:bookmarkEnd w:id="21"/>
    </w:p>
    <w:p>
      <w:pPr>
        <w:pStyle w:val="Heading2"/>
        <w:keepNext/>
        <w:spacing w:after="120" w:before="220"/>
      </w:pPr>
      <w:bookmarkStart w:name="_Toc22" w:id="2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7.1 两种 USB 备份</w:t>
      </w:r>
      <w:bookmarkEnd w:id="22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个人备份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：用户主动备份本人资料，使用用户设定的独立密码加密。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整机备份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：管理员可备份整机结构，但用户资料分别保留用户级密文，管理员不能解密查看。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两者都应采用一致性数据库快照、完整性验证、失败不覆盖、USB 拔出安全；插盘不自动复制。整机外层可加密，但这不能替代用户级加密。</w:t>
      </w:r>
    </w:p>
    <w:p>
      <w:pPr>
        <w:pStyle w:val="Heading2"/>
        <w:keepNext/>
        <w:spacing w:after="120" w:before="220"/>
      </w:pPr>
      <w:bookmarkStart w:name="_Toc23" w:id="2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7.2 恢复</w:t>
      </w:r>
      <w:bookmarkEnd w:id="23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管理员负责恢复账户/设备结构，不获得成员数据库密钥。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每个用户须使用自己的恢复凭证解密其数据；未提供凭证的用户资料保持密文或由该用户选择销毁，管理员不可代解。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恢复后不自动恢复模块互联网权限、卡片信任或旧活动任务；需重新确认。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PIN 恢复保留数据须使用该用户离线恢复码；若恢复码也遗失，管理员不得绕过加密，用户只能选择销毁旧密钥/数据后从空档案开始。</w:t>
      </w:r>
    </w:p>
    <w:p>
      <w:pPr>
        <w:pStyle w:val="Heading1"/>
        <w:keepNext/>
        <w:spacing w:after="120" w:before="300"/>
      </w:pPr>
      <w:bookmarkStart w:name="_Toc24" w:id="2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8. 模块身份、授权、隔离和 UI</w:t>
      </w:r>
      <w:bookmarkEnd w:id="24"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114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1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Noto Sans CJK SC" w:hAnsi="Noto Sans CJK SC"/>
          <w:i/>
          <w:color w:val="617166"/>
          <w:sz w:val="17"/>
        </w:rPr>
        <w:t>图 3｜设备认证与用户授权是独立安全门槛。</w:t>
      </w:r>
    </w:p>
    <w:p>
      <w:pPr>
        <w:keepNext/>
        <w:spacing w:after="65" w:before="100"/>
        <w:jc w:val="center"/>
      </w:pPr>
      <w:r/>
    </w:p>
    <w:p>
      <w:pPr>
        <w:spacing w:after="15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/>
          <w:iCs/>
          <w:color w:val="617166"/>
          <w:sz w:val="17"/>
          <w:szCs w:val="17"/>
        </w:rPr>
        <w:t>图 3｜设备身份认证与用户授权是两道独立门槛；任一失败都应拒绝会话。</w:t>
      </w:r>
    </w:p>
    <w:p>
      <w:pPr>
        <w:pStyle w:val="Heading2"/>
        <w:keepNext/>
        <w:spacing w:after="120" w:before="220"/>
      </w:pPr>
      <w:bookmarkStart w:name="_Toc25" w:id="2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8.1 身份与密钥</w:t>
      </w:r>
      <w:bookmarkEnd w:id="25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SDK 提供设备密钥生成/注册、挑战响应、证书/指纹验证和开发测试工具；公开 SDK、模板和通用镜像不含共享生产私钥。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正式设备走项目/厂商证书链；DIY 模块逐台生成密钥，首次配对时当前用户核对指纹。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Pi 端确认挑战响应、协议版本、设备身份、槽位绑定和抗重放；模块身份不等于用户授权。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设备身份密钥、插件包 Ed25519 发布者密钥、TLS/BLE 会话密钥、NFC 用户凭证密钥互相分离。普通卡 UID 只作用户档案选择符，不能单独解锁；PIN 始终必需。产品版 NFC 卡密钥按卡片/用户独立管理。</w:t>
      </w:r>
    </w:p>
    <w:p>
      <w:pPr>
        <w:pStyle w:val="Heading2"/>
        <w:keepNext/>
        <w:spacing w:after="120" w:before="220"/>
      </w:pPr>
      <w:bookmarkStart w:name="_Toc26" w:id="2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8.2 用户级权限</w:t>
      </w:r>
      <w:bookmarkEnd w:id="26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每用户、每模块、每能力单独授权。建议能力划分：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提交新测量；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读取本人历史；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使用本地 BLE/局域连接；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访问指定外部服务；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任意外网访问（高风险例外）。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manifest 只声明请求，不自动授予。用户可撤销；切换到无授权用户时，代理立即关闭既有外网连接并拒绝新连接。本地模块通信与互联网访问是两个权限面。</w:t>
      </w:r>
    </w:p>
    <w:p>
      <w:pPr>
        <w:keepNext w:val="false"/>
        <w:spacing w:after="115" w:before="0" w:line="300"/>
        <w:jc w:val="left"/>
      </w:pPr>
      <w:r>
        <w:t>健康历史与外网限制：已确认采用强制互斥策略。同一模块对当前用户不得同时拥有“读取健康历史”和“任意互联网访问”；即使用户分别发出两项授权，主机权限服务也必须拒绝第二项并说明原因。切换权限时先撤销/终止旧能力，再授予新能力。</w:t>
      </w:r>
    </w:p>
    <w:p>
      <w:pPr>
        <w:spacing w:after="115"/>
      </w:pPr>
      <w:r>
        <w:rPr/>
        <w:t>用户仍可单独选择读取本人历史、访问白名单指定服务或任意外网；指定服务能力需由代理校验域名、重定向和目标地址，限制本机/私网管理地址访问。白名单不是数学上的零泄露保证；网络功能仍不得自动读取健康库。</w:t>
      </w:r>
    </w:p>
    <w:p>
      <w:pPr>
        <w:pStyle w:val="Heading2"/>
        <w:keepNext/>
        <w:spacing w:after="120" w:before="220"/>
      </w:pPr>
      <w:bookmarkStart w:name="_Toc27" w:id="2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8.3 插件进程沙箱</w:t>
      </w:r>
      <w:bookmarkEnd w:id="2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当前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QLibrary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主进程加载必须逐步淘汰。目标：每个模块实例独立低权限进程，使用有版本 IPC；限定文件目录、CPU/内存/队列、进程能力和网络命名空间；默认不可读用户数据库，也不可直接连接公网。网络只经主机代理。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优先利用 Raspberry Pi OS 的 systemd 沙箱配置、Linux UID/文件权限、网络隔离和必要的 syscall 限制；应核查发行版、内核、systemd 版本及可部署性。沙箱是纵深防御，不等于完整 VM 隔离。</w:t>
      </w:r>
    </w:p>
    <w:p>
      <w:pPr>
        <w:pStyle w:val="Heading2"/>
        <w:keepNext/>
        <w:spacing w:after="120" w:before="220"/>
      </w:pPr>
      <w:bookmarkStart w:name="_Toc28" w:id="2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8.4 受控模块 UI</w:t>
      </w:r>
      <w:bookmarkEnd w:id="28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禁止模块任意加载 QML/JavaScript。模块输出版本化、大小受限的数据 schema；宿主用白名单原生组件绘制。动作采用白名单 ID，参数范围由 C++ 服务校验。远程图片、任意文件路径、JS 表达式和任意 QObject 暴露均不允许。</w:t>
      </w:r>
    </w:p>
    <w:p>
      <w:pPr>
        <w:pStyle w:val="Heading1"/>
        <w:keepNext/>
        <w:spacing w:after="120" w:before="300"/>
      </w:pPr>
      <w:bookmarkStart w:name="_Toc29" w:id="2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9. 新安全通信协议和 HTTPS</w:t>
      </w:r>
      <w:bookmarkEnd w:id="29"/>
    </w:p>
    <w:p>
      <w:pPr>
        <w:pStyle w:val="Heading2"/>
        <w:keepNext/>
        <w:spacing w:after="120" w:before="220"/>
      </w:pPr>
      <w:bookmarkStart w:name="_Toc30" w:id="3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9.1 禁止旧明文降级</w:t>
      </w:r>
      <w:bookmarkEnd w:id="30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用户明确选择只允许新安全协议。版本协商不成功、认证失败、证书无效、重放、用户撤权或加密错误时，关闭业务会话；不回退原有 token-only/raw TCP。升级后旧固件需提示“需安全固件/不支持”，不能静默继续连接。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需为旧模块准备有界物理升级/恢复路径；“不允许旧协议”不应被误写成“无法维修或恢复”。兼容矩阵应覆盖 Pi、桥板、模块固件和 SDK 版本。</w:t>
      </w:r>
    </w:p>
    <w:p>
      <w:pPr>
        <w:pStyle w:val="Heading2"/>
        <w:keepNext/>
        <w:spacing w:after="120" w:before="220"/>
      </w:pPr>
      <w:bookmarkStart w:name="_Toc31" w:id="3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9.2 链路建议</w:t>
      </w:r>
      <w:bookmarkEnd w:id="31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链路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建议路线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备注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互联网 API/更新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HTTPS，证书及主机名校验，失败关闭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不允许忽略错误、HTTP 重定向到明文或任意跨域降级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模块热点 LAN/TCP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TLS 及设备身份认证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这是 TLS TCP，不称 HTTPS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BLE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LE Secure Connections/安全配对 + 应用挑战认证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配对方法要防首次中间人攻击；无屏设备评估 Pogo 辅助带外绑定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Pi—桥板 PBR1 UART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CRC 保留检错，另加经审查的双向认证/完整性协议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UART 无 TLS；需防伪造 attach/config、电池遥测和控制事件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插件包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HTTPS（如适用）+ 既有 Ed25519 包签名/哈希验证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TLS 防传输窃听/篡改，签名验证发行者和内容，两者不互替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不自创密码算法。密钥轮换、撤销、首次配对、无可信时间、证书到期和设备丢失都要列进协议测试。</w:t>
      </w:r>
    </w:p>
    <w:p>
      <w:pPr>
        <w:pStyle w:val="Heading2"/>
        <w:keepNext/>
        <w:spacing w:after="120" w:before="220"/>
      </w:pPr>
      <w:bookmarkStart w:name="_Toc32" w:id="3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9.3 联网总开关与有限网络</w:t>
      </w:r>
      <w:bookmarkEnd w:id="32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总开关只控制外网，不关闭本地 BLE、Pogo 或受限局域连接。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浏览器、音乐、更新等保留分功能开关；关闭时取消请求/下载，并阻止各网络子系统建立新外网连接。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仅针对“网络接口有 IP”不能判定互联网可用；状态拆为接口、局域模块链路、互联网可达。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离线健康功能照常工作；无健康数据待上传队列。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采用有限超时、有上限重试、用户主动重试、流量/缓存上限和清楚状态提示；不因网络恢复自动下载大包。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不做蜂窝热点；网络限制场景包括完全离线、弱网、高延迟、低带宽和频繁断开。</w:t>
      </w:r>
    </w:p>
    <w:p>
      <w:pPr>
        <w:pStyle w:val="Heading1"/>
        <w:keepNext/>
        <w:spacing w:after="120" w:before="300"/>
      </w:pPr>
      <w:bookmarkStart w:name="_Toc33" w:id="3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10. 双 Pogo 插槽、单桥板</w:t>
      </w:r>
      <w:bookmarkEnd w:id="33"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114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1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Noto Sans CJK SC" w:hAnsi="Noto Sans CJK SC"/>
          <w:i/>
          <w:color w:val="617166"/>
          <w:sz w:val="17"/>
        </w:rPr>
        <w:t>图 4｜双槽共桥板的拓扑比较，尚非选定电路。</w:t>
      </w:r>
    </w:p>
    <w:p>
      <w:pPr>
        <w:keepNext/>
        <w:spacing w:after="65" w:before="100"/>
        <w:jc w:val="center"/>
      </w:pPr>
      <w:r/>
    </w:p>
    <w:p>
      <w:pPr>
        <w:spacing w:after="15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/>
          <w:iCs/>
          <w:color w:val="617166"/>
          <w:sz w:val="17"/>
          <w:szCs w:val="17"/>
        </w:rPr>
        <w:t>图 4｜双槽桥板方案需要比较独立通道、复用器和可寻址总线，不能只增加 DET 引脚。</w:t>
      </w:r>
    </w:p>
    <w:p>
      <w:pPr>
        <w:pStyle w:val="Heading2"/>
        <w:keepNext/>
        <w:spacing w:after="120" w:before="220"/>
      </w:pPr>
      <w:bookmarkStart w:name="_Toc34" w:id="3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10.1 当前事实与设计目标</w:t>
      </w:r>
      <w:bookmarkEnd w:id="34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已确认目标是终端两个可同时插模块的触点位、由同一桥板管理；目前通信拓扑未定。桥板正式源码只有一组 DET/实例和 LinkIt 单套全局状态，Pi 端虽然有多会话容器，仍不表示桥板已支持双槽。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协议至少区分：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bridge_id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：桥板身份/启动代次；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slot_id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：物理槽位；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device_id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：安全设备身份；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session_id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：一次会话实例。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不能以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module_id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或 slot 单独当作设备安全身份。</w:t>
      </w:r>
    </w:p>
    <w:p>
      <w:pPr>
        <w:pStyle w:val="Heading2"/>
        <w:keepNext/>
        <w:spacing w:after="120" w:before="220"/>
      </w:pPr>
      <w:bookmarkStart w:name="_Toc35" w:id="3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10.2 未决拓扑候选</w:t>
      </w:r>
      <w:bookmarkEnd w:id="35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方案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优点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代价/风险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每槽独立通信通道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并行、故障隔离较直接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UART/引脚/PCB/功耗资源增加；需检查 ESP32-S3 外设与现有 UART0/1 分配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共享总线 + 多路开关/复用器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节省资源，桥板统一调度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需要切换时序、总线占用管理、热插拔和单槽故障隔离；切换时可能暂停链路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可寻址共享总线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布线/资源少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模块协议须支持唯一地址和冲突仲裁，不能直接假设现有协议具备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建议先做原理图、ESP32-S3 外设占用、信号完整性和供电预算评估，再决定。每槽独立检测线/稳定槽位标识有助于去耦；双槽事件不能共用一个全局 attach 布尔量。</w:t>
      </w:r>
    </w:p>
    <w:p>
      <w:pPr>
        <w:pStyle w:val="Heading2"/>
        <w:keepNext/>
        <w:spacing w:after="120" w:before="220"/>
      </w:pPr>
      <w:bookmarkStart w:name="_Toc36" w:id="3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10.3 固件与主机改造</w:t>
      </w:r>
      <w:bookmarkEnd w:id="36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桥板 LinkIt 单实例状态拆成按 slot 管理的状态机/上下文。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每槽独立检测、去抖、握手、超时、配置缓存和安全身份绑定。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PBR1 协议扩展槽位、bridge boot ID、事件序号、session generation；旧事件/重放拒绝。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Pi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HostEventDetector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和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ConnectionManager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对 bridge/slot/device/session 做一致校验；单槽 detach 只停止对应模块。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故障恢复后按槽位重新认证，不以旧 token/旧实例恢复权限。</w:t>
      </w:r>
    </w:p>
    <w:p>
      <w:pPr>
        <w:pStyle w:val="Heading2"/>
        <w:keepNext/>
        <w:spacing w:after="120" w:before="220"/>
      </w:pPr>
      <w:bookmarkStart w:name="_Toc37" w:id="3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10.4 实机测试矩阵</w:t>
      </w:r>
      <w:bookmarkEnd w:id="3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两个不同型号同时在线、相同型号同时在线、任意插入顺序、单槽拔出/接触抖动、另一槽继续工作、总线冲突、桥板重启、模块移槽、错误/重复事件、单槽短路/过流以及两个模块共享热点时的网络路由都需实测。仿真不能替代这些验收。</w:t>
      </w:r>
    </w:p>
    <w:p>
      <w:pPr>
        <w:pStyle w:val="Heading1"/>
        <w:keepNext/>
        <w:spacing w:after="120" w:before="300"/>
      </w:pPr>
      <w:bookmarkStart w:name="_Toc38" w:id="3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11. 哮天犬电子栅栏模块</w:t>
      </w:r>
      <w:bookmarkEnd w:id="38"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114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1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Noto Sans CJK SC" w:hAnsi="Noto Sans CJK SC"/>
          <w:i/>
          <w:color w:val="617166"/>
          <w:sz w:val="17"/>
        </w:rPr>
        <w:t>图 5｜双束主动对射红外逻辑示意；不代表实测距离或接线。</w:t>
      </w:r>
    </w:p>
    <w:p>
      <w:pPr>
        <w:keepNext/>
        <w:spacing w:after="65" w:before="100"/>
        <w:jc w:val="center"/>
      </w:pPr>
      <w:r/>
    </w:p>
    <w:p>
      <w:pPr>
        <w:spacing w:after="15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/>
          <w:iCs/>
          <w:color w:val="617166"/>
          <w:sz w:val="17"/>
          <w:szCs w:val="17"/>
        </w:rPr>
        <w:t>图 5｜主动对射红外的逻辑示意。未表示真实引脚、传感器型号、距离或实测性能。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本节把外部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DEVELOPMENT-NOTES.md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需求纳入总体规划。该交接文件表述：尚未采购硬件、尚未初始化固件；以下为需求草案，不是已完成能力。</w:t>
      </w:r>
    </w:p>
    <w:p>
      <w:pPr>
        <w:pStyle w:val="Heading2"/>
        <w:keepNext/>
        <w:spacing w:after="120" w:before="220"/>
      </w:pPr>
      <w:bookmarkStart w:name="_Toc39" w:id="3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11.1 场景和传感器路线</w:t>
      </w:r>
      <w:bookmarkEnd w:id="39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哮天犬目标是在野外/半户外建立“红外报警线”，检测遮挡、穿越或异常断线，将状态显示到 Pi/Orange Pi。告警首期仅终端显示，不增加蜂鸣器、继电器或远程推送。</w:t>
      </w:r>
    </w:p>
    <w:p>
      <w:pPr>
        <w:keepNext w:val="false"/>
        <w:spacing w:after="115" w:before="0" w:line="300"/>
        <w:jc w:val="left"/>
      </w:pPr>
      <w:r>
        <w:t>首选：工业/户外主动对射红外发射端 + 接收端。安装环境已答为室内/半户外/户外混合且未定型；暂按半户外风险筛选器件，但不先锁 IP 等级。按 3–5 m 目标距离留出余量，并考虑日晒、雨雾、灰尘、偏移和安装。优先选择输出定义清楚的干接点/开集电极/数字输出，以及户外防护、对准指示和灵敏度配置。 哮天犬首期数量已确认按双束规划；双束状态/遮挡组合需分别采集，是否用于方向判断尚待确认。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裸 IR LED + 接收管适合作桌面底层实验，不建议作为首个野外交付；强阳光、调制解调、遮光、防雨及对准都增加风险。反射红外和 PIR 可作辅助，不是明确长距离边界光束的首选。</w:t>
      </w:r>
    </w:p>
    <w:p>
      <w:pPr>
        <w:pStyle w:val="Heading2"/>
        <w:keepNext/>
        <w:spacing w:after="120" w:before="220"/>
      </w:pPr>
      <w:bookmarkStart w:name="_Toc40" w:id="4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11.2 电气与供电原则</w:t>
      </w:r>
      <w:bookmarkEnd w:id="40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ESP32-S3 GPIO 是 3.3V 逻辑；不可把 5/12/24V 输出直接接入。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干接点/开集电极优先；外部逻辑按需要做电平转换/光耦隔离。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野外长线评估光耦、TVS、防反接、滤波、ESD/浪涌和接地/隔离策略。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传感器供电与 ESP 不同源时，先决定共地或隔离；避免电源反灌。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直接供电与独立电池分开评估；当前不承诺续航。测量 ESP、发射/接收端、隔离电路、无线峰值电流及实测运行时间。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GPIO、传感器型号、供电电压、module ID、距离与安装高度都待硬件/场景确认；禁止预先写死 GPIO。 安装已确认可在通道两侧靠近地面固定；实际两束高度/间距用可调支架试装后决定。</w:t>
      </w:r>
    </w:p>
    <w:p>
      <w:pPr>
        <w:pStyle w:val="Heading2"/>
        <w:keepNext/>
        <w:spacing w:after="120" w:before="220"/>
      </w:pPr>
      <w:bookmarkStart w:name="_Toc41" w:id="4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11.3 最小功能范围</w:t>
      </w:r>
      <w:bookmarkEnd w:id="41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状态：双束状态、遮挡/报警、传感器离线、故障、未布防。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armed/disarmed；触发计数；告警保持；输入去抖；心跳。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最近触发时间由终端记；显示供电来源、电量有效性和最近状态时间。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短暂遮挡去抖，告警保持一段时间以让用户看见；参数都做范围校验。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首期不做蜂鸣器、继电器、手机推送、摄像头联动、多光束精确定位、拨号或安防级联。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防拆/断线当前可列作后续需求；在没有相应输入硬件时不能把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tamper=false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/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sensor_online=true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伪装成已检测事实。</w:t>
      </w:r>
    </w:p>
    <w:p>
      <w:pPr>
        <w:pStyle w:val="Heading2"/>
        <w:keepNext/>
        <w:spacing w:after="120" w:before="220"/>
      </w:pPr>
      <w:bookmarkStart w:name="_Toc42" w:id="4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11.4 数据协议建议修正</w:t>
      </w:r>
      <w:bookmarkEnd w:id="42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交接中的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xiaotianquan.v1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字段草案可作为讨论起点，但不应直接照搬原始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input_level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作为默认遥测：它暴露不必要调试信息，也可能把布线细节固定为产品协议。建议业务 schema 至少包括：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>{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"schema": "xiaotianquan.v1",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"event_id": 42,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"armed": true,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"beam_state": "clear",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"alarm": false,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"sensor_valid": true,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"fault": null,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"trigger_count": 0,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"sample_age_ms": 0,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"power_source": "direct",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"battery_valid": false,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"battery_pct": null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>}</w:t>
      </w:r>
    </w:p>
    <w:p>
      <w:pPr>
        <w:spacing w:after="85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时间戳由终端接收并持久化；设备时间无可信同步时不宣称绝对时间准确。原始 GPIO/heartbeat 放进用户显式开启的诊断视图，避免日志输出高频详细状态。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安全规则：状态报告经认证新协议传输；命令带 session、单调序号/请求 ID、范围和权限校验；撤销用户或断连后拒绝旧命令。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set_armed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需显式授权并有状态确认；未知命令返回有界错误，不重启模块。</w:t>
      </w:r>
    </w:p>
    <w:p>
      <w:pPr>
        <w:pStyle w:val="Heading2"/>
        <w:keepNext/>
        <w:spacing w:after="120" w:before="220"/>
      </w:pPr>
      <w:bookmarkStart w:name="_Toc43" w:id="4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11.5 页面与低网策略</w:t>
      </w:r>
      <w:bookmarkEnd w:id="43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清楚显示“已布防/未布防/告警/离线/故障/状态未知”；过期心跳后转未知。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告警次数仅表示本次设备启动后的计数时应明确；如需持久历史，由终端记录事件。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没有电池检测时显示“未检测”，不推算电量；没有防拆/断线硬件时不声称已检测。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显示光束、状态、次数、最近事件、供电；详细原始状态默认折叠。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告警实时性仅在 Pi 本地通信范围内承诺。断连时终端转为“监测中断/状态未知”，不能继续显示正常；模块可在有界本地队列缓存事件，重连后按事件 ID/序号补报并标明发生时间与接收时间。缓存溢出须报告事件缺口，补报不等同实时告警。</w:t>
      </w:r>
    </w:p>
    <w:p>
      <w:pPr>
        <w:pStyle w:val="Heading2"/>
        <w:keepNext/>
        <w:spacing w:after="120" w:before="220"/>
      </w:pPr>
      <w:bookmarkStart w:name="_Toc44" w:id="4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11.6 开发和验收阶段</w:t>
      </w:r>
      <w:bookmarkEnd w:id="44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需求冻结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：目标距离、树林/院落/门口、日晒雨雾、安装高度、单/多光束、容忍误报/漏报、直接电源、续航、防拆需求。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采购参数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：先选主动对射红外参数和保护/隔离材料，不先锁品牌型号。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桌面验证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：万用表核输出电压、电平转换、遮挡/无遮挡电平、响应时间、毛刺、最小/最大稳定距离。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工程初始化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：module ID 必须经项目注册确认；原交接的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0x19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只是候选，不得未经确认写 manifest/固件。模块实例名不可把 MAC 当秘密；使用 SDK 分配的设备 identity/instance 规则。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固件/插件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：按 SDK 正式路径初始化；插件使用隔离进程和宿主 UI schema，不继续向主进程加载任意 QML。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实机验收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：传感器型号、接线、板型、GPIO、电压/电流、距离、强光/夜晚/雨雾、误报漏报、固件 commit、插件包 SHA256 及未测项均留记录；未测项标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NOT TESTED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</w:t>
      </w:r>
    </w:p>
    <w:p>
      <w:pPr>
        <w:pStyle w:val="Heading2"/>
        <w:keepNext/>
        <w:spacing w:after="120" w:before="220"/>
      </w:pPr>
      <w:bookmarkStart w:name="_Toc45" w:id="4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11.7 风险</w:t>
      </w:r>
      <w:bookmarkEnd w:id="45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户外红外受阳光、雨雾、灰尘、昆虫、植物摆动和光轴偏移影响；长线有感应和浪涌；传感器可能使用 12/24V；独立电源续航受红外发射端电流影响。未实测前不得声称支持某距离、全天候或安防级可靠性。</w:t>
      </w:r>
    </w:p>
    <w:p>
      <w:pPr>
        <w:pStyle w:val="Heading1"/>
        <w:keepNext/>
        <w:spacing w:after="120" w:before="300"/>
      </w:pPr>
      <w:bookmarkStart w:name="_Toc46" w:id="4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12. 血压计模块</w:t>
      </w:r>
      <w:bookmarkEnd w:id="46"/>
    </w:p>
    <w:p>
      <w:pPr>
        <w:pStyle w:val="Heading2"/>
        <w:keepNext/>
        <w:spacing w:after="120" w:before="220"/>
      </w:pPr>
      <w:bookmarkStart w:name="_Toc47" w:id="4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12.1 首期路线</w:t>
      </w:r>
      <w:bookmarkEnd w:id="4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使用一款有公开协议/合法接口的现成血压计或测量模块；ESP32 读取并转发或由 Pi 连接，需实测后决定。优先考察标准 BLE Blood Pressure Service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0x1810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，但不可假定候选产品实现标准或允许数据访问。</w:t>
      </w:r>
    </w:p>
    <w:p>
      <w:pPr>
        <w:keepNext w:val="false"/>
        <w:spacing w:after="115" w:before="0" w:line="300"/>
        <w:jc w:val="left"/>
      </w:pPr>
      <w:r>
        <w:t>首期只做单型号适配器，内部映射到稳定的项目记录 schema；保留型号、来源、单位、时间、有效性和错误原因。自动测量与手工录入都支持，并在 UI/存储中区分来源，避免重复记录。</w:t>
      </w:r>
    </w:p>
    <w:p>
      <w:pPr>
        <w:pStyle w:val="Heading2"/>
        <w:keepNext/>
        <w:spacing w:after="120" w:before="220"/>
      </w:pPr>
      <w:bookmarkStart w:name="_Toc48" w:id="4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12.2 BLE 与记录归属</w:t>
      </w:r>
      <w:bookmarkEnd w:id="48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ESP 同时做模块业务 BLE 端点和血压计 BLE 主机时，要验证并行角色/多连接、内存、连接参数、扫描和断线重连。若不稳定，评估 Pi 直接连接设备或独立通信前端，不牺牲模块主链路。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当前用户在任务开始时绑定；数据只写当前用户本机库。模块默认只提交本次测量；用户可单独授权读取本人历史。管理员无数据读取权。设备、链路或读数异常标注无效/不完整，不能补造数据或给诊断。</w:t>
      </w:r>
    </w:p>
    <w:p>
      <w:pPr>
        <w:pStyle w:val="Heading2"/>
        <w:keepNext/>
        <w:spacing w:after="120" w:before="220"/>
      </w:pPr>
      <w:bookmarkStart w:name="_Toc49" w:id="4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12.3 验收</w:t>
      </w:r>
      <w:bookmarkEnd w:id="49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确认设备型号与协议授权；记录单位和边界值验证；重复/乱序/重连；切换用户不会串档；锁屏期间结果仍归任务发起者；手动/自动数据来源清楚；弱网/无网不影响本地查看；不能把模块误当医疗校准标准。</w:t>
      </w:r>
    </w:p>
    <w:p>
      <w:pPr>
        <w:pStyle w:val="Heading1"/>
        <w:keepNext/>
        <w:spacing w:after="120" w:before="300"/>
      </w:pPr>
      <w:bookmarkStart w:name="_Toc50" w:id="5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13. 充电宝电量读取与 Raspberry Pi OS 双处显示</w:t>
      </w:r>
      <w:bookmarkEnd w:id="50"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114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1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Noto Sans CJK SC" w:hAnsi="Noto Sans CJK SC"/>
          <w:i/>
          <w:color w:val="617166"/>
          <w:sz w:val="17"/>
        </w:rPr>
        <w:t>图 6｜电池遥测与 OTA 评估边界。</w:t>
      </w:r>
    </w:p>
    <w:p>
      <w:pPr>
        <w:keepNext/>
        <w:spacing w:after="65" w:before="100"/>
        <w:jc w:val="center"/>
      </w:pPr>
      <w:r/>
    </w:p>
    <w:p>
      <w:pPr>
        <w:spacing w:after="15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/>
          <w:iCs/>
          <w:color w:val="617166"/>
          <w:sz w:val="17"/>
          <w:szCs w:val="17"/>
        </w:rPr>
        <w:t>图 6｜电池接口候选、统一遥测与 OTA 评估边界；未知电量不触发自动关机。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现有电量指示屏已经由用户硬件实现；此项目不重复设计屏幕。屏幕背后的电量计/充电管理是否提供桥板 MCU 遥测接口尚未确认。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候选接口全部保留，不提前定型：</w:t>
      </w:r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方案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可能数据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适用性/限制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复用现有 SMBus/I²C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容量、百分比、电压、充电状态（视芯片）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优先查芯片手册/总线；寄存器/地址须确认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复用现有 UART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控制器定义的电量和状态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要有公开协议/固件访问，不猜私有命令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增加独立 I²C fuel gauge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电压及估算电量，依型号而异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引脚/地址/电平/校准/成本待测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ADC 电压采样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电压及粗略 SOC 估计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受负载/温度/电芯曲线影响，不报告精确容量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GPIO 状态输出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充电、PG、低电量等离散值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作为补充，不是百分比测量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pStyle w:val="Heading2"/>
        <w:keepNext/>
        <w:spacing w:after="120" w:before="220"/>
      </w:pPr>
      <w:bookmarkStart w:name="_Toc51" w:id="5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13.1 统一遥测</w:t>
      </w:r>
      <w:bookmarkEnd w:id="51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桥板向 Pi 报告来源类型、有效标志、采样序号/时间、百分比（可空）、电压（可空）、充电状态/外部供电状态及故障。陈旧或断连置为未知，不展示最后值为实时值。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必须区分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0"/>
          <w:szCs w:val="20"/>
        </w:rPr>
        <w:t>桥板充电宝电池、Pi 主机电池、模块电池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。当前 ESP 示例的 MAX17043/盆栽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battery_pct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是模块示例数据，不得直接当作充电宝或 Pi 电量。</w:t>
      </w:r>
    </w:p>
    <w:p>
      <w:pPr>
        <w:pStyle w:val="Heading2"/>
        <w:keepNext/>
        <w:spacing w:after="120" w:before="220"/>
      </w:pPr>
      <w:bookmarkStart w:name="_Toc52" w:id="5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13.2 OS 与终端 UI</w:t>
      </w:r>
      <w:bookmarkEnd w:id="52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Pi Terminal 状态栏/快捷面板显示详细状态、新鲜度和告警。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Raspberry Pi OS 顶栏/托盘用单一后台电量服务适配；具体桌面环境和 power supply/UPower 支持待确认。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若 OS 只能通过 UPower 等接口发布系统电池，评估合规集成；不能由普通 UI 直接写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/sys/class/power_supply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伪造硬件。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两处消费同一状态源，避免重复读取/策略不一致。</w:t>
      </w:r>
    </w:p>
    <w:p>
      <w:pPr>
        <w:pStyle w:val="Heading2"/>
        <w:keepNext/>
        <w:spacing w:after="120" w:before="220"/>
      </w:pPr>
      <w:bookmarkStart w:name="_Toc53" w:id="5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13.3 低电量与关机策略</w:t>
      </w:r>
      <w:bookmarkEnd w:id="53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用户要求支持：提醒、模块安全休眠，并在更低阈值让 Pi 安全关机；电量数据未知/失联只提示，不自动动作。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建议分级：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达到低电量阈值：提醒用户，并请求除哮天犬围栏外的其他模块安全休眠；围栏继续运行。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达到更低的临界阈值：提示围栏监测即将停止；完成数据库事务和必要收尾后，执行 Pi 安全关机。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围栏继续到临界阈值；关机前须确认检测端供电、告警状态及安全收尾结果。软件策略不能保证硬件突然断电时持续监测。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有效采样持续低于阈值才触发；外部供电恢复优先取消倒计时；未知/过期不触发自动关机。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软件关机无法替代硬件低压/过流/过温保护，也无法应对突然断电。阈值、持续时间、电源来源信号与可用续航须实测。</w:t>
      </w:r>
    </w:p>
    <w:p>
      <w:pPr>
        <w:pStyle w:val="Heading1"/>
        <w:keepNext/>
        <w:spacing w:after="120" w:before="300"/>
      </w:pPr>
      <w:bookmarkStart w:name="_Toc54" w:id="5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14. 适老化体验</w:t>
      </w:r>
      <w:bookmarkEnd w:id="54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首期同时支持大字号、高对比、大触控区、简化流程和语音提示。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触控目标按目标屏幕缩放实测，不机械照搬桌面像素尺寸；现项目主要面向 1024×600，最终要在实际设备检查。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颜色之外用文字/图标/形状表达状态；键盘焦点、读屏、输入法和返回路径可见。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语音设置允许简洁/详细/静音。详细播报可由用户选择；锁屏仍采用隐私策略，敏感数值/姓名/位置不默认外放。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离线语音/本地状态提示优先；不录音、不上传语音。播报可调音量、重播、打断，并遵循现有媒体降音逻辑。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“家庭参考”界面避免诊断性红绿结论和治疗建议；异常值只提示复测/咨询合格专业人员，不作算法诊断。</w:t>
      </w:r>
    </w:p>
    <w:p>
      <w:pPr>
        <w:pStyle w:val="Heading1"/>
        <w:keepNext/>
        <w:spacing w:after="120" w:before="300"/>
      </w:pPr>
      <w:bookmarkStart w:name="_Toc55" w:id="5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15. OTA 与版本管理评估（不实施）</w:t>
      </w:r>
      <w:bookmarkEnd w:id="55"/>
    </w:p>
    <w:p>
      <w:pPr>
        <w:pStyle w:val="Heading2"/>
        <w:keepNext/>
        <w:spacing w:after="120" w:before="220"/>
      </w:pPr>
      <w:bookmarkStart w:name="_Toc56" w:id="5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15.1 终端软件</w:t>
      </w:r>
      <w:bookmarkEnd w:id="56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选项：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签名应用版本目录/原子切换，主程序与三个随版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terminal_*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库整体匹配；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系统包管理器签名包；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A/B 系统镜像或只读系统恢复方案。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要先知道 OS 安装形态、启动方式、存储空间、当前更新机制和现场维护能力。用户已决定只自动检查/提示，下载与安装需用户确认。任何方案还要处理 HTTPS、独立签名、版本防回滚、断电恢复、健康检查、数据库迁移和离线维修。</w:t>
      </w:r>
    </w:p>
    <w:p>
      <w:pPr>
        <w:pStyle w:val="Heading2"/>
        <w:keepNext/>
        <w:spacing w:after="120" w:before="220"/>
      </w:pPr>
      <w:bookmarkStart w:name="_Toc57" w:id="5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15.2 模块页面/插件</w:t>
      </w:r>
      <w:bookmarkEnd w:id="57"/>
    </w:p>
    <w:p>
      <w:pPr>
        <w:pStyle w:val="Heading2"/>
        <w:spacing w:after="120"/>
      </w:pPr>
      <w:r>
        <w:rPr>
          <w:rFonts w:ascii="Noto Sans CJK SC" w:hAnsi="Noto Sans CJK SC"/>
          <w:b/>
          <w:i w:val="0"/>
          <w:color w:val="183329"/>
          <w:sz w:val="26"/>
        </w:rPr>
        <w:t>与“模块页面可实时增加或销毁”的方向一致，评估以独立签名模块包作为最小更新单元：先下载到暂存区、校验签名/版本/UI schema/权限差异，待用户确认后在安全边界内停止旧实例、释放旧页面和工作进程，再原子切换并启动新版本；失败时恢复上一个仍满足安全版本要求的包。禁止覆盖正在运行的库文件、半包启动、静默扩大权限或把页面热插拔等同于整个终端 OTA。此为方案，不代表当前已有安全 OTA。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现有签名模块包机制可作为起点，但需加入 UI schema/权限差异预览、用户确认、包安全版本、分阶段启用和故障回滚。安装新模块包不是安装整个终端系统。</w:t>
      </w:r>
    </w:p>
    <w:p>
      <w:pPr>
        <w:pStyle w:val="Heading2"/>
        <w:keepNext/>
        <w:spacing w:after="120" w:before="220"/>
      </w:pPr>
      <w:bookmarkStart w:name="_Toc58" w:id="5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15.3 ESP 固件</w:t>
      </w:r>
      <w:bookmarkEnd w:id="58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模块无线 OTA 暂缓。ESP-IDF OTA 需要双 app slot 与 otadata、签名/安全启动策略、试运行自检和回滚；当前正式分区只有 factory，硬件 Flash 余量未知。若未来从 Pi 中继固件，仍须端到端包签名和版本校验，Pi 不应能伪造供应商固件。</w:t>
      </w:r>
    </w:p>
    <w:p>
      <w:pPr>
        <w:pStyle w:val="Heading2"/>
        <w:keepNext/>
        <w:spacing w:after="120" w:before="220"/>
      </w:pPr>
      <w:bookmarkStart w:name="_Toc59" w:id="5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15.4 密钥与旧协议</w:t>
      </w:r>
      <w:bookmarkEnd w:id="59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新协议只允许新安全版本，禁止静默降级；但 OTA/恢复应允许在安全版本约束内回滚到已签名且仍安全的版本。证书、包签名密钥轮换与撤销策略应在更新功能前确定。</w:t>
      </w:r>
    </w:p>
    <w:p>
      <w:pPr>
        <w:pStyle w:val="Heading1"/>
        <w:keepNext/>
        <w:spacing w:after="120" w:before="300"/>
      </w:pPr>
      <w:bookmarkStart w:name="_Toc60" w:id="6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16. 推荐阶段、交付和退出标准</w:t>
      </w:r>
      <w:bookmarkEnd w:id="60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阶段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工作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退出条件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P0 仓库治理/威胁模型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SDK 单一权威源；定义数据流、身份、信任根、攻击面和兼容矩阵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两仓库可独立构建/校验 SDK；安全协议草案经审阅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P1 本机用户基础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NFC/PIN、用户服务、锁屏、任务归属、SQLCipher、恢复/备份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跨用户读写测试拒绝；恢复/销毁路径明确；关机事务保护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P2 模块边界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新身份认证、TLS/BLE 安全、旧协议拒绝、模块 worker、受控 UI、网络代理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模块无法绕过权限读库/直连外网；崩溃隔离和撤权断连测试通过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P3 双槽与电源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硬件拓扑选择、每槽状态机、遥测服务、OS+终端显示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双模块并行/交错热插拔与失联策略实机验证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P4 场景模块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一款血压计适配、哮天犬红外桌面原型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测量/告警任务绑定用户；协议错误/断线/弱网展示正确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P5 户外与适老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红外户外部署、电池续航、触摸/语音/可访问性回归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有距离、环境、误报/漏报和续航实测记录；未测项明确标注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R OTA 研究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终端更新方式、恢复与数据库兼容方案比较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安全评审和恢复演练计划通过；不要求本期启用更新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pStyle w:val="Heading2"/>
        <w:keepNext/>
        <w:spacing w:after="120" w:before="220"/>
      </w:pPr>
      <w:bookmarkStart w:name="_Toc61" w:id="6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通用验收要求</w:t>
      </w:r>
      <w:bookmarkEnd w:id="61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每个功能区分源码单测、主机模拟、目标 Pi 构建、Pi 实机、ESP 板实机和环境实测；不能用其中一种替代其他层级。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安全测试覆盖错误身份、重放、旧协议降级、证书失效、跨用户访问、撤权即时断网、损坏数据库、恢复凭证丢失和备份泄露。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双槽/无线测试覆盖乱序、断线、同时连接、模块移槽、桥板重启、弱信号和供电瞬降。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户外告警记录真实距离、光照、天气、机械偏移、遮挡物、误报/漏报，不用模拟结果声称野外稳定。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UI 在目标 Pi 触摸屏上检查大字、对比度、键盘、语音、焦点、锁屏隐私和弱网状态。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记录 firmware commit、插件包 SHA256、硬件板型、接线与测试环境；未测试标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NOT TESTED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</w:t>
      </w:r>
    </w:p>
    <w:p>
      <w:pPr>
        <w:pStyle w:val="Heading1"/>
        <w:keepNext/>
        <w:spacing w:after="120" w:before="300"/>
      </w:pPr>
      <w:bookmarkStart w:name="_Toc62" w:id="6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17. 集中待确认事项</w:t>
      </w:r>
      <w:bookmarkEnd w:id="62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以下问题会改变技术路径。之前逐步讨论确认的产品边界已在上文记录，不再重复询问。</w:t>
      </w:r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待确认问题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当前建议/状态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1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Pi 3B + Bookworm 桌面默认配置已确认；现场桌面会话类型（Wayland/X11）及面板插件接口待核验。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以实际会话核验托盘/电量集成；Pi 3B 资源约束需实测。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2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哮天犬误报/漏报实测容忍度、器件候选/型号？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必须兼容遮檐安装与直接日晒/雨淋；IP 等级随器件和现场确定。误报偏好已确定为宁可少误报。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3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SDK 权威源放在哪个仓库？同步脚本改为发布制品/子模块/独立 SDK 仓库中的哪一种？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用户决定暂不选型；P0 前比较主项目版本发布与独立 SDK 仓库，不提前拆分。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4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两个 Pogo 端口的原理图/电气是否各有 DET 与通信，或共享总线/复用器？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未定；需查看原理图和 ESP32-S3 引脚/外设预算后选择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5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充电宝电量屏控制板芯片/接口（I²C、SMBus、UART、ADC、GPIO）是什么？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未确认；候选均保留，待查料号/原理图/测试点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6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正式版 NFC 安全卡/读卡前端型号及逐卡密钥注入方式？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原型普通卡仅作用户选择，PIN 必须；允许真实本机数据，接受卡片可复制风险。产品验证需换密码学互认证卡；型号/密钥注入待选型。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7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pPr>
              <w:spacing w:after="20" w:before="20" w:line="250"/>
            </w:pPr>
            <w:r>
              <w:rPr>
                <w:rFonts w:ascii="Noto Sans CJK SC" w:cs="Noto Sans CJK SC" w:eastAsia="Noto Sans CJK SC" w:hAnsi="Noto Sans CJK SC"/>
                <w:b w:val="false"/>
                <w:bCs w:val="false"/>
                <w:i w:val="false"/>
                <w:iCs w:val="false"/>
                <w:color w:val="183329"/>
                <w:sz w:val="16"/>
                <w:szCs w:val="16"/>
              </w:rPr>
              <w:t xml:space="preserve">血压计首期候选型号和数据访问授权/协议文档？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当前无候选；优先有公开 BLE Blood Pressure Service/正式协议和数据导出文档的设备，核实后再适配。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pStyle w:val="Heading1"/>
        <w:keepNext/>
        <w:spacing w:after="120" w:before="300"/>
      </w:pPr>
      <w:bookmarkStart w:name="_Toc63" w:id="6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18. 外部资料与说明</w:t>
      </w:r>
      <w:bookmarkEnd w:id="63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SQLCipher Design：&lt;https://www.zetetic.net/sqlcipher/design/&gt;。数据库加密不能替代恢复策略、临时文件管理和 OS 权限控制。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ESP-IDF OTA 文档：&lt;https://docs.espressif.com/projects/esp-idf/en/stable/esp32s3/api-reference/system/ota.html&gt;。具体实现必须按该固件实际 ESP-IDF 版本（仓库说明为 5.5.4）复核，不能直接把当前 stable 文档 API 当成已兼容。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主项目源码参考：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pi_terminal/src/core/ConnectionManager.cpp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TransportPolicy.h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ModuleManager.cpp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PackageReceiver.cpp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pi_terminal/tools/package_tool.py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pi_terminal/src/transport/HotspotLanTransport.cpp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pi_terminal/src/ui/SystemTools.cpp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桥板仓库参考：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esp/S3_PiBridge_LinkIt_Host/main/main.c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components/linkit_sdk/src/core/linkit_core.c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esp/shared/module_data_service/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esp/S3_Pi_Module/partitions.csv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esp/shared/pi_sensor_device/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项目维护工作流：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skills/esp32-pogo-debugger/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与其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references/source-map.md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references/firmware.md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。技能文档用于维护边界，不代替现行源码与实测。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输入交接：用户提供的外部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DEVELOPMENT-NOTES.md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（哮天犬需求草案，2026-10-25）。该文件不作为 README 内容，也未被覆盖。</w:t>
      </w:r>
    </w:p>
    <w:p>
      <w:pPr>
        <w:pStyle w:val="Heading1"/>
        <w:keepNext/>
        <w:spacing w:after="120" w:before="300"/>
      </w:pPr>
      <w:bookmarkStart w:name="_Toc64" w:id="6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19. 当前结论</w:t>
      </w:r>
      <w:bookmarkEnd w:id="64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先做本机身份/数据服务与模块进程隔离的设计验证；不应先把健康数据接入现有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QLibrary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主进程插件。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先完成 SDK 权威源、新安全协议和旧协议拒绝策略，再做桥板双槽并行。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哮天犬首版用文档化主动对射红外、单束桌面原型和终端本机显示；户外距离/误报承诺必须等待实测。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血压计首期只接一款有明确协议的设备，并将手动记录纳入同一用户边界。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电池接口候选保持开放；先查充电宝控制器资料，随后定义遥测与 OS 集成，不重复设计现有电量显示硬件。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OTA 只比较方案，不启用自动安装或模块无线刷写。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以上是规划草案；待第 17 节集中问题确认后，再冻结架构决策和阶段验收指标。</w:t>
      </w:r>
    </w:p>
    <w:p>
      <w:pPr>
        <w:pStyle w:val="Heading1"/>
      </w:pPr>
      <w:r>
        <w:t>附录 A｜初始需求覆盖审查</w:t>
      </w:r>
    </w:p>
    <w:p>
      <w:pPr>
        <w:spacing w:after="160"/>
      </w:pPr>
      <w:r>
        <w:t>本表逐项映射最初提出的规划主题，并注明对话中已作出的决策或当前边界。它用于检查报告覆盖范围，不代表相关功能已经实现。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2"/>
        <w:gridCol w:w="3302"/>
        <w:gridCol w:w="3302"/>
      </w:tblGrid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25634B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b/>
                <w:color w:val="FFFFFF"/>
                <w:sz w:val="18"/>
              </w:rPr>
              <w:t>最初主题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25634B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b/>
                <w:color w:val="FFFFFF"/>
                <w:sz w:val="18"/>
              </w:rPr>
              <w:t>已确认决策与边界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25634B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b/>
                <w:color w:val="FFFFFF"/>
                <w:sz w:val="18"/>
              </w:rPr>
              <w:t>报告位置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数据安全、隐私、适老化、有限网络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本机健康数据；适老化；离线优先；联网总开关。已确认：模块不能同时读取健康历史并任意联网；管理员无健康数据权限。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第 3、9、14 节；第 5–8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安全围栏模块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终端本机提醒；3–5 m 门口/走廊；双束、两束在时间窗内均遮挡；人员及猫/小型犬；低处安装；兼容遮檐和直晒雨淋；宁可少误报。离线显示监测中断，模块有限缓存后补报。性能仍待实测。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第 11 节；待确认表 #2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血压计模块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家庭参考、不用于诊疗；自动测量与手动录入；先接一款有协议文档的现成设备。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第 3、12 节；待确认表 #8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NFC/RFID 用户切换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原型允许普通 NFC/RFID 卡选择用户，必须再输入 PIN，可用真实本机资料但需 PIN 限速/SQLCipher；普通卡可复制。产品验证再换密码学双向认证卡 + 逐卡密钥 + PIN。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第 5、8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终端 QML 登录与多用户数据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QML 只负责交互；可信服务做认证/权限；每用户 SQLCipher；恢复凭证、导出、删除、USB 备份与管理员隔离。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第 5–7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HTTPS 与模块链路加密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外网 HTTPS；LAN/TCP 用 TLS；BLE 安全配对与应用认证；只允许新安全协议，失败关闭。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第 9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桥板握手与充电宝电量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已有充电宝电量指示屏；接口未知，保留多种通用接口方案；Pi OS 与终端双处共享状态。低电量先休眠其他模块、围栏继续；临界时提示停止围栏并安全关 Pi。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第 10、13 节；待确认表 #6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双 Pogo 触点与多模块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两槽同桥板，Pi 3B + Bookworm 桌面默认配置；桥板拓扑未选，需改控制面/终端多会话并实机验证。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第 10、16 节；待确认表 #5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OTA 与动态模块页面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本期只评估终端 OTA，自动检查提示、用户确认下载安装；模块固件 OTA 暂缓；评估独立签名模块包页面/实例增删与安全替换生命周期。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第 15 节；明确不代表现有 OTA 已实现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数据库、沙箱、权限与联网控制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插件迁出宿主进程、受控 UI schema、主机代理执行能力；撤权即时断网；同一模块禁止健康历史读取与任意外网权限并存。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pPr>
              <w:spacing w:after="40"/>
            </w:pPr>
            <w:r>
              <w:rPr>
                <w:rFonts w:ascii="Noto Sans CJK SC" w:hAnsi="Noto Sans CJK SC"/>
                <w:sz w:val="17"/>
              </w:rPr>
              <w:t>第 6、8、9、15 节</w:t>
            </w:r>
          </w:p>
        </w:tc>
      </w:tr>
      <w:tr>
        <w:tc>
          <w:tcPr>
            <w:tcW w:type="dxa" w:w="3302"/>
          </w:tcPr>
          <w:p>
            <w:r>
              <w:rPr>
                <w:rFonts w:ascii="Noto Sans CJK SC" w:hAnsi="Noto Sans CJK SC"/>
                <w:sz w:val="17"/>
              </w:rPr>
              <w:t>用户/任务恢复</w:t>
            </w:r>
          </w:p>
        </w:tc>
        <w:tc>
          <w:tcPr>
            <w:tcW w:type="dxa" w:w="3302"/>
          </w:tcPr>
          <w:p>
            <w:r>
              <w:rPr>
                <w:rFonts w:ascii="Noto Sans CJK SC" w:hAnsi="Noto Sans CJK SC"/>
                <w:sz w:val="17"/>
              </w:rPr>
              <w:t>用户各自授权，同一模块可多用户配对但一次仅服务当前用户；测量完成后切换、围栏需明确停止；重启先解锁并重新认证恢复原用户任务；每用户独立离线恢复码。</w:t>
            </w:r>
          </w:p>
        </w:tc>
        <w:tc>
          <w:tcPr>
            <w:tcW w:type="dxa" w:w="3302"/>
          </w:tcPr>
          <w:p>
            <w:r>
              <w:rPr>
                <w:rFonts w:ascii="Noto Sans CJK SC" w:hAnsi="Noto Sans CJK SC"/>
                <w:sz w:val="17"/>
              </w:rPr>
              <w:t>第 5–7 节；用户已确认</w:t>
            </w:r>
          </w:p>
        </w:tc>
      </w:tr>
    </w:tbl>
    <w:p>
      <w:r>
        <w:t>审查结论：原始清单的所有主题均已映射；后续用户决策覆盖了使用场景、用户数据归属、认证、围栏、供电和 OTA 取舍。当前剩余的是具体器件/桌面会话/拓扑等工程选型与实机验收，不是原始需求主题缺项。报告仅为规划建议，不代表功能已实现。</w:t>
      </w:r>
    </w:p>
    <w:sectPr>
      <w:headerReference w:type="default" r:id="rId6"/>
      <w:footerReference w:type="default" r:id="rId7"/>
      <w:footerReference w:type="first" r:id="rId16"/>
      <w:footerReference w:type="even" r:id="rId17"/>
      <w:pgSz w:w="11906" w:h="16838" w:orient="portrait"/>
      <w:pgMar w:top="1050" w:right="1000" w:bottom="1000" w:left="1000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CD2" w:sz="4" w:space="5"/>
      </w:pBdr>
      <w:spacing w:before="70"/>
      <w:jc w:val="center"/>
    </w:pPr>
    <w:r>
      <w:rPr>
        <w:rFonts w:ascii="Noto Sans CJK SC" w:cs="Noto Sans CJK SC" w:eastAsia="Noto Sans CJK SC" w:hAnsi="Noto Sans CJK SC"/>
        <w:b w:val="false"/>
        <w:bCs w:val="false"/>
        <w:i w:val="false"/>
        <w:iCs w:val="false"/>
        <w:color w:val="617166"/>
        <w:sz w:val="14"/>
        <w:szCs w:val="14"/>
      </w:rPr>
      <w:t xml:space="preserve">讨论稿 v2.7  ·  2026-10-25  ·  第 </w:t>
    </w:r>
    <w:r/>
    <w:r/>
    <w:r/>
    <w:r/>
    <w:r>
      <w:rPr>
        <w:rFonts w:ascii="Noto Sans CJK SC" w:cs="Noto Sans CJK SC" w:eastAsia="Noto Sans CJK SC" w:hAnsi="Noto Sans CJK SC"/>
        <w:b w:val="false"/>
        <w:bCs w:val="false"/>
        <w:i w:val="false"/>
        <w:iCs w:val="false"/>
        <w:color w:val="617166"/>
        <w:sz w:val="14"/>
        <w:szCs w:val="14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CD2" w:sz="4" w:space="5"/>
      </w:pBdr>
      <w:tabs>
        <w:tab w:val="right" w:pos="9026"/>
      </w:tabs>
      <w:spacing w:after="80"/>
    </w:pPr>
    <w:r>
      <w:rPr>
        <w:rFonts w:ascii="Noto Sans CJK SC" w:cs="Noto Sans CJK SC" w:eastAsia="Noto Sans CJK SC" w:hAnsi="Noto Sans CJK SC"/>
        <w:b w:val="false"/>
        <w:bCs w:val="false"/>
        <w:i w:val="false"/>
        <w:iCs w:val="false"/>
        <w:color w:val="617166"/>
        <w:sz w:val="15"/>
        <w:szCs w:val="15"/>
      </w:rPr>
      <w:t xml:space="preserve">技术建议报告书</w:t>
    </w:r>
    <w:r>
      <w:rPr>
        <w:rFonts w:ascii="Noto Sans CJK SC" w:cs="Noto Sans CJK SC" w:eastAsia="Noto Sans CJK SC" w:hAnsi="Noto Sans CJK SC"/>
        <w:color w:val="617166"/>
        <w:sz w:val="15"/>
        <w:szCs w:val="15"/>
      </w:rPr>
      <w:t xml:space="preserve">	安全与隐私 · 模块规划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20"/>
      </w:pPr>
    </w:lvl>
    <w:lvl w:ilvl="1" w:tentative="1">
      <w:start w:val="1"/>
      <w:numFmt w:val="lowerLetter"/>
      <w:lvlText w:val="%2)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  <w:rPr>
        <w:rFonts w:ascii="Symbol" w:cs="Symbol" w:eastAsia="Symbol" w:hAnsi="Symbol"/>
      </w:rPr>
    </w:lvl>
    <w:lvl w:ilvl="1" w:tentative="1">
      <w:start w:val="1"/>
      <w:numFmt w:val="bullet"/>
      <w:lvlText w:val="–"/>
      <w:lvlJc w:val="left"/>
      <w:pPr>
        <w:ind w:left="720" w:hanging="220"/>
      </w:pPr>
      <w:rPr>
        <w:rFonts w:ascii="Noto Sans CJK SC" w:cs="Noto Sans CJK SC" w:eastAsia="Noto Sans CJK SC" w:hAnsi="Noto Sans CJK S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SC" w:cs="Noto Sans CJK SC" w:eastAsia="Noto Sans CJK SC" w:hAnsi="Noto Sans CJK SC"/>
        <w:color w:val="183329"/>
        <w:sz w:val="20"/>
        <w:szCs w:val="20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140" w:before="300"/>
      <w:outlineLvl w:val="0"/>
    </w:pPr>
    <w:rPr>
      <w:rFonts w:ascii="Noto Sans CJK SC" w:cs="Noto Sans CJK SC" w:eastAsia="Noto Sans CJK SC" w:hAnsi="Noto Sans CJK SC"/>
      <w:b/>
      <w:bCs/>
      <w:color w:val="25634B"/>
      <w:sz w:val="31"/>
      <w:szCs w:val="31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Noto Sans CJK SC" w:cs="Noto Sans CJK SC" w:eastAsia="Noto Sans CJK SC" w:hAnsi="Noto Sans CJK SC"/>
      <w:b/>
      <w:bCs/>
      <w:color w:val="18332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90" w:before="170"/>
      <w:outlineLvl w:val="2"/>
    </w:pPr>
    <w:rPr>
      <w:rFonts w:ascii="Noto Sans CJK SC" w:cs="Noto Sans CJK SC" w:eastAsia="Noto Sans CJK SC" w:hAnsi="Noto Sans CJK SC"/>
      <w:b/>
      <w:bCs/>
      <w:color w:val="586977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002afb1dbe72a9e85cd5c8552a88af10bebfccc.png"/><Relationship Id="rId10" Type="http://schemas.openxmlformats.org/officeDocument/2006/relationships/image" Target="media/25ba9a5a23cdcddcf65abbf4066a4a3ea2d107ea.png"/><Relationship Id="rId11" Type="http://schemas.openxmlformats.org/officeDocument/2006/relationships/image" Target="media/201388e737e2f8e1b2701d780849ac913b8fd854.png"/><Relationship Id="rId12" Type="http://schemas.openxmlformats.org/officeDocument/2006/relationships/image" Target="media/9d172b82a9ac14e8b81e77e4c7aa0c90cb1aac2f.png"/><Relationship Id="rId13" Type="http://schemas.openxmlformats.org/officeDocument/2006/relationships/image" Target="media/d7f06d253ba54afe232e5e451421a854daace900.png"/><Relationship Id="rId14" Type="http://schemas.openxmlformats.org/officeDocument/2006/relationships/image" Target="media/b685ff7cf1ad885b2f3f376ecba1a080c0c4e5fd.png"/><Relationship Id="rId15" Type="http://schemas.openxmlformats.org/officeDocument/2006/relationships/fontTable" Target="fontTable.xml"/><Relationship Id="rId16" Type="http://schemas.openxmlformats.org/officeDocument/2006/relationships/footer" Target="footer2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技术建议报告书——安全与隐私、适老化、有限网络及模块扩展</dc:title>
  <dc:subject>独立技术建议报告</dc:subject>
  <dc:creator>Pi Terminal 技术规划</dc:creator>
  <cp:keywords>安全, 隐私, 适老化, ESP32, 双槽, 哮天犬, 血压计, OTA</cp:keywords>
  <dc:description>Based on source review and user-confirmed requirements; not an implementation or hardware validation report.</dc:description>
  <cp:lastModifiedBy>Un-named</cp:lastModifiedBy>
  <cp:revision>1</cp:revision>
  <dcterms:created xsi:type="dcterms:W3CDTF">2026-10-24T19:41:51.022Z</dcterms:created>
  <dcterms:modified xsi:type="dcterms:W3CDTF">2026-10-24T19:41:51.022Z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