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78" w:rsidRPr="00EF1EF9" w:rsidRDefault="000C3D78" w:rsidP="000C3D78">
      <w:pPr>
        <w:pStyle w:val="a5"/>
        <w:keepNext/>
        <w:keepLines/>
        <w:adjustRightInd w:val="0"/>
        <w:snapToGrid w:val="0"/>
        <w:spacing w:before="260" w:after="260" w:line="360" w:lineRule="auto"/>
        <w:ind w:firstLineChars="0" w:firstLine="0"/>
        <w:outlineLvl w:val="2"/>
        <w:rPr>
          <w:rFonts w:ascii="宋体" w:hAnsi="宋体" w:hint="eastAsia"/>
          <w:b/>
          <w:sz w:val="24"/>
          <w:szCs w:val="24"/>
        </w:rPr>
      </w:pPr>
      <w:r>
        <w:rPr>
          <w:rFonts w:ascii="宋体" w:hAnsi="宋体" w:hint="eastAsia"/>
          <w:b/>
          <w:sz w:val="24"/>
          <w:szCs w:val="24"/>
        </w:rPr>
        <w:t>1</w:t>
      </w:r>
      <w:r w:rsidRPr="00EF1EF9">
        <w:rPr>
          <w:rFonts w:ascii="宋体" w:hAnsi="宋体" w:hint="eastAsia"/>
          <w:b/>
          <w:sz w:val="24"/>
          <w:szCs w:val="24"/>
        </w:rPr>
        <w:t>数字迎新管理与服务系统</w:t>
      </w:r>
    </w:p>
    <w:p w:rsidR="000C3D78" w:rsidRPr="003D764A" w:rsidRDefault="000C3D78" w:rsidP="000C3D78">
      <w:pPr>
        <w:tabs>
          <w:tab w:val="left" w:pos="210"/>
        </w:tabs>
        <w:autoSpaceDE w:val="0"/>
        <w:autoSpaceDN w:val="0"/>
        <w:adjustRightInd w:val="0"/>
        <w:spacing w:line="360" w:lineRule="auto"/>
        <w:ind w:firstLineChars="200" w:firstLine="480"/>
        <w:rPr>
          <w:rFonts w:ascii="宋体" w:hAnsi="宋体" w:hint="eastAsia"/>
          <w:sz w:val="24"/>
          <w:szCs w:val="24"/>
        </w:rPr>
      </w:pPr>
      <w:r w:rsidRPr="003D764A">
        <w:rPr>
          <w:rFonts w:ascii="宋体" w:hAnsi="宋体" w:hint="eastAsia"/>
          <w:sz w:val="24"/>
          <w:szCs w:val="24"/>
        </w:rPr>
        <w:t>数字迎新系统涉及新生入学各个环节，面向学校各部门、全体新生及家长提供综合信息管理。基于网络技术和数据共享理念，在参与迎新的各相关部门之间实现数据的高度共享和流动，明确各部门的责任和业务管理范围。</w:t>
      </w:r>
    </w:p>
    <w:tbl>
      <w:tblPr>
        <w:tblW w:w="83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1268"/>
        <w:gridCol w:w="1985"/>
        <w:gridCol w:w="5103"/>
      </w:tblGrid>
      <w:tr w:rsidR="000C3D78" w:rsidRPr="003D764A" w:rsidTr="00254DCB">
        <w:trPr>
          <w:trHeight w:val="317"/>
        </w:trPr>
        <w:tc>
          <w:tcPr>
            <w:tcW w:w="1268" w:type="dxa"/>
            <w:shd w:val="clear" w:color="auto" w:fill="808080"/>
            <w:noWrap/>
            <w:vAlign w:val="center"/>
          </w:tcPr>
          <w:p w:rsidR="000C3D78" w:rsidRPr="003D764A" w:rsidRDefault="000C3D78" w:rsidP="00254DCB">
            <w:pPr>
              <w:spacing w:line="360" w:lineRule="auto"/>
              <w:jc w:val="center"/>
              <w:rPr>
                <w:rFonts w:ascii="宋体" w:hAnsi="宋体" w:hint="eastAsia"/>
                <w:b/>
                <w:sz w:val="24"/>
                <w:szCs w:val="24"/>
              </w:rPr>
            </w:pPr>
            <w:r w:rsidRPr="003D764A">
              <w:rPr>
                <w:rFonts w:ascii="宋体" w:hAnsi="宋体" w:hint="eastAsia"/>
                <w:b/>
                <w:sz w:val="24"/>
                <w:szCs w:val="24"/>
              </w:rPr>
              <w:t>子系统</w:t>
            </w:r>
          </w:p>
        </w:tc>
        <w:tc>
          <w:tcPr>
            <w:tcW w:w="1985" w:type="dxa"/>
            <w:shd w:val="clear" w:color="auto" w:fill="808080"/>
            <w:noWrap/>
            <w:vAlign w:val="center"/>
          </w:tcPr>
          <w:p w:rsidR="000C3D78" w:rsidRPr="003D764A" w:rsidRDefault="000C3D78" w:rsidP="00254DCB">
            <w:pPr>
              <w:spacing w:line="360" w:lineRule="auto"/>
              <w:jc w:val="center"/>
              <w:rPr>
                <w:rFonts w:ascii="宋体" w:hAnsi="宋体" w:hint="eastAsia"/>
                <w:b/>
                <w:sz w:val="24"/>
                <w:szCs w:val="24"/>
              </w:rPr>
            </w:pPr>
            <w:r w:rsidRPr="003D764A">
              <w:rPr>
                <w:rFonts w:ascii="宋体" w:hAnsi="宋体" w:hint="eastAsia"/>
                <w:b/>
                <w:sz w:val="24"/>
                <w:szCs w:val="24"/>
              </w:rPr>
              <w:t>模块名称</w:t>
            </w:r>
          </w:p>
        </w:tc>
        <w:tc>
          <w:tcPr>
            <w:tcW w:w="5103" w:type="dxa"/>
            <w:shd w:val="clear" w:color="auto" w:fill="808080"/>
            <w:noWrap/>
            <w:vAlign w:val="center"/>
          </w:tcPr>
          <w:p w:rsidR="000C3D78" w:rsidRPr="003D764A" w:rsidRDefault="000C3D78" w:rsidP="00254DCB">
            <w:pPr>
              <w:spacing w:line="360" w:lineRule="auto"/>
              <w:jc w:val="center"/>
              <w:rPr>
                <w:rFonts w:ascii="宋体" w:hAnsi="宋体" w:hint="eastAsia"/>
                <w:b/>
                <w:sz w:val="24"/>
                <w:szCs w:val="24"/>
              </w:rPr>
            </w:pPr>
            <w:r w:rsidRPr="003D764A">
              <w:rPr>
                <w:rFonts w:ascii="宋体" w:hAnsi="宋体" w:hint="eastAsia"/>
                <w:b/>
                <w:sz w:val="24"/>
                <w:szCs w:val="24"/>
              </w:rPr>
              <w:t>功能描述</w:t>
            </w:r>
          </w:p>
        </w:tc>
      </w:tr>
      <w:tr w:rsidR="000C3D78" w:rsidRPr="003D764A" w:rsidTr="00254DCB">
        <w:trPr>
          <w:trHeight w:val="317"/>
        </w:trPr>
        <w:tc>
          <w:tcPr>
            <w:tcW w:w="1268" w:type="dxa"/>
            <w:vMerge w:val="restart"/>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迎新服务</w:t>
            </w: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信息发布</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可以对校园风貌、办学信息、迎新公告与通知、报到日程、校园生活指南等相关信息进行发布</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信息查询</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为新生提供各类迎新信息的查询，具体包括学号查询、宿舍查询、班级与辅导员查询、报到进度查询等，让新生及时了解报到状况</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基础服务</w:t>
            </w:r>
          </w:p>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预定与管理</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提供各类实名调研与服务预定：如宿舍预订等，为现场迎新管理及服务做好数据准备</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接站管理</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可对学生来校交通方式进行互动采集，对提交的信息进行汇总和统计，并进行接站等各项工作的管理</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代购预定</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新生可在网上预订代购物品，并可对新生的订购信息进行查询和统计，以为迎新工作的提前开展提供基础</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公共调查</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提供各类公共调查，调查选项内容可定制</w:t>
            </w:r>
          </w:p>
        </w:tc>
      </w:tr>
      <w:tr w:rsidR="000C3D78" w:rsidRPr="003D764A" w:rsidTr="00254DCB">
        <w:trPr>
          <w:trHeight w:val="317"/>
        </w:trPr>
        <w:tc>
          <w:tcPr>
            <w:tcW w:w="1268" w:type="dxa"/>
            <w:vMerge w:val="restart"/>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迎新准备</w:t>
            </w: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迎新方案配置</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对各类别学生的迎新报到流程及流程内的各报到项目内容进行设置，并可设定报到项目之间的约束关系</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数据准备</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通过数据集成方案实施或导入接口，生成迎新新生名单、财务数据和住宿分配信息等</w:t>
            </w:r>
          </w:p>
        </w:tc>
      </w:tr>
      <w:tr w:rsidR="000C3D78" w:rsidRPr="003D764A" w:rsidTr="00254DCB">
        <w:trPr>
          <w:trHeight w:val="317"/>
        </w:trPr>
        <w:tc>
          <w:tcPr>
            <w:tcW w:w="1268" w:type="dxa"/>
            <w:vMerge w:val="restart"/>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迎新管理</w:t>
            </w: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事务办理</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院系及各业务处室在数据共享、协同办公的基</w:t>
            </w:r>
            <w:r w:rsidRPr="003D764A">
              <w:rPr>
                <w:rFonts w:ascii="宋体" w:hAnsi="宋体" w:hint="eastAsia"/>
                <w:sz w:val="24"/>
                <w:szCs w:val="24"/>
              </w:rPr>
              <w:lastRenderedPageBreak/>
              <w:t>础上进行各项业务的处理</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现场缴费</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供财务完成新生报到现场的缴费手续登记；</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绿色通道</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对于有经济困难的学生，根据学校规定提供及时、快捷的绿色通道服务</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数据统计分析</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学校各级管理部门可以随时查询迎新各项工作的进程，以据此进行决策、调控</w:t>
            </w:r>
          </w:p>
        </w:tc>
      </w:tr>
      <w:tr w:rsidR="000C3D78" w:rsidRPr="003D764A" w:rsidTr="00254DCB">
        <w:trPr>
          <w:trHeight w:val="317"/>
        </w:trPr>
        <w:tc>
          <w:tcPr>
            <w:tcW w:w="1268" w:type="dxa"/>
            <w:vMerge w:val="restart"/>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系统管理</w:t>
            </w: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监控日志</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提供系统访问日志监控、会话管理、模块运行监视等</w:t>
            </w:r>
          </w:p>
        </w:tc>
      </w:tr>
      <w:tr w:rsidR="000C3D78" w:rsidRPr="003D764A" w:rsidTr="00254DCB">
        <w:trPr>
          <w:trHeight w:val="317"/>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栏目管理</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对系统栏目进行维护管理</w:t>
            </w:r>
          </w:p>
        </w:tc>
      </w:tr>
      <w:tr w:rsidR="000C3D78" w:rsidRPr="003D764A" w:rsidTr="00254DCB">
        <w:trPr>
          <w:trHeight w:val="586"/>
        </w:trPr>
        <w:tc>
          <w:tcPr>
            <w:tcW w:w="1268" w:type="dxa"/>
            <w:vMerge/>
            <w:shd w:val="clear" w:color="auto" w:fill="auto"/>
            <w:noWrap/>
            <w:vAlign w:val="center"/>
          </w:tcPr>
          <w:p w:rsidR="000C3D78" w:rsidRPr="003D764A" w:rsidRDefault="000C3D78" w:rsidP="00254DCB">
            <w:pPr>
              <w:spacing w:line="360" w:lineRule="auto"/>
              <w:jc w:val="center"/>
              <w:rPr>
                <w:rFonts w:ascii="宋体" w:hAnsi="宋体" w:hint="eastAsia"/>
                <w:sz w:val="24"/>
                <w:szCs w:val="24"/>
              </w:rPr>
            </w:pP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hint="eastAsia"/>
                <w:sz w:val="24"/>
                <w:szCs w:val="24"/>
              </w:rPr>
            </w:pPr>
            <w:r w:rsidRPr="003D764A">
              <w:rPr>
                <w:rFonts w:ascii="宋体" w:hAnsi="宋体" w:hint="eastAsia"/>
                <w:sz w:val="24"/>
                <w:szCs w:val="24"/>
              </w:rPr>
              <w:t>用户与权限管理</w:t>
            </w:r>
          </w:p>
        </w:tc>
        <w:tc>
          <w:tcPr>
            <w:tcW w:w="5103" w:type="dxa"/>
            <w:shd w:val="clear" w:color="auto" w:fill="auto"/>
            <w:noWrap/>
            <w:vAlign w:val="center"/>
          </w:tcPr>
          <w:p w:rsidR="000C3D78" w:rsidRPr="003D764A" w:rsidRDefault="000C3D78" w:rsidP="00254DCB">
            <w:pPr>
              <w:adjustRightInd w:val="0"/>
              <w:snapToGrid w:val="0"/>
              <w:spacing w:line="360" w:lineRule="auto"/>
              <w:ind w:left="34"/>
              <w:rPr>
                <w:rFonts w:ascii="宋体" w:hAnsi="宋体" w:hint="eastAsia"/>
                <w:sz w:val="24"/>
                <w:szCs w:val="24"/>
              </w:rPr>
            </w:pPr>
            <w:r w:rsidRPr="003D764A">
              <w:rPr>
                <w:rFonts w:ascii="宋体" w:hAnsi="宋体" w:hint="eastAsia"/>
                <w:sz w:val="24"/>
                <w:szCs w:val="24"/>
              </w:rPr>
              <w:t>集成用户数据，并进行分组授权</w:t>
            </w:r>
          </w:p>
        </w:tc>
      </w:tr>
      <w:tr w:rsidR="000C3D78" w:rsidRPr="003D764A" w:rsidTr="00254DCB">
        <w:trPr>
          <w:trHeight w:val="317"/>
        </w:trPr>
        <w:tc>
          <w:tcPr>
            <w:tcW w:w="1268" w:type="dxa"/>
            <w:shd w:val="clear" w:color="auto" w:fill="auto"/>
            <w:noWrap/>
            <w:vAlign w:val="center"/>
          </w:tcPr>
          <w:p w:rsidR="000C3D78" w:rsidRPr="003D764A" w:rsidRDefault="000C3D78" w:rsidP="00254DCB">
            <w:pPr>
              <w:spacing w:line="360" w:lineRule="auto"/>
              <w:ind w:left="34"/>
              <w:jc w:val="center"/>
              <w:rPr>
                <w:rFonts w:ascii="宋体" w:hAnsi="宋体"/>
                <w:sz w:val="24"/>
                <w:szCs w:val="24"/>
              </w:rPr>
            </w:pPr>
            <w:r w:rsidRPr="003D764A">
              <w:rPr>
                <w:rFonts w:ascii="宋体" w:hAnsi="宋体" w:hint="eastAsia"/>
                <w:sz w:val="24"/>
                <w:szCs w:val="24"/>
              </w:rPr>
              <w:t>集成接口</w:t>
            </w:r>
          </w:p>
        </w:tc>
        <w:tc>
          <w:tcPr>
            <w:tcW w:w="1985" w:type="dxa"/>
            <w:shd w:val="clear" w:color="auto" w:fill="auto"/>
            <w:noWrap/>
            <w:vAlign w:val="center"/>
          </w:tcPr>
          <w:p w:rsidR="000C3D78" w:rsidRPr="003D764A" w:rsidRDefault="000C3D78" w:rsidP="00254DCB">
            <w:pPr>
              <w:adjustRightInd w:val="0"/>
              <w:snapToGrid w:val="0"/>
              <w:spacing w:line="360" w:lineRule="auto"/>
              <w:ind w:left="34"/>
              <w:jc w:val="center"/>
              <w:rPr>
                <w:rFonts w:ascii="宋体" w:hAnsi="宋体"/>
                <w:sz w:val="24"/>
                <w:szCs w:val="24"/>
              </w:rPr>
            </w:pPr>
            <w:r w:rsidRPr="003D764A">
              <w:rPr>
                <w:rFonts w:ascii="宋体" w:hAnsi="宋体" w:hint="eastAsia"/>
                <w:sz w:val="24"/>
                <w:szCs w:val="24"/>
              </w:rPr>
              <w:t>-</w:t>
            </w:r>
          </w:p>
        </w:tc>
        <w:tc>
          <w:tcPr>
            <w:tcW w:w="5103" w:type="dxa"/>
            <w:shd w:val="clear" w:color="auto" w:fill="auto"/>
            <w:noWrap/>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与数字化校园基础平台集成</w:t>
            </w:r>
          </w:p>
        </w:tc>
      </w:tr>
    </w:tbl>
    <w:p w:rsidR="000C3D78" w:rsidRPr="00EF1EF9" w:rsidRDefault="000C3D78" w:rsidP="000C3D78">
      <w:pPr>
        <w:pStyle w:val="3"/>
        <w:adjustRightInd w:val="0"/>
        <w:snapToGrid w:val="0"/>
        <w:spacing w:line="360" w:lineRule="auto"/>
        <w:rPr>
          <w:rFonts w:ascii="宋体" w:hAnsi="宋体" w:hint="eastAsia"/>
          <w:sz w:val="24"/>
          <w:szCs w:val="24"/>
        </w:rPr>
      </w:pPr>
      <w:r>
        <w:rPr>
          <w:rFonts w:ascii="宋体" w:hAnsi="宋体" w:hint="eastAsia"/>
          <w:sz w:val="24"/>
          <w:szCs w:val="24"/>
          <w:lang w:eastAsia="zh-CN"/>
        </w:rPr>
        <w:t>2</w:t>
      </w:r>
      <w:r w:rsidRPr="00EF1EF9">
        <w:rPr>
          <w:rFonts w:ascii="宋体" w:hAnsi="宋体" w:hint="eastAsia"/>
          <w:sz w:val="24"/>
          <w:szCs w:val="24"/>
        </w:rPr>
        <w:t>人事管理系统</w:t>
      </w:r>
    </w:p>
    <w:p w:rsidR="000C3D78" w:rsidRPr="003D764A" w:rsidRDefault="000C3D78" w:rsidP="000C3D78">
      <w:pPr>
        <w:spacing w:line="360" w:lineRule="auto"/>
        <w:ind w:firstLineChars="200" w:firstLine="480"/>
        <w:rPr>
          <w:rFonts w:ascii="宋体" w:hAnsi="宋体" w:hint="eastAsia"/>
          <w:sz w:val="24"/>
          <w:szCs w:val="24"/>
        </w:rPr>
      </w:pPr>
      <w:bookmarkStart w:id="0" w:name="_Toc258595769"/>
      <w:bookmarkStart w:id="1" w:name="_Toc263685102"/>
      <w:r w:rsidRPr="003D764A">
        <w:rPr>
          <w:rFonts w:ascii="宋体" w:hAnsi="宋体" w:hint="eastAsia"/>
          <w:sz w:val="24"/>
          <w:szCs w:val="24"/>
        </w:rPr>
        <w:t>人事管理系统主要是对全校教职员工从入校到调走或离退休全过程的所有信息进行管理，它由系统管理、人事信息管理、师资管理、干部管理、薪酬福利管理、人事招聘管理、离退休管理等模块组成，是全校教职工信息共享的主要来源。要求如下：</w:t>
      </w:r>
    </w:p>
    <w:p w:rsidR="000C3D78" w:rsidRPr="003D764A" w:rsidRDefault="000C3D78" w:rsidP="000C3D78">
      <w:pPr>
        <w:spacing w:line="360" w:lineRule="auto"/>
        <w:ind w:firstLineChars="200" w:firstLine="480"/>
        <w:rPr>
          <w:rFonts w:ascii="宋体" w:hAnsi="宋体"/>
          <w:sz w:val="24"/>
          <w:szCs w:val="24"/>
        </w:rPr>
      </w:pPr>
      <w:r w:rsidRPr="003D764A">
        <w:rPr>
          <w:rFonts w:ascii="宋体" w:hAnsi="宋体" w:hint="eastAsia"/>
          <w:sz w:val="24"/>
          <w:szCs w:val="24"/>
        </w:rPr>
        <w:t xml:space="preserve">（1）整合并规范人事业务，实现全校人事管理模式规范； </w:t>
      </w:r>
    </w:p>
    <w:p w:rsidR="000C3D78" w:rsidRPr="003D764A" w:rsidRDefault="000C3D78" w:rsidP="000C3D78">
      <w:pPr>
        <w:spacing w:line="360" w:lineRule="auto"/>
        <w:ind w:firstLineChars="200" w:firstLine="480"/>
        <w:rPr>
          <w:rFonts w:ascii="宋体" w:hAnsi="宋体"/>
          <w:sz w:val="24"/>
          <w:szCs w:val="24"/>
        </w:rPr>
      </w:pPr>
      <w:r w:rsidRPr="003D764A">
        <w:rPr>
          <w:rFonts w:ascii="宋体" w:hAnsi="宋体" w:hint="eastAsia"/>
          <w:sz w:val="24"/>
          <w:szCs w:val="24"/>
        </w:rPr>
        <w:t xml:space="preserve">（2）数据统一存储，实现整个学校人事信息的共享和信息一致； </w:t>
      </w:r>
    </w:p>
    <w:p w:rsidR="000C3D78" w:rsidRPr="003D764A" w:rsidRDefault="000C3D78" w:rsidP="000C3D78">
      <w:pPr>
        <w:spacing w:line="360" w:lineRule="auto"/>
        <w:ind w:firstLineChars="200" w:firstLine="480"/>
        <w:rPr>
          <w:rFonts w:ascii="宋体" w:hAnsi="宋体"/>
          <w:sz w:val="24"/>
          <w:szCs w:val="24"/>
        </w:rPr>
      </w:pPr>
      <w:r w:rsidRPr="003D764A">
        <w:rPr>
          <w:rFonts w:ascii="宋体" w:hAnsi="宋体" w:hint="eastAsia"/>
          <w:sz w:val="24"/>
          <w:szCs w:val="24"/>
        </w:rPr>
        <w:t xml:space="preserve">（3）提供完善的查询统计功能，辅助领导决策； </w:t>
      </w:r>
    </w:p>
    <w:p w:rsidR="000C3D78" w:rsidRPr="003D764A" w:rsidRDefault="000C3D78" w:rsidP="000C3D78">
      <w:pPr>
        <w:spacing w:line="360" w:lineRule="auto"/>
        <w:ind w:firstLineChars="200" w:firstLine="480"/>
        <w:rPr>
          <w:rFonts w:ascii="宋体" w:hAnsi="宋体" w:hint="eastAsia"/>
          <w:sz w:val="24"/>
          <w:szCs w:val="24"/>
        </w:rPr>
      </w:pPr>
      <w:r w:rsidRPr="003D764A">
        <w:rPr>
          <w:rFonts w:ascii="宋体" w:hAnsi="宋体" w:hint="eastAsia"/>
          <w:sz w:val="24"/>
          <w:szCs w:val="24"/>
        </w:rPr>
        <w:t xml:space="preserve">（4）贯彻人事部门“服务于全校”的理念，提高服务水平。 </w:t>
      </w:r>
    </w:p>
    <w:p w:rsidR="000C3D78" w:rsidRPr="003D764A" w:rsidRDefault="000C3D78" w:rsidP="000C3D78">
      <w:pPr>
        <w:spacing w:line="360" w:lineRule="auto"/>
        <w:ind w:firstLineChars="200" w:firstLine="480"/>
        <w:rPr>
          <w:rFonts w:ascii="宋体" w:hAnsi="宋体" w:hint="eastAsia"/>
          <w:sz w:val="24"/>
          <w:szCs w:val="24"/>
        </w:rPr>
      </w:pPr>
    </w:p>
    <w:bookmarkEnd w:id="0"/>
    <w:bookmarkEnd w:id="1"/>
    <w:p w:rsidR="000C3D78" w:rsidRPr="003D764A" w:rsidRDefault="000C3D78" w:rsidP="000C3D78">
      <w:pPr>
        <w:tabs>
          <w:tab w:val="left" w:pos="210"/>
        </w:tabs>
        <w:autoSpaceDE w:val="0"/>
        <w:autoSpaceDN w:val="0"/>
        <w:adjustRightInd w:val="0"/>
        <w:snapToGrid w:val="0"/>
        <w:spacing w:line="360" w:lineRule="auto"/>
        <w:rPr>
          <w:rFonts w:ascii="宋体" w:hAnsi="宋体"/>
          <w:sz w:val="24"/>
          <w:szCs w:val="24"/>
        </w:rPr>
      </w:pPr>
      <w:r w:rsidRPr="003D764A">
        <w:rPr>
          <w:rFonts w:ascii="宋体" w:hAnsi="宋体" w:hint="eastAsia"/>
          <w:sz w:val="24"/>
          <w:szCs w:val="24"/>
        </w:rPr>
        <w:t>系统模块功能需求</w:t>
      </w:r>
    </w:p>
    <w:tbl>
      <w:tblPr>
        <w:tblW w:w="90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5"/>
        <w:gridCol w:w="1559"/>
        <w:gridCol w:w="5621"/>
      </w:tblGrid>
      <w:tr w:rsidR="000C3D78" w:rsidRPr="003D764A" w:rsidTr="00254DCB">
        <w:trPr>
          <w:trHeight w:val="270"/>
        </w:trPr>
        <w:tc>
          <w:tcPr>
            <w:tcW w:w="1835" w:type="dxa"/>
            <w:shd w:val="clear" w:color="auto" w:fill="808080"/>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ind w:left="34"/>
              <w:jc w:val="center"/>
              <w:rPr>
                <w:rFonts w:ascii="宋体" w:hAnsi="宋体"/>
                <w:b/>
                <w:color w:val="000000"/>
                <w:sz w:val="24"/>
                <w:szCs w:val="24"/>
              </w:rPr>
            </w:pPr>
            <w:r w:rsidRPr="003D764A">
              <w:rPr>
                <w:rFonts w:ascii="宋体" w:hAnsi="宋体" w:hint="eastAsia"/>
                <w:b/>
                <w:color w:val="000000"/>
                <w:sz w:val="24"/>
                <w:szCs w:val="24"/>
              </w:rPr>
              <w:t>子系统</w:t>
            </w:r>
          </w:p>
        </w:tc>
        <w:tc>
          <w:tcPr>
            <w:tcW w:w="1559" w:type="dxa"/>
            <w:shd w:val="clear" w:color="auto" w:fill="808080"/>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ind w:left="34"/>
              <w:jc w:val="center"/>
              <w:rPr>
                <w:rFonts w:ascii="宋体" w:hAnsi="宋体"/>
                <w:b/>
                <w:color w:val="000000"/>
                <w:sz w:val="24"/>
                <w:szCs w:val="24"/>
              </w:rPr>
            </w:pPr>
            <w:r w:rsidRPr="003D764A">
              <w:rPr>
                <w:rFonts w:ascii="宋体" w:hAnsi="宋体" w:hint="eastAsia"/>
                <w:b/>
                <w:color w:val="000000"/>
                <w:sz w:val="24"/>
                <w:szCs w:val="24"/>
              </w:rPr>
              <w:t>模块名称</w:t>
            </w:r>
          </w:p>
        </w:tc>
        <w:tc>
          <w:tcPr>
            <w:tcW w:w="5621" w:type="dxa"/>
            <w:shd w:val="clear" w:color="auto" w:fill="808080"/>
            <w:noWrap/>
            <w:tcMar>
              <w:top w:w="85" w:type="dxa"/>
              <w:left w:w="85" w:type="dxa"/>
              <w:bottom w:w="85" w:type="dxa"/>
              <w:right w:w="85" w:type="dxa"/>
            </w:tcMar>
          </w:tcPr>
          <w:p w:rsidR="000C3D78" w:rsidRPr="003D764A" w:rsidRDefault="000C3D78" w:rsidP="00254DCB">
            <w:pPr>
              <w:adjustRightInd w:val="0"/>
              <w:snapToGrid w:val="0"/>
              <w:spacing w:line="360" w:lineRule="auto"/>
              <w:ind w:left="34"/>
              <w:jc w:val="center"/>
              <w:rPr>
                <w:rFonts w:ascii="宋体" w:hAnsi="宋体"/>
                <w:b/>
                <w:color w:val="000000"/>
                <w:sz w:val="24"/>
                <w:szCs w:val="24"/>
              </w:rPr>
            </w:pPr>
            <w:r w:rsidRPr="003D764A">
              <w:rPr>
                <w:rFonts w:ascii="宋体" w:hAnsi="宋体" w:hint="eastAsia"/>
                <w:b/>
                <w:color w:val="000000"/>
                <w:sz w:val="24"/>
                <w:szCs w:val="24"/>
              </w:rPr>
              <w:t>功能说明</w:t>
            </w:r>
          </w:p>
        </w:tc>
      </w:tr>
      <w:tr w:rsidR="000C3D78" w:rsidRPr="003D764A" w:rsidTr="00254DCB">
        <w:trPr>
          <w:trHeight w:val="480"/>
        </w:trPr>
        <w:tc>
          <w:tcPr>
            <w:tcW w:w="1835" w:type="dxa"/>
            <w:vMerge w:val="restart"/>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组织机构编制管理</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组织机构管理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实现学校机构的增设，撤销和合并的功能并可对历史的组织单位数据进行查看。</w:t>
            </w:r>
          </w:p>
        </w:tc>
      </w:tr>
      <w:tr w:rsidR="000C3D78" w:rsidRPr="003D764A" w:rsidTr="00254DCB">
        <w:trPr>
          <w:trHeight w:val="960"/>
        </w:trPr>
        <w:tc>
          <w:tcPr>
            <w:tcW w:w="1835" w:type="dxa"/>
            <w:vMerge/>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人员编制管理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主要实现对部门的编制信息进行管理，学院发起，人事处审核，可以授权校领导和二级学院查看编制人数和实有人数，并对人员的其它信息进行统计分析。</w:t>
            </w:r>
          </w:p>
        </w:tc>
      </w:tr>
      <w:tr w:rsidR="000C3D78" w:rsidRPr="003D764A" w:rsidTr="00254DCB">
        <w:trPr>
          <w:trHeight w:val="960"/>
        </w:trPr>
        <w:tc>
          <w:tcPr>
            <w:tcW w:w="1835"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教职工信息管理</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教职工基本信息管理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主要实现对全校教职工基本信息的个人信息维护，学院（部处）审核，职能部门审核，人事处审核，信息变更审核，变更信息查看，基本信息快照管理，以及审核流程的配置管理和字段权限控制管理。</w:t>
            </w:r>
          </w:p>
        </w:tc>
      </w:tr>
      <w:tr w:rsidR="000C3D78" w:rsidRPr="003D764A" w:rsidTr="00254DCB">
        <w:trPr>
          <w:trHeight w:val="480"/>
        </w:trPr>
        <w:tc>
          <w:tcPr>
            <w:tcW w:w="1835" w:type="dxa"/>
            <w:vMerge w:val="restart"/>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临时人员管理</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兼职教授信息管理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对学校兼职教授信息进行登记管理，支持学院（部处）录入、学校审核二级维护模式。</w:t>
            </w:r>
          </w:p>
        </w:tc>
      </w:tr>
      <w:tr w:rsidR="000C3D78" w:rsidRPr="003D764A" w:rsidTr="00254DCB">
        <w:trPr>
          <w:trHeight w:val="480"/>
        </w:trPr>
        <w:tc>
          <w:tcPr>
            <w:tcW w:w="1835" w:type="dxa"/>
            <w:vMerge/>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外聘教授信息管理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对学校外聘教授信息进行登记管理，支持学院（部处）录入、学校审核二级维护模式。</w:t>
            </w:r>
          </w:p>
        </w:tc>
      </w:tr>
      <w:tr w:rsidR="000C3D78" w:rsidRPr="003D764A" w:rsidTr="00254DCB">
        <w:trPr>
          <w:trHeight w:val="480"/>
        </w:trPr>
        <w:tc>
          <w:tcPr>
            <w:tcW w:w="1835" w:type="dxa"/>
            <w:vMerge/>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临时工信息管理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对学校临时工信息进行登记管理，支持学院（部处）录入、学校审核二级维护模式。</w:t>
            </w:r>
          </w:p>
        </w:tc>
      </w:tr>
      <w:tr w:rsidR="000C3D78" w:rsidRPr="003D764A" w:rsidTr="00254DCB">
        <w:trPr>
          <w:trHeight w:val="480"/>
        </w:trPr>
        <w:tc>
          <w:tcPr>
            <w:tcW w:w="1835"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合同管理</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合同签约登记管理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实现对合同的信息维护和合同种类的设置。合同到期的提醒，对合同续聘进行申请、</w:t>
            </w:r>
            <w:r w:rsidRPr="003D764A">
              <w:rPr>
                <w:rFonts w:ascii="宋体" w:hAnsi="宋体"/>
                <w:bCs/>
                <w:sz w:val="24"/>
                <w:szCs w:val="24"/>
              </w:rPr>
              <w:t>学院</w:t>
            </w:r>
            <w:r w:rsidRPr="003D764A">
              <w:rPr>
                <w:rFonts w:ascii="宋体" w:hAnsi="宋体" w:hint="eastAsia"/>
                <w:bCs/>
                <w:sz w:val="24"/>
                <w:szCs w:val="24"/>
              </w:rPr>
              <w:t>学校</w:t>
            </w:r>
            <w:r w:rsidRPr="003D764A">
              <w:rPr>
                <w:rFonts w:ascii="宋体" w:hAnsi="宋体"/>
                <w:bCs/>
                <w:sz w:val="24"/>
                <w:szCs w:val="24"/>
              </w:rPr>
              <w:t>审核</w:t>
            </w:r>
            <w:r w:rsidRPr="003D764A">
              <w:rPr>
                <w:rFonts w:ascii="宋体" w:hAnsi="宋体" w:hint="eastAsia"/>
                <w:sz w:val="24"/>
                <w:szCs w:val="24"/>
              </w:rPr>
              <w:t>。</w:t>
            </w:r>
          </w:p>
        </w:tc>
      </w:tr>
      <w:tr w:rsidR="000C3D78" w:rsidRPr="003D764A" w:rsidTr="00254DCB">
        <w:trPr>
          <w:trHeight w:val="480"/>
        </w:trPr>
        <w:tc>
          <w:tcPr>
            <w:tcW w:w="1835" w:type="dxa"/>
            <w:vMerge w:val="restart"/>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职位管理</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人事调配</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对教职工的人事调配进行信息维护登记管理。</w:t>
            </w:r>
          </w:p>
        </w:tc>
      </w:tr>
      <w:tr w:rsidR="000C3D78" w:rsidRPr="003D764A" w:rsidTr="00254DCB">
        <w:trPr>
          <w:trHeight w:val="480"/>
        </w:trPr>
        <w:tc>
          <w:tcPr>
            <w:tcW w:w="1835" w:type="dxa"/>
            <w:vMerge/>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退休管理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将退休职工在系统中进行登记，并提供退休人员查看与退休统计功能。</w:t>
            </w:r>
          </w:p>
        </w:tc>
      </w:tr>
      <w:tr w:rsidR="000C3D78" w:rsidRPr="003D764A" w:rsidTr="00254DCB">
        <w:trPr>
          <w:trHeight w:val="480"/>
        </w:trPr>
        <w:tc>
          <w:tcPr>
            <w:tcW w:w="1835" w:type="dxa"/>
            <w:vMerge/>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出国出境</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对教职工的出国回国信息进行维护，对出国情况进行统计查询，可导出需要的出国数据。</w:t>
            </w:r>
          </w:p>
        </w:tc>
      </w:tr>
      <w:tr w:rsidR="000C3D78" w:rsidRPr="003D764A" w:rsidTr="00254DCB">
        <w:trPr>
          <w:trHeight w:val="720"/>
        </w:trPr>
        <w:tc>
          <w:tcPr>
            <w:tcW w:w="1835"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考核管理</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年度考核管理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可以实现个人网上填写各类年度考核表，学院（部处）审核，学校审核，以及对考核的监控可以设置考核时间、考核类别。</w:t>
            </w:r>
          </w:p>
        </w:tc>
      </w:tr>
      <w:tr w:rsidR="000C3D78" w:rsidRPr="003D764A" w:rsidTr="00254DCB">
        <w:trPr>
          <w:trHeight w:val="240"/>
        </w:trPr>
        <w:tc>
          <w:tcPr>
            <w:tcW w:w="1835"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招聘管理</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招聘管理</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包括岗位设置管理、岗位发布、应聘信息审核、招聘信息统计查询、招聘录用管理、人才引进信息登记、账号注册、招聘政策查看、岗位信息查看、网上填写</w:t>
            </w:r>
            <w:r w:rsidRPr="003D764A">
              <w:rPr>
                <w:rFonts w:ascii="宋体" w:hAnsi="宋体" w:hint="eastAsia"/>
                <w:sz w:val="24"/>
                <w:szCs w:val="24"/>
              </w:rPr>
              <w:lastRenderedPageBreak/>
              <w:t>简历、网上应聘、录用结果查看、人才引进录用管理。</w:t>
            </w:r>
          </w:p>
        </w:tc>
      </w:tr>
      <w:tr w:rsidR="000C3D78" w:rsidRPr="003D764A" w:rsidTr="00254DCB">
        <w:trPr>
          <w:trHeight w:val="240"/>
        </w:trPr>
        <w:tc>
          <w:tcPr>
            <w:tcW w:w="1835"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lastRenderedPageBreak/>
              <w:t>统计报表上报</w:t>
            </w:r>
          </w:p>
        </w:tc>
        <w:tc>
          <w:tcPr>
            <w:tcW w:w="1559" w:type="dxa"/>
            <w:shd w:val="clear" w:color="auto" w:fill="auto"/>
            <w:noWrap/>
            <w:tcMar>
              <w:top w:w="85" w:type="dxa"/>
              <w:left w:w="85" w:type="dxa"/>
              <w:bottom w:w="85" w:type="dxa"/>
              <w:right w:w="85" w:type="dxa"/>
            </w:tcMar>
            <w:vAlign w:val="center"/>
          </w:tcPr>
          <w:p w:rsidR="000C3D78" w:rsidRPr="003D764A" w:rsidRDefault="000C3D78" w:rsidP="00254DCB">
            <w:pPr>
              <w:adjustRightInd w:val="0"/>
              <w:snapToGrid w:val="0"/>
              <w:spacing w:line="360" w:lineRule="auto"/>
              <w:jc w:val="center"/>
              <w:rPr>
                <w:rFonts w:ascii="宋体" w:hAnsi="宋体" w:hint="eastAsia"/>
                <w:sz w:val="24"/>
                <w:szCs w:val="24"/>
              </w:rPr>
            </w:pPr>
            <w:r w:rsidRPr="003D764A">
              <w:rPr>
                <w:rFonts w:ascii="宋体" w:hAnsi="宋体" w:hint="eastAsia"/>
                <w:sz w:val="24"/>
                <w:szCs w:val="24"/>
              </w:rPr>
              <w:t>统计报表</w:t>
            </w:r>
          </w:p>
        </w:tc>
        <w:tc>
          <w:tcPr>
            <w:tcW w:w="5621" w:type="dxa"/>
            <w:shd w:val="clear" w:color="auto" w:fill="auto"/>
            <w:tcMar>
              <w:top w:w="85" w:type="dxa"/>
              <w:left w:w="85" w:type="dxa"/>
              <w:bottom w:w="85" w:type="dxa"/>
              <w:right w:w="85" w:type="dxa"/>
            </w:tcMar>
            <w:vAlign w:val="center"/>
          </w:tcPr>
          <w:p w:rsidR="000C3D78" w:rsidRPr="003D764A" w:rsidRDefault="000C3D78" w:rsidP="00254DCB">
            <w:pPr>
              <w:adjustRightInd w:val="0"/>
              <w:snapToGrid w:val="0"/>
              <w:spacing w:line="360" w:lineRule="auto"/>
              <w:rPr>
                <w:rFonts w:ascii="宋体" w:hAnsi="宋体" w:hint="eastAsia"/>
                <w:sz w:val="24"/>
                <w:szCs w:val="24"/>
              </w:rPr>
            </w:pPr>
            <w:r w:rsidRPr="003D764A">
              <w:rPr>
                <w:rFonts w:ascii="宋体" w:hAnsi="宋体" w:hint="eastAsia"/>
                <w:sz w:val="24"/>
                <w:szCs w:val="24"/>
              </w:rPr>
              <w:t>国家有关部门的上报报表。</w:t>
            </w:r>
          </w:p>
        </w:tc>
      </w:tr>
    </w:tbl>
    <w:p w:rsidR="000C3D78" w:rsidRPr="003D764A" w:rsidRDefault="000C3D78" w:rsidP="000C3D78">
      <w:pPr>
        <w:adjustRightInd w:val="0"/>
        <w:snapToGrid w:val="0"/>
        <w:spacing w:line="360" w:lineRule="auto"/>
        <w:ind w:left="34"/>
        <w:jc w:val="center"/>
        <w:rPr>
          <w:rFonts w:ascii="宋体" w:hAnsi="宋体" w:hint="eastAsia"/>
          <w:sz w:val="24"/>
          <w:szCs w:val="24"/>
        </w:rPr>
      </w:pPr>
    </w:p>
    <w:p w:rsidR="000C3D78" w:rsidRPr="003D764A" w:rsidRDefault="000C3D78" w:rsidP="000C3D78">
      <w:pPr>
        <w:adjustRightInd w:val="0"/>
        <w:snapToGrid w:val="0"/>
        <w:spacing w:line="360" w:lineRule="auto"/>
        <w:ind w:left="34"/>
        <w:rPr>
          <w:rFonts w:ascii="宋体" w:hAnsi="宋体"/>
          <w:sz w:val="24"/>
          <w:szCs w:val="24"/>
        </w:rPr>
        <w:sectPr w:rsidR="000C3D78" w:rsidRPr="003D764A" w:rsidSect="000C3D78">
          <w:pgSz w:w="11906" w:h="16838" w:code="9"/>
          <w:pgMar w:top="1304" w:right="1134" w:bottom="1247" w:left="1418" w:header="851" w:footer="992" w:gutter="0"/>
          <w:pgNumType w:start="1"/>
          <w:cols w:space="425"/>
          <w:docGrid w:type="lines" w:linePitch="312"/>
        </w:sectPr>
      </w:pPr>
    </w:p>
    <w:p w:rsidR="000C3D78" w:rsidRPr="003D764A" w:rsidRDefault="000C3D78" w:rsidP="000C3D78">
      <w:pPr>
        <w:pStyle w:val="3"/>
        <w:adjustRightInd w:val="0"/>
        <w:snapToGrid w:val="0"/>
        <w:spacing w:line="360" w:lineRule="auto"/>
        <w:rPr>
          <w:rFonts w:ascii="宋体" w:hAnsi="宋体" w:hint="eastAsia"/>
          <w:sz w:val="24"/>
          <w:szCs w:val="24"/>
        </w:rPr>
      </w:pPr>
      <w:r w:rsidRPr="003D764A">
        <w:rPr>
          <w:rFonts w:ascii="宋体" w:hAnsi="宋体" w:hint="eastAsia"/>
          <w:sz w:val="24"/>
          <w:szCs w:val="24"/>
        </w:rPr>
        <w:lastRenderedPageBreak/>
        <w:t xml:space="preserve"> </w:t>
      </w:r>
      <w:r>
        <w:rPr>
          <w:rFonts w:ascii="宋体" w:hAnsi="宋体" w:hint="eastAsia"/>
          <w:sz w:val="24"/>
          <w:szCs w:val="24"/>
          <w:lang w:eastAsia="zh-CN"/>
        </w:rPr>
        <w:t>3</w:t>
      </w:r>
      <w:r w:rsidRPr="003D764A">
        <w:rPr>
          <w:rFonts w:ascii="宋体" w:hAnsi="宋体" w:hint="eastAsia"/>
          <w:sz w:val="24"/>
          <w:szCs w:val="24"/>
          <w:lang w:eastAsia="zh-CN"/>
        </w:rPr>
        <w:t>、</w:t>
      </w:r>
      <w:proofErr w:type="spellStart"/>
      <w:r w:rsidRPr="003D764A">
        <w:rPr>
          <w:rFonts w:ascii="宋体" w:hAnsi="宋体" w:hint="eastAsia"/>
          <w:sz w:val="24"/>
          <w:szCs w:val="24"/>
        </w:rPr>
        <w:t>办公自动化OA系统</w:t>
      </w:r>
      <w:proofErr w:type="spellEnd"/>
    </w:p>
    <w:p w:rsidR="000C3D78" w:rsidRPr="003D764A" w:rsidRDefault="000C3D78" w:rsidP="000C3D78">
      <w:pPr>
        <w:tabs>
          <w:tab w:val="left" w:pos="210"/>
        </w:tabs>
        <w:autoSpaceDE w:val="0"/>
        <w:autoSpaceDN w:val="0"/>
        <w:adjustRightInd w:val="0"/>
        <w:spacing w:line="360" w:lineRule="auto"/>
        <w:ind w:firstLineChars="200" w:firstLine="480"/>
        <w:rPr>
          <w:rFonts w:ascii="宋体" w:hAnsi="宋体" w:hint="eastAsia"/>
          <w:sz w:val="24"/>
          <w:szCs w:val="24"/>
        </w:rPr>
      </w:pPr>
      <w:r w:rsidRPr="003D764A">
        <w:rPr>
          <w:rFonts w:ascii="宋体" w:hAnsi="宋体" w:hint="eastAsia"/>
          <w:sz w:val="24"/>
          <w:szCs w:val="24"/>
        </w:rPr>
        <w:t>办公自动化系统是为我校校内行政、党政办公人员提供公文批办、公文归档、用户授权、信息发布、个人待办事务处理等功能的一个行政事务网上办公的系统。其目的是提高各部门的办公效率，使学校日常办公实现无纸化、自动化和网络化，改进和提升学校现代化管理水平，促进学校内部信息资源交流，解决信息孤岛的问题。</w:t>
      </w:r>
    </w:p>
    <w:tbl>
      <w:tblPr>
        <w:tblW w:w="8499" w:type="dxa"/>
        <w:tblInd w:w="91" w:type="dxa"/>
        <w:tblCellMar>
          <w:top w:w="85" w:type="dxa"/>
          <w:left w:w="85" w:type="dxa"/>
          <w:bottom w:w="85" w:type="dxa"/>
          <w:right w:w="85" w:type="dxa"/>
        </w:tblCellMar>
        <w:tblLook w:val="04A0" w:firstRow="1" w:lastRow="0" w:firstColumn="1" w:lastColumn="0" w:noHBand="0" w:noVBand="1"/>
      </w:tblPr>
      <w:tblGrid>
        <w:gridCol w:w="1151"/>
        <w:gridCol w:w="1169"/>
        <w:gridCol w:w="6179"/>
      </w:tblGrid>
      <w:tr w:rsidR="000C3D78" w:rsidRPr="003D764A" w:rsidTr="00254DCB">
        <w:trPr>
          <w:trHeight w:val="345"/>
        </w:trPr>
        <w:tc>
          <w:tcPr>
            <w:tcW w:w="1151" w:type="dxa"/>
            <w:tcBorders>
              <w:top w:val="single" w:sz="4" w:space="0" w:color="auto"/>
              <w:left w:val="single" w:sz="4" w:space="0" w:color="auto"/>
              <w:bottom w:val="single" w:sz="4" w:space="0" w:color="auto"/>
              <w:right w:val="single" w:sz="4" w:space="0" w:color="auto"/>
            </w:tcBorders>
            <w:shd w:val="clear" w:color="000000" w:fill="808080"/>
            <w:vAlign w:val="center"/>
          </w:tcPr>
          <w:p w:rsidR="000C3D78" w:rsidRPr="003D764A" w:rsidRDefault="000C3D78" w:rsidP="00254DCB">
            <w:pPr>
              <w:spacing w:line="360" w:lineRule="auto"/>
              <w:ind w:left="51"/>
              <w:jc w:val="center"/>
              <w:rPr>
                <w:rFonts w:ascii="宋体" w:hAnsi="宋体" w:hint="eastAsia"/>
                <w:b/>
                <w:sz w:val="24"/>
                <w:szCs w:val="24"/>
              </w:rPr>
            </w:pPr>
            <w:r w:rsidRPr="003D764A">
              <w:rPr>
                <w:rFonts w:ascii="宋体" w:hAnsi="宋体" w:hint="eastAsia"/>
                <w:b/>
                <w:sz w:val="24"/>
                <w:szCs w:val="24"/>
              </w:rPr>
              <w:t>子系统</w:t>
            </w:r>
          </w:p>
        </w:tc>
        <w:tc>
          <w:tcPr>
            <w:tcW w:w="1169" w:type="dxa"/>
            <w:tcBorders>
              <w:top w:val="single" w:sz="4" w:space="0" w:color="auto"/>
              <w:left w:val="nil"/>
              <w:bottom w:val="single" w:sz="4" w:space="0" w:color="auto"/>
              <w:right w:val="single" w:sz="4" w:space="0" w:color="auto"/>
            </w:tcBorders>
            <w:shd w:val="clear" w:color="000000" w:fill="808080"/>
            <w:vAlign w:val="center"/>
          </w:tcPr>
          <w:p w:rsidR="000C3D78" w:rsidRPr="003D764A" w:rsidRDefault="000C3D78" w:rsidP="00254DCB">
            <w:pPr>
              <w:spacing w:line="360" w:lineRule="auto"/>
              <w:ind w:left="51"/>
              <w:jc w:val="center"/>
              <w:rPr>
                <w:rFonts w:ascii="宋体" w:hAnsi="宋体" w:hint="eastAsia"/>
                <w:b/>
                <w:sz w:val="24"/>
                <w:szCs w:val="24"/>
              </w:rPr>
            </w:pPr>
            <w:r w:rsidRPr="003D764A">
              <w:rPr>
                <w:rFonts w:ascii="宋体" w:hAnsi="宋体" w:hint="eastAsia"/>
                <w:b/>
                <w:sz w:val="24"/>
                <w:szCs w:val="24"/>
              </w:rPr>
              <w:t>模块名称</w:t>
            </w:r>
          </w:p>
        </w:tc>
        <w:tc>
          <w:tcPr>
            <w:tcW w:w="6179" w:type="dxa"/>
            <w:tcBorders>
              <w:top w:val="single" w:sz="4" w:space="0" w:color="auto"/>
              <w:left w:val="nil"/>
              <w:bottom w:val="single" w:sz="4" w:space="0" w:color="auto"/>
              <w:right w:val="single" w:sz="4" w:space="0" w:color="auto"/>
            </w:tcBorders>
            <w:shd w:val="clear" w:color="000000" w:fill="808080"/>
            <w:vAlign w:val="center"/>
          </w:tcPr>
          <w:p w:rsidR="000C3D78" w:rsidRPr="003D764A" w:rsidRDefault="000C3D78" w:rsidP="00254DCB">
            <w:pPr>
              <w:spacing w:line="360" w:lineRule="auto"/>
              <w:ind w:left="51"/>
              <w:jc w:val="center"/>
              <w:rPr>
                <w:rFonts w:ascii="宋体" w:hAnsi="宋体" w:hint="eastAsia"/>
                <w:b/>
                <w:sz w:val="24"/>
                <w:szCs w:val="24"/>
              </w:rPr>
            </w:pPr>
            <w:r w:rsidRPr="003D764A">
              <w:rPr>
                <w:rFonts w:ascii="宋体" w:hAnsi="宋体" w:hint="eastAsia"/>
                <w:b/>
                <w:sz w:val="24"/>
                <w:szCs w:val="24"/>
              </w:rPr>
              <w:t>功能说明</w:t>
            </w:r>
          </w:p>
        </w:tc>
      </w:tr>
      <w:tr w:rsidR="000C3D78" w:rsidRPr="003D764A" w:rsidTr="00254DCB">
        <w:trPr>
          <w:trHeight w:val="659"/>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r w:rsidRPr="003D764A">
              <w:rPr>
                <w:rFonts w:ascii="宋体" w:hAnsi="宋体" w:cs="宋体" w:hint="eastAsia"/>
                <w:b/>
                <w:bCs/>
                <w:kern w:val="0"/>
                <w:sz w:val="24"/>
                <w:szCs w:val="24"/>
              </w:rPr>
              <w:t>公文管理</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收文管理</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收文管理主要对学校外来的、部门间的收文的登记、拟办、阅批、下发、承办、二次分办、归档、统计查询等功能。</w:t>
            </w:r>
          </w:p>
        </w:tc>
      </w:tr>
      <w:tr w:rsidR="000C3D78" w:rsidRPr="003D764A" w:rsidTr="00254DCB">
        <w:trPr>
          <w:trHeight w:val="510"/>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发文管理</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实现发文的网上拟稿、部门领导审批、会签、审核、签发、套红、印发、归档、各部门承办、统计查询、发布等功能，用户可以定制文件流转过程。</w:t>
            </w:r>
          </w:p>
        </w:tc>
      </w:tr>
      <w:tr w:rsidR="000C3D78" w:rsidRPr="003D764A" w:rsidTr="00254DCB">
        <w:trPr>
          <w:trHeight w:val="55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督办管理</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督办管理实现督办单制作、通知、跟踪、人工催办、承办人承办、督办结果反馈、形成督办专报、统计查询等功能。</w:t>
            </w:r>
          </w:p>
        </w:tc>
      </w:tr>
      <w:tr w:rsidR="000C3D78" w:rsidRPr="003D764A" w:rsidTr="00254DCB">
        <w:trPr>
          <w:trHeight w:val="555"/>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请示报告</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请示报告用于网上起草校内请示报告、部门领导审批、会签、审核、签发、归档、统计查询等功能。</w:t>
            </w:r>
          </w:p>
        </w:tc>
      </w:tr>
      <w:tr w:rsidR="000C3D78" w:rsidRPr="003D764A" w:rsidTr="00254DCB">
        <w:trPr>
          <w:trHeight w:val="570"/>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t>文档管理</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历史公文</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提供办公系统中历史公文的内部年度归档管理、整理查询等功能</w:t>
            </w:r>
          </w:p>
        </w:tc>
      </w:tr>
      <w:tr w:rsidR="000C3D78" w:rsidRPr="003D764A" w:rsidTr="00254DCB">
        <w:trPr>
          <w:trHeight w:val="6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登记簿</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可以跟据登记簿管理人员提出的生成条件自动生成发文、收文、请示报告等登记簿并提供导出excel格式文件功能。</w:t>
            </w:r>
          </w:p>
        </w:tc>
      </w:tr>
      <w:tr w:rsidR="000C3D78" w:rsidRPr="003D764A" w:rsidTr="00254DCB">
        <w:trPr>
          <w:trHeight w:val="345"/>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相关下载</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提供相关资料的下载功能</w:t>
            </w:r>
          </w:p>
        </w:tc>
      </w:tr>
      <w:tr w:rsidR="000C3D78" w:rsidRPr="003D764A" w:rsidTr="00254DCB">
        <w:trPr>
          <w:trHeight w:val="495"/>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t>信息管理</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proofErr w:type="gramStart"/>
            <w:r w:rsidRPr="003D764A">
              <w:rPr>
                <w:rFonts w:ascii="宋体" w:hAnsi="宋体" w:cs="宋体" w:hint="eastAsia"/>
                <w:kern w:val="0"/>
                <w:sz w:val="24"/>
                <w:szCs w:val="24"/>
              </w:rPr>
              <w:t>一周会表</w:t>
            </w:r>
            <w:proofErr w:type="gramEnd"/>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proofErr w:type="gramStart"/>
            <w:r w:rsidRPr="003D764A">
              <w:rPr>
                <w:rFonts w:ascii="宋体" w:hAnsi="宋体" w:cs="宋体" w:hint="eastAsia"/>
                <w:kern w:val="0"/>
                <w:sz w:val="24"/>
                <w:szCs w:val="24"/>
              </w:rPr>
              <w:t>一周会表主要</w:t>
            </w:r>
            <w:proofErr w:type="gramEnd"/>
            <w:r w:rsidRPr="003D764A">
              <w:rPr>
                <w:rFonts w:ascii="宋体" w:hAnsi="宋体" w:cs="宋体" w:hint="eastAsia"/>
                <w:kern w:val="0"/>
                <w:sz w:val="24"/>
                <w:szCs w:val="24"/>
              </w:rPr>
              <w:t>完成周会表自动生成，发布、查询等功能。</w:t>
            </w:r>
          </w:p>
        </w:tc>
      </w:tr>
      <w:tr w:rsidR="000C3D78" w:rsidRPr="003D764A" w:rsidTr="00254DCB">
        <w:trPr>
          <w:trHeight w:val="570"/>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信息发布</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提供校办或其他职能部门发布整理后的信息供相关人员查</w:t>
            </w:r>
            <w:r w:rsidRPr="003D764A">
              <w:rPr>
                <w:rFonts w:ascii="宋体" w:hAnsi="宋体" w:cs="宋体" w:hint="eastAsia"/>
                <w:kern w:val="0"/>
                <w:sz w:val="24"/>
                <w:szCs w:val="24"/>
              </w:rPr>
              <w:lastRenderedPageBreak/>
              <w:t>阅的功能。</w:t>
            </w:r>
          </w:p>
        </w:tc>
      </w:tr>
      <w:tr w:rsidR="000C3D78" w:rsidRPr="003D764A" w:rsidTr="00254DCB">
        <w:trPr>
          <w:trHeight w:val="825"/>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lastRenderedPageBreak/>
              <w:t>日常办公</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交办</w:t>
            </w:r>
            <w:r w:rsidRPr="003D764A">
              <w:rPr>
                <w:rFonts w:ascii="宋体" w:hAnsi="宋体" w:cs="Arial"/>
                <w:kern w:val="0"/>
                <w:sz w:val="24"/>
                <w:szCs w:val="24"/>
              </w:rPr>
              <w:t>/</w:t>
            </w:r>
            <w:r w:rsidRPr="003D764A">
              <w:rPr>
                <w:rFonts w:ascii="宋体" w:hAnsi="宋体" w:cs="宋体" w:hint="eastAsia"/>
                <w:kern w:val="0"/>
                <w:sz w:val="24"/>
                <w:szCs w:val="24"/>
              </w:rPr>
              <w:t>协办</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交办/协办用于上级向下级部门任务或平级部门之间进行协同办公。交办/协办可以选择</w:t>
            </w:r>
            <w:proofErr w:type="gramStart"/>
            <w:r w:rsidRPr="003D764A">
              <w:rPr>
                <w:rFonts w:ascii="宋体" w:hAnsi="宋体" w:cs="宋体" w:hint="eastAsia"/>
                <w:kern w:val="0"/>
                <w:sz w:val="24"/>
                <w:szCs w:val="24"/>
              </w:rPr>
              <w:t>任意人</w:t>
            </w:r>
            <w:proofErr w:type="gramEnd"/>
            <w:r w:rsidRPr="003D764A">
              <w:rPr>
                <w:rFonts w:ascii="宋体" w:hAnsi="宋体" w:cs="宋体" w:hint="eastAsia"/>
                <w:kern w:val="0"/>
                <w:sz w:val="24"/>
                <w:szCs w:val="24"/>
              </w:rPr>
              <w:t>发送，并可以同时发送多个人办理。</w:t>
            </w:r>
          </w:p>
        </w:tc>
      </w:tr>
      <w:tr w:rsidR="000C3D78" w:rsidRPr="003D764A" w:rsidTr="00254DCB">
        <w:trPr>
          <w:trHeight w:val="49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信访管理</w:t>
            </w:r>
          </w:p>
        </w:tc>
        <w:tc>
          <w:tcPr>
            <w:tcW w:w="6179" w:type="dxa"/>
            <w:tcBorders>
              <w:top w:val="nil"/>
              <w:left w:val="nil"/>
              <w:bottom w:val="single" w:sz="4" w:space="0" w:color="auto"/>
              <w:right w:val="single" w:sz="4" w:space="0" w:color="auto"/>
            </w:tcBorders>
            <w:shd w:val="clear" w:color="auto" w:fill="auto"/>
            <w:vAlign w:val="bottom"/>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信访管理主要用于完成对教职工、学生的来信来访、投诉等内容进行登记、检查、办理跟踪等功能。</w:t>
            </w:r>
          </w:p>
        </w:tc>
      </w:tr>
      <w:tr w:rsidR="000C3D78" w:rsidRPr="003D764A" w:rsidTr="00254DCB">
        <w:trPr>
          <w:trHeight w:val="570"/>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印章管理</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印章管理对学校的用印进行申请、审批、登记，实行规范化的管理。实现印章申请单的网上办理。</w:t>
            </w:r>
          </w:p>
        </w:tc>
      </w:tr>
      <w:tr w:rsidR="000C3D78" w:rsidRPr="003D764A" w:rsidTr="00254DCB">
        <w:trPr>
          <w:trHeight w:val="555"/>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t>个人办公</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待办事宜</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用于集中管理个人所有的待办工作。待办事宜可作为公文管理、日常事务管理等子系统的统一入口。</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我的日程</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日程安排系统主要用于记录个人的日程安排情况。</w:t>
            </w:r>
          </w:p>
        </w:tc>
      </w:tr>
      <w:tr w:rsidR="000C3D78" w:rsidRPr="003D764A" w:rsidTr="00254DCB">
        <w:trPr>
          <w:trHeight w:val="510"/>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个人意见</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用于各用户自行维护在文件审批过程中可以选用的个人意见。以方便用户。</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工作授权</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通过工作授权，实现用户外出时，工作请别人代办的功能。</w:t>
            </w:r>
          </w:p>
        </w:tc>
      </w:tr>
      <w:tr w:rsidR="000C3D78" w:rsidRPr="003D764A" w:rsidTr="00254DCB">
        <w:trPr>
          <w:trHeight w:val="55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个人名片</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个人名片用于保存、管理通讯所用的联系人信息。并可以自定义群组以便选择。</w:t>
            </w:r>
          </w:p>
        </w:tc>
      </w:tr>
      <w:tr w:rsidR="000C3D78" w:rsidRPr="003D764A" w:rsidTr="00254DCB">
        <w:trPr>
          <w:trHeight w:val="555"/>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t>公共信息</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通知公告</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主要分为部门公告和全校公告，为各部门和校办提供发布通知的功能。</w:t>
            </w:r>
          </w:p>
        </w:tc>
      </w:tr>
      <w:tr w:rsidR="000C3D78" w:rsidRPr="003D764A" w:rsidTr="00254DCB">
        <w:trPr>
          <w:trHeight w:val="49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规章制度</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规章制度管理用于管理高校内部的各种规章制度的编辑、存档、查询等。</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大事记</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大事记用于记录主要活动及学校重大工作情况。</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公共通讯录</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提供公共通讯录功能供所有用户查询用。</w:t>
            </w:r>
          </w:p>
        </w:tc>
      </w:tr>
      <w:tr w:rsidR="000C3D78" w:rsidRPr="003D764A" w:rsidTr="00254DCB">
        <w:trPr>
          <w:trHeight w:val="1200"/>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工作论坛</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由管理员创建不同的</w:t>
            </w:r>
            <w:proofErr w:type="gramStart"/>
            <w:r w:rsidRPr="003D764A">
              <w:rPr>
                <w:rFonts w:ascii="宋体" w:hAnsi="宋体" w:cs="宋体" w:hint="eastAsia"/>
                <w:kern w:val="0"/>
                <w:sz w:val="24"/>
                <w:szCs w:val="24"/>
              </w:rPr>
              <w:t>版块</w:t>
            </w:r>
            <w:proofErr w:type="gramEnd"/>
            <w:r w:rsidRPr="003D764A">
              <w:rPr>
                <w:rFonts w:ascii="宋体" w:hAnsi="宋体" w:cs="宋体" w:hint="eastAsia"/>
                <w:kern w:val="0"/>
                <w:sz w:val="24"/>
                <w:szCs w:val="24"/>
              </w:rPr>
              <w:t>，并分配各</w:t>
            </w:r>
            <w:proofErr w:type="gramStart"/>
            <w:r w:rsidRPr="003D764A">
              <w:rPr>
                <w:rFonts w:ascii="宋体" w:hAnsi="宋体" w:cs="宋体" w:hint="eastAsia"/>
                <w:kern w:val="0"/>
                <w:sz w:val="24"/>
                <w:szCs w:val="24"/>
              </w:rPr>
              <w:t>版块</w:t>
            </w:r>
            <w:proofErr w:type="gramEnd"/>
            <w:r w:rsidRPr="003D764A">
              <w:rPr>
                <w:rFonts w:ascii="宋体" w:hAnsi="宋体" w:cs="宋体" w:hint="eastAsia"/>
                <w:kern w:val="0"/>
                <w:sz w:val="24"/>
                <w:szCs w:val="24"/>
              </w:rPr>
              <w:t>版主。各</w:t>
            </w:r>
            <w:proofErr w:type="gramStart"/>
            <w:r w:rsidRPr="003D764A">
              <w:rPr>
                <w:rFonts w:ascii="宋体" w:hAnsi="宋体" w:cs="宋体" w:hint="eastAsia"/>
                <w:kern w:val="0"/>
                <w:sz w:val="24"/>
                <w:szCs w:val="24"/>
              </w:rPr>
              <w:t>版块</w:t>
            </w:r>
            <w:proofErr w:type="gramEnd"/>
            <w:r w:rsidRPr="003D764A">
              <w:rPr>
                <w:rFonts w:ascii="宋体" w:hAnsi="宋体" w:cs="宋体" w:hint="eastAsia"/>
                <w:kern w:val="0"/>
                <w:sz w:val="24"/>
                <w:szCs w:val="24"/>
              </w:rPr>
              <w:t>中为用户提供一个信息交流、思想沟通和问题讨论的空间，根据需要可以发起并创建某方面的议题，其他人可以此进行自的谈论和发言，包括进行咨询、解答和收集意见等</w:t>
            </w:r>
          </w:p>
        </w:tc>
      </w:tr>
      <w:tr w:rsidR="000C3D78" w:rsidRPr="003D764A" w:rsidTr="00254DCB">
        <w:trPr>
          <w:trHeight w:val="345"/>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t>个人设置</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界面风格</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提供各用户按自己爱好选择不同的界面风格。</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提醒设置</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提供各用户按自己爱好选择提醒的时间</w:t>
            </w:r>
            <w:proofErr w:type="gramStart"/>
            <w:r w:rsidRPr="003D764A">
              <w:rPr>
                <w:rFonts w:ascii="宋体" w:hAnsi="宋体" w:cs="宋体" w:hint="eastAsia"/>
                <w:kern w:val="0"/>
                <w:sz w:val="24"/>
                <w:szCs w:val="24"/>
              </w:rPr>
              <w:t>间</w:t>
            </w:r>
            <w:proofErr w:type="gramEnd"/>
            <w:r w:rsidRPr="003D764A">
              <w:rPr>
                <w:rFonts w:ascii="宋体" w:hAnsi="宋体" w:cs="宋体" w:hint="eastAsia"/>
                <w:kern w:val="0"/>
                <w:sz w:val="24"/>
                <w:szCs w:val="24"/>
              </w:rPr>
              <w:t>格、方式等。</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布局设置</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提供各用户按自己爱好设定OA首页的布局设置。</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快捷图标</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提供各用户定义选择OA首页上的快捷图标。</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快捷栏目</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提供各用户定义选择OA首页上的快捷栏目。</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相关链接</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提供各用户定义选择OA首页上的相关链接。</w:t>
            </w:r>
          </w:p>
        </w:tc>
      </w:tr>
      <w:tr w:rsidR="000C3D78" w:rsidRPr="003D764A" w:rsidTr="00254DCB">
        <w:trPr>
          <w:trHeight w:val="345"/>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密码管理</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提供密码修改功能。</w:t>
            </w:r>
          </w:p>
        </w:tc>
      </w:tr>
      <w:tr w:rsidR="000C3D78" w:rsidRPr="003D764A" w:rsidTr="00254DCB">
        <w:trPr>
          <w:trHeight w:val="465"/>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t>日志管理</w:t>
            </w:r>
          </w:p>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noWrap/>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登录日志</w:t>
            </w:r>
          </w:p>
        </w:tc>
        <w:tc>
          <w:tcPr>
            <w:tcW w:w="6179" w:type="dxa"/>
            <w:tcBorders>
              <w:top w:val="nil"/>
              <w:left w:val="nil"/>
              <w:bottom w:val="single" w:sz="4" w:space="0" w:color="auto"/>
              <w:right w:val="single" w:sz="4" w:space="0" w:color="auto"/>
            </w:tcBorders>
            <w:shd w:val="clear" w:color="auto" w:fill="auto"/>
            <w:noWrap/>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提供WEB化的登录日志记录登录用户名、IP、时间等以防用冒名登录。</w:t>
            </w:r>
          </w:p>
        </w:tc>
      </w:tr>
      <w:tr w:rsidR="000C3D78" w:rsidRPr="003D764A" w:rsidTr="00254DCB">
        <w:trPr>
          <w:trHeight w:val="983"/>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noWrap/>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删除日志</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提供WEB化的删除日志记录删除操作用户、文档名称、时间等以防业务用户自行删除文件后无从查找原因的问题，并结合登录日志查找删除源。这一点对系统管理员极为重要。</w:t>
            </w:r>
          </w:p>
        </w:tc>
      </w:tr>
      <w:tr w:rsidR="000C3D78" w:rsidRPr="003D764A" w:rsidTr="00254DCB">
        <w:trPr>
          <w:trHeight w:val="345"/>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noWrap/>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在线用户</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提供在线用户的显示查询等功能。支持25000名学生和2000名教师的同时在线需求</w:t>
            </w:r>
          </w:p>
        </w:tc>
      </w:tr>
      <w:tr w:rsidR="000C3D78" w:rsidRPr="003D764A" w:rsidTr="00254DCB">
        <w:trPr>
          <w:trHeight w:val="345"/>
        </w:trPr>
        <w:tc>
          <w:tcPr>
            <w:tcW w:w="1151" w:type="dxa"/>
            <w:vMerge w:val="restart"/>
            <w:tcBorders>
              <w:top w:val="nil"/>
              <w:left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r w:rsidRPr="003D764A">
              <w:rPr>
                <w:rFonts w:ascii="宋体" w:hAnsi="宋体" w:cs="宋体" w:hint="eastAsia"/>
                <w:b/>
                <w:bCs/>
                <w:kern w:val="0"/>
                <w:sz w:val="24"/>
                <w:szCs w:val="24"/>
              </w:rPr>
              <w:t>系统管理</w:t>
            </w: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用户信息</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在WEB页面上进行开户、删除用户，修改用户信息等操作。</w:t>
            </w:r>
          </w:p>
        </w:tc>
      </w:tr>
      <w:tr w:rsidR="000C3D78" w:rsidRPr="003D764A" w:rsidTr="00254DCB">
        <w:trPr>
          <w:trHeight w:val="55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部门信息</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管理员可以对部门信息进行设置，包括部门名称、部门简称、负责人、部门秘书、部门成员等。</w:t>
            </w:r>
          </w:p>
        </w:tc>
      </w:tr>
      <w:tr w:rsidR="000C3D78" w:rsidRPr="003D764A" w:rsidTr="00254DCB">
        <w:trPr>
          <w:trHeight w:val="55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常用群组</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管理员定义常用的群组,对群组的权限进行设置，包括权限控制的功能名称、维护人员等。</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公文编号</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用于维护收、发文中使用的公文字头及编号信息。</w:t>
            </w:r>
          </w:p>
        </w:tc>
      </w:tr>
      <w:tr w:rsidR="000C3D78" w:rsidRPr="003D764A" w:rsidTr="00254DCB">
        <w:trPr>
          <w:trHeight w:val="600"/>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公共意见</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提供管理员统一维护所有用户在文件审批过程中可以选用的公共意见。</w:t>
            </w:r>
          </w:p>
        </w:tc>
      </w:tr>
      <w:tr w:rsidR="000C3D78" w:rsidRPr="003D764A" w:rsidTr="00254DCB">
        <w:trPr>
          <w:trHeight w:val="750"/>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noWrap/>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模块信息</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管理员可以为OA系统的各个子模块定义管理员和管理权限信息，对用户使用的模块进行权限控制，</w:t>
            </w:r>
            <w:proofErr w:type="gramStart"/>
            <w:r w:rsidRPr="003D764A">
              <w:rPr>
                <w:rFonts w:ascii="宋体" w:hAnsi="宋体" w:cs="宋体" w:hint="eastAsia"/>
                <w:kern w:val="0"/>
                <w:sz w:val="24"/>
                <w:szCs w:val="24"/>
              </w:rPr>
              <w:t>对于涉秘的</w:t>
            </w:r>
            <w:proofErr w:type="gramEnd"/>
            <w:r w:rsidRPr="003D764A">
              <w:rPr>
                <w:rFonts w:ascii="宋体" w:hAnsi="宋体" w:cs="宋体" w:hint="eastAsia"/>
                <w:kern w:val="0"/>
                <w:sz w:val="24"/>
                <w:szCs w:val="24"/>
              </w:rPr>
              <w:t>模块可以只给有权限的用户开放使用。</w:t>
            </w:r>
          </w:p>
        </w:tc>
      </w:tr>
      <w:tr w:rsidR="000C3D78" w:rsidRPr="003D764A" w:rsidTr="00254DCB">
        <w:trPr>
          <w:trHeight w:val="3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流程定义</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用户可以自己新增定义各个子系统的流程。</w:t>
            </w:r>
          </w:p>
        </w:tc>
      </w:tr>
      <w:tr w:rsidR="000C3D78" w:rsidRPr="003D764A" w:rsidTr="00254DCB">
        <w:trPr>
          <w:trHeight w:val="645"/>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公文模板</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管理员定义公文成文的各种文件格式，OA系统支持Word和Excel的各种形式。</w:t>
            </w:r>
          </w:p>
        </w:tc>
      </w:tr>
      <w:tr w:rsidR="000C3D78" w:rsidRPr="003D764A" w:rsidTr="00254DCB">
        <w:trPr>
          <w:trHeight w:val="870"/>
        </w:trPr>
        <w:tc>
          <w:tcPr>
            <w:tcW w:w="1151" w:type="dxa"/>
            <w:vMerge/>
            <w:tcBorders>
              <w:left w:val="single" w:sz="4" w:space="0" w:color="auto"/>
              <w:right w:val="single" w:sz="4" w:space="0" w:color="auto"/>
            </w:tcBorders>
            <w:shd w:val="clear" w:color="auto" w:fill="auto"/>
            <w:vAlign w:val="center"/>
          </w:tcPr>
          <w:p w:rsidR="000C3D78" w:rsidRPr="003D764A" w:rsidRDefault="000C3D78" w:rsidP="00254DCB">
            <w:pPr>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noWrap/>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主题词库</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提供教育部下发的标准主题词库供用户起草公文时选择用，以指导用户并规范公文。并提供管理用户对主题词库进行维护扩充。</w:t>
            </w:r>
          </w:p>
        </w:tc>
      </w:tr>
      <w:tr w:rsidR="000C3D78" w:rsidRPr="003D764A" w:rsidTr="00254DCB">
        <w:trPr>
          <w:trHeight w:val="447"/>
        </w:trPr>
        <w:tc>
          <w:tcPr>
            <w:tcW w:w="1151" w:type="dxa"/>
            <w:vMerge/>
            <w:tcBorders>
              <w:left w:val="single" w:sz="4" w:space="0" w:color="auto"/>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center"/>
              <w:rPr>
                <w:rFonts w:ascii="宋体" w:hAnsi="宋体" w:cs="Arial"/>
                <w:kern w:val="0"/>
                <w:sz w:val="24"/>
                <w:szCs w:val="24"/>
              </w:rPr>
            </w:pPr>
          </w:p>
        </w:tc>
        <w:tc>
          <w:tcPr>
            <w:tcW w:w="1169" w:type="dxa"/>
            <w:tcBorders>
              <w:top w:val="nil"/>
              <w:left w:val="nil"/>
              <w:bottom w:val="single" w:sz="4" w:space="0" w:color="auto"/>
              <w:right w:val="single" w:sz="4" w:space="0" w:color="auto"/>
            </w:tcBorders>
            <w:shd w:val="clear" w:color="auto" w:fill="auto"/>
            <w:noWrap/>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系统帮助</w:t>
            </w:r>
          </w:p>
        </w:tc>
        <w:tc>
          <w:tcPr>
            <w:tcW w:w="6179" w:type="dxa"/>
            <w:tcBorders>
              <w:top w:val="nil"/>
              <w:left w:val="nil"/>
              <w:bottom w:val="single" w:sz="4" w:space="0" w:color="auto"/>
              <w:right w:val="single" w:sz="4" w:space="0" w:color="auto"/>
            </w:tcBorders>
            <w:shd w:val="clear" w:color="auto" w:fill="auto"/>
            <w:vAlign w:val="center"/>
          </w:tcPr>
          <w:p w:rsidR="000C3D78" w:rsidRPr="003D764A" w:rsidRDefault="000C3D78" w:rsidP="00254DCB">
            <w:pPr>
              <w:widowControl/>
              <w:spacing w:line="360" w:lineRule="auto"/>
              <w:jc w:val="left"/>
              <w:rPr>
                <w:rFonts w:ascii="宋体" w:hAnsi="宋体" w:cs="宋体"/>
                <w:kern w:val="0"/>
                <w:sz w:val="24"/>
                <w:szCs w:val="24"/>
              </w:rPr>
            </w:pPr>
            <w:r w:rsidRPr="003D764A">
              <w:rPr>
                <w:rFonts w:ascii="宋体" w:hAnsi="宋体" w:cs="宋体" w:hint="eastAsia"/>
                <w:kern w:val="0"/>
                <w:sz w:val="24"/>
                <w:szCs w:val="24"/>
              </w:rPr>
              <w:t>系统的在线帮助手册</w:t>
            </w:r>
          </w:p>
        </w:tc>
      </w:tr>
    </w:tbl>
    <w:p w:rsidR="000C3D78" w:rsidRPr="003D764A" w:rsidRDefault="000C3D78" w:rsidP="000C3D78">
      <w:pPr>
        <w:pStyle w:val="3"/>
        <w:adjustRightInd w:val="0"/>
        <w:snapToGrid w:val="0"/>
        <w:spacing w:line="360" w:lineRule="auto"/>
        <w:rPr>
          <w:rFonts w:ascii="宋体" w:hAnsi="宋体" w:hint="eastAsia"/>
          <w:sz w:val="24"/>
          <w:szCs w:val="24"/>
        </w:rPr>
      </w:pPr>
      <w:r>
        <w:rPr>
          <w:rFonts w:ascii="宋体" w:hAnsi="宋体" w:hint="eastAsia"/>
          <w:sz w:val="24"/>
          <w:szCs w:val="24"/>
          <w:lang w:eastAsia="zh-CN"/>
        </w:rPr>
        <w:t>4</w:t>
      </w:r>
      <w:r w:rsidRPr="003D764A">
        <w:rPr>
          <w:rFonts w:ascii="宋体" w:hAnsi="宋体" w:hint="eastAsia"/>
          <w:sz w:val="24"/>
          <w:szCs w:val="24"/>
          <w:lang w:eastAsia="zh-CN"/>
        </w:rPr>
        <w:t>、资产管理系统</w:t>
      </w:r>
    </w:p>
    <w:p w:rsidR="000C3D78" w:rsidRPr="003D764A" w:rsidRDefault="000C3D78" w:rsidP="000C3D78">
      <w:pPr>
        <w:tabs>
          <w:tab w:val="left" w:pos="210"/>
        </w:tabs>
        <w:autoSpaceDE w:val="0"/>
        <w:autoSpaceDN w:val="0"/>
        <w:adjustRightInd w:val="0"/>
        <w:spacing w:line="360" w:lineRule="auto"/>
        <w:ind w:firstLineChars="200" w:firstLine="480"/>
        <w:rPr>
          <w:rFonts w:ascii="宋体" w:hAnsi="宋体" w:hint="eastAsia"/>
          <w:sz w:val="24"/>
          <w:szCs w:val="24"/>
        </w:rPr>
      </w:pPr>
      <w:r w:rsidRPr="003D764A">
        <w:rPr>
          <w:rFonts w:ascii="宋体" w:hAnsi="宋体" w:hint="eastAsia"/>
          <w:sz w:val="24"/>
          <w:szCs w:val="24"/>
        </w:rPr>
        <w:t>对所有固定资产进行从购置到报废整个周期的全程动态管理，实时记录固定资产增减、调配等变化情况，及时掌握固定资产的采购、使用、处置以及结存等具体情况。通过建立固定资产管理网络平台，实现资产管理部门与财务部门和各使用部门的对接。使各级管理部门可以随时了解每个部门固定资产资产使用、变动情况，以充分利用现有仪器设备，避免资产重复购置，实现资产的合理流动、资源共享。</w:t>
      </w:r>
    </w:p>
    <w:tbl>
      <w:tblPr>
        <w:tblW w:w="8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4"/>
        <w:gridCol w:w="1955"/>
        <w:gridCol w:w="5150"/>
      </w:tblGrid>
      <w:tr w:rsidR="000C3D78" w:rsidRPr="003D764A" w:rsidTr="00254DCB">
        <w:trPr>
          <w:trHeight w:val="297"/>
        </w:trPr>
        <w:tc>
          <w:tcPr>
            <w:tcW w:w="1344" w:type="dxa"/>
            <w:shd w:val="clear" w:color="auto" w:fill="808080"/>
            <w:noWrap/>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b/>
                <w:sz w:val="24"/>
                <w:szCs w:val="24"/>
              </w:rPr>
            </w:pPr>
            <w:r w:rsidRPr="003D764A">
              <w:rPr>
                <w:rFonts w:ascii="宋体" w:hAnsi="宋体" w:hint="eastAsia"/>
                <w:b/>
                <w:sz w:val="24"/>
                <w:szCs w:val="24"/>
              </w:rPr>
              <w:t>子系统</w:t>
            </w:r>
          </w:p>
        </w:tc>
        <w:tc>
          <w:tcPr>
            <w:tcW w:w="1955" w:type="dxa"/>
            <w:shd w:val="clear" w:color="auto" w:fill="808080"/>
            <w:noWrap/>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b/>
                <w:sz w:val="24"/>
                <w:szCs w:val="24"/>
              </w:rPr>
            </w:pPr>
            <w:r w:rsidRPr="003D764A">
              <w:rPr>
                <w:rFonts w:ascii="宋体" w:hAnsi="宋体" w:hint="eastAsia"/>
                <w:b/>
                <w:sz w:val="24"/>
                <w:szCs w:val="24"/>
              </w:rPr>
              <w:t>模块名称</w:t>
            </w:r>
          </w:p>
        </w:tc>
        <w:tc>
          <w:tcPr>
            <w:tcW w:w="5150" w:type="dxa"/>
            <w:shd w:val="clear" w:color="auto" w:fill="808080"/>
            <w:noWrap/>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b/>
                <w:sz w:val="24"/>
                <w:szCs w:val="24"/>
              </w:rPr>
            </w:pPr>
            <w:r w:rsidRPr="003D764A">
              <w:rPr>
                <w:rFonts w:ascii="宋体" w:hAnsi="宋体" w:hint="eastAsia"/>
                <w:b/>
                <w:sz w:val="24"/>
                <w:szCs w:val="24"/>
              </w:rPr>
              <w:t>功能描述</w:t>
            </w:r>
          </w:p>
        </w:tc>
      </w:tr>
      <w:tr w:rsidR="000C3D78" w:rsidRPr="003D764A" w:rsidTr="00254DCB">
        <w:trPr>
          <w:trHeight w:val="592"/>
        </w:trPr>
        <w:tc>
          <w:tcPr>
            <w:tcW w:w="1344" w:type="dxa"/>
            <w:vMerge w:val="restart"/>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仪器设备管理子系统</w:t>
            </w: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项目申报计划制定</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登记项目名称、申报起止时间、申报内容、总预算、经费来源、经费负责人等信息</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子项目计划上报</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由全校各一级单位根据项目申报计划申报子项</w:t>
            </w:r>
            <w:r w:rsidRPr="003D764A">
              <w:rPr>
                <w:rFonts w:ascii="宋体" w:hAnsi="宋体" w:hint="eastAsia"/>
                <w:sz w:val="24"/>
                <w:szCs w:val="24"/>
              </w:rPr>
              <w:lastRenderedPageBreak/>
              <w:t>目，参见：《国有资产申购单》</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项目审核定稿</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科技设备处对子项目申报内容审核，并可以直接修改</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验收登记</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对子项目的仪器设备分别标示验收情况（是否到货，是否合格）</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付款及方式登记</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登记付款方式，可多次支付</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资产入库登记</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根据项目审核定稿内容，登记设备仪器信息。</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物资种类管理</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各层物资信息，新增后，根据中文自动</w:t>
            </w:r>
            <w:proofErr w:type="gramStart"/>
            <w:r w:rsidRPr="003D764A">
              <w:rPr>
                <w:rFonts w:ascii="宋体" w:hAnsi="宋体" w:hint="eastAsia"/>
                <w:sz w:val="24"/>
                <w:szCs w:val="24"/>
              </w:rPr>
              <w:t>获得首拼</w:t>
            </w:r>
            <w:proofErr w:type="gramEnd"/>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物资请</w:t>
            </w:r>
            <w:proofErr w:type="gramStart"/>
            <w:r w:rsidRPr="003D764A">
              <w:rPr>
                <w:rFonts w:ascii="宋体" w:hAnsi="宋体" w:hint="eastAsia"/>
                <w:sz w:val="24"/>
                <w:szCs w:val="24"/>
              </w:rPr>
              <w:t>领计划</w:t>
            </w:r>
            <w:proofErr w:type="gramEnd"/>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登记请领计划，一级单位审核前可以修改。如果由一级单位登记，则列入采购计划前可以修改。查询请</w:t>
            </w:r>
            <w:proofErr w:type="gramStart"/>
            <w:r w:rsidRPr="003D764A">
              <w:rPr>
                <w:rFonts w:ascii="宋体" w:hAnsi="宋体" w:hint="eastAsia"/>
                <w:sz w:val="24"/>
                <w:szCs w:val="24"/>
              </w:rPr>
              <w:t>领计划</w:t>
            </w:r>
            <w:proofErr w:type="gramEnd"/>
            <w:r w:rsidRPr="003D764A">
              <w:rPr>
                <w:rFonts w:ascii="宋体" w:hAnsi="宋体" w:hint="eastAsia"/>
                <w:sz w:val="24"/>
                <w:szCs w:val="24"/>
              </w:rPr>
              <w:t>的执行情况。统计指定时间段本单位及下属单位的出库统计信息，包括单位名称、出库总金额。</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采购计划</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系统识别所有未处理的请领计划，维护采购计划明细表，生成采购批次信息。</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入库管理</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调出未执行完毕的采购计划，确认并登记物资到货的数量、金额，并将到货物资数量分解到各请领计划。每次物资入库操作后，可打印入库单。</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出库管理</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根据未关闭的物资请</w:t>
            </w:r>
            <w:proofErr w:type="gramStart"/>
            <w:r w:rsidRPr="003D764A">
              <w:rPr>
                <w:rFonts w:ascii="宋体" w:hAnsi="宋体" w:hint="eastAsia"/>
                <w:sz w:val="24"/>
                <w:szCs w:val="24"/>
              </w:rPr>
              <w:t>领计划</w:t>
            </w:r>
            <w:proofErr w:type="gramEnd"/>
            <w:r w:rsidRPr="003D764A">
              <w:rPr>
                <w:rFonts w:ascii="宋体" w:hAnsi="宋体" w:hint="eastAsia"/>
                <w:sz w:val="24"/>
                <w:szCs w:val="24"/>
              </w:rPr>
              <w:t>中的核准申请数、当前库存准备数、实际领用数，汇总出指定单位的出库单。指定已汇总的出库单，打印</w:t>
            </w:r>
          </w:p>
        </w:tc>
      </w:tr>
      <w:tr w:rsidR="000C3D78" w:rsidRPr="003D764A" w:rsidTr="00254DCB">
        <w:trPr>
          <w:trHeight w:val="592"/>
        </w:trPr>
        <w:tc>
          <w:tcPr>
            <w:tcW w:w="1344" w:type="dxa"/>
            <w:vMerge w:val="restart"/>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家具管理</w:t>
            </w: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家具采购</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由全校各单位申报采购计划，国资处对采购计划的申报内容审核，并可以直接修改。对采购的家具分别标示验收情况（是否到货，是否合格），</w:t>
            </w:r>
            <w:r w:rsidRPr="003D764A">
              <w:rPr>
                <w:rFonts w:ascii="宋体" w:hAnsi="宋体" w:hint="eastAsia"/>
                <w:sz w:val="24"/>
                <w:szCs w:val="24"/>
              </w:rPr>
              <w:lastRenderedPageBreak/>
              <w:t>登记付款方式（可多次），根据项目审核定稿内容，登记家具信息，并登记发票号。付款后，登记付款情况。</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家具挂失、报废、捐赠管理</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家具丢失、报废、捐赠需要由二级使用单位或一级使用单位网上提交申请，如果由二级使用单位提出申请，则需要所属一级使用单位审核，再由后勤处核定，最终由国</w:t>
            </w:r>
            <w:proofErr w:type="gramStart"/>
            <w:r w:rsidRPr="003D764A">
              <w:rPr>
                <w:rFonts w:ascii="宋体" w:hAnsi="宋体" w:hint="eastAsia"/>
                <w:sz w:val="24"/>
                <w:szCs w:val="24"/>
              </w:rPr>
              <w:t>资科网上</w:t>
            </w:r>
            <w:proofErr w:type="gramEnd"/>
            <w:r w:rsidRPr="003D764A">
              <w:rPr>
                <w:rFonts w:ascii="宋体" w:hAnsi="宋体" w:hint="eastAsia"/>
                <w:sz w:val="24"/>
                <w:szCs w:val="24"/>
              </w:rPr>
              <w:t>确认，确认后，自动从资产库中销户</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家具维修</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家具由二级单位或一级单位网上申请维修，如由二级单位申请，必须由一级单位审核。后勤处可拒绝实施维修。如果确认予以维修，则标注为维修中。维修实施后，由科研设备处登记维修的情况，包括维修费用。</w:t>
            </w:r>
          </w:p>
        </w:tc>
      </w:tr>
      <w:tr w:rsidR="000C3D78" w:rsidRPr="003D764A" w:rsidTr="00254DCB">
        <w:trPr>
          <w:trHeight w:val="592"/>
        </w:trPr>
        <w:tc>
          <w:tcPr>
            <w:tcW w:w="1344" w:type="dxa"/>
            <w:vMerge w:val="restart"/>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bookmarkStart w:id="2" w:name="RANGE!B78"/>
            <w:r w:rsidRPr="003D764A">
              <w:rPr>
                <w:rFonts w:ascii="宋体" w:hAnsi="宋体" w:hint="eastAsia"/>
                <w:sz w:val="24"/>
                <w:szCs w:val="24"/>
              </w:rPr>
              <w:t>房屋土地管理</w:t>
            </w:r>
            <w:bookmarkEnd w:id="2"/>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sz w:val="24"/>
                <w:szCs w:val="24"/>
              </w:rPr>
            </w:pPr>
            <w:bookmarkStart w:id="3" w:name="_Toc260139810"/>
            <w:r w:rsidRPr="003D764A">
              <w:rPr>
                <w:rFonts w:ascii="宋体" w:hAnsi="宋体" w:hint="eastAsia"/>
                <w:sz w:val="24"/>
                <w:szCs w:val="24"/>
              </w:rPr>
              <w:t>校区地产管理</w:t>
            </w:r>
            <w:bookmarkEnd w:id="3"/>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rPr>
                <w:rFonts w:ascii="宋体" w:hAnsi="宋体"/>
                <w:sz w:val="24"/>
                <w:szCs w:val="24"/>
              </w:rPr>
            </w:pPr>
            <w:r w:rsidRPr="003D764A">
              <w:rPr>
                <w:rFonts w:ascii="宋体" w:hAnsi="宋体" w:hint="eastAsia"/>
                <w:sz w:val="24"/>
                <w:szCs w:val="24"/>
              </w:rPr>
              <w:t>进行校区设置，包括校区地产名称、地址、面积、所属分类（建筑物用地、绿化用地、公共用地、其他）等信息.</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r w:rsidRPr="003D764A">
              <w:rPr>
                <w:rFonts w:ascii="宋体" w:hAnsi="宋体" w:hint="eastAsia"/>
                <w:sz w:val="24"/>
                <w:szCs w:val="24"/>
              </w:rPr>
              <w:t>楼宇管理</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建立高校产权范围内的楼宇信息管理层次。建立各楼宇楼层信息，维护楼层平面图，方面查询各区域房间用途。</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bookmarkStart w:id="4" w:name="_Toc260139812"/>
            <w:r w:rsidRPr="003D764A">
              <w:rPr>
                <w:rFonts w:ascii="宋体" w:hAnsi="宋体" w:hint="eastAsia"/>
                <w:sz w:val="24"/>
                <w:szCs w:val="24"/>
              </w:rPr>
              <w:t>房间管理</w:t>
            </w:r>
            <w:bookmarkEnd w:id="4"/>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登记各楼宇楼层房间信息。包括</w:t>
            </w:r>
            <w:r w:rsidRPr="003D764A">
              <w:rPr>
                <w:rFonts w:ascii="宋体" w:hAnsi="宋体"/>
                <w:sz w:val="24"/>
                <w:szCs w:val="24"/>
              </w:rPr>
              <w:t>房间号</w:t>
            </w:r>
            <w:r w:rsidRPr="003D764A">
              <w:rPr>
                <w:rFonts w:ascii="宋体" w:hAnsi="宋体" w:hint="eastAsia"/>
                <w:sz w:val="24"/>
                <w:szCs w:val="24"/>
              </w:rPr>
              <w:t>、</w:t>
            </w:r>
            <w:r w:rsidRPr="003D764A">
              <w:rPr>
                <w:rFonts w:ascii="宋体" w:hAnsi="宋体"/>
                <w:sz w:val="24"/>
                <w:szCs w:val="24"/>
              </w:rPr>
              <w:t>房间名称</w:t>
            </w:r>
            <w:r w:rsidRPr="003D764A">
              <w:rPr>
                <w:rFonts w:ascii="宋体" w:hAnsi="宋体" w:hint="eastAsia"/>
                <w:sz w:val="24"/>
                <w:szCs w:val="24"/>
              </w:rPr>
              <w:t>、</w:t>
            </w:r>
            <w:r w:rsidRPr="003D764A">
              <w:rPr>
                <w:rFonts w:ascii="宋体" w:hAnsi="宋体"/>
                <w:sz w:val="24"/>
                <w:szCs w:val="24"/>
              </w:rPr>
              <w:t>所属校区</w:t>
            </w:r>
            <w:r w:rsidRPr="003D764A">
              <w:rPr>
                <w:rFonts w:ascii="宋体" w:hAnsi="宋体" w:hint="eastAsia"/>
                <w:sz w:val="24"/>
                <w:szCs w:val="24"/>
              </w:rPr>
              <w:t>、</w:t>
            </w:r>
            <w:r w:rsidRPr="003D764A">
              <w:rPr>
                <w:rFonts w:ascii="宋体" w:hAnsi="宋体"/>
                <w:sz w:val="24"/>
                <w:szCs w:val="24"/>
              </w:rPr>
              <w:t>所属建筑</w:t>
            </w:r>
            <w:r w:rsidRPr="003D764A">
              <w:rPr>
                <w:rFonts w:ascii="宋体" w:hAnsi="宋体" w:hint="eastAsia"/>
                <w:sz w:val="24"/>
                <w:szCs w:val="24"/>
              </w:rPr>
              <w:t>、</w:t>
            </w:r>
            <w:r w:rsidRPr="003D764A">
              <w:rPr>
                <w:rFonts w:ascii="宋体" w:hAnsi="宋体"/>
                <w:sz w:val="24"/>
                <w:szCs w:val="24"/>
              </w:rPr>
              <w:t>建筑面积</w:t>
            </w:r>
            <w:r w:rsidRPr="003D764A">
              <w:rPr>
                <w:rFonts w:ascii="宋体" w:hAnsi="宋体" w:hint="eastAsia"/>
                <w:sz w:val="24"/>
                <w:szCs w:val="24"/>
              </w:rPr>
              <w:t>、</w:t>
            </w:r>
            <w:r w:rsidRPr="003D764A">
              <w:rPr>
                <w:rFonts w:ascii="宋体" w:hAnsi="宋体"/>
                <w:sz w:val="24"/>
                <w:szCs w:val="24"/>
              </w:rPr>
              <w:t>使用面积</w:t>
            </w:r>
            <w:r w:rsidRPr="003D764A">
              <w:rPr>
                <w:rFonts w:ascii="宋体" w:hAnsi="宋体" w:hint="eastAsia"/>
                <w:sz w:val="24"/>
                <w:szCs w:val="24"/>
              </w:rPr>
              <w:t>、</w:t>
            </w:r>
            <w:r w:rsidRPr="003D764A">
              <w:rPr>
                <w:rFonts w:ascii="宋体" w:hAnsi="宋体"/>
                <w:sz w:val="24"/>
                <w:szCs w:val="24"/>
              </w:rPr>
              <w:t>所在楼层</w:t>
            </w:r>
            <w:r w:rsidRPr="003D764A">
              <w:rPr>
                <w:rFonts w:ascii="宋体" w:hAnsi="宋体" w:hint="eastAsia"/>
                <w:sz w:val="24"/>
                <w:szCs w:val="24"/>
              </w:rPr>
              <w:t>、</w:t>
            </w:r>
            <w:r w:rsidRPr="003D764A">
              <w:rPr>
                <w:rFonts w:ascii="宋体" w:hAnsi="宋体"/>
                <w:sz w:val="24"/>
                <w:szCs w:val="24"/>
              </w:rPr>
              <w:t>用途</w:t>
            </w:r>
            <w:r w:rsidRPr="003D764A">
              <w:rPr>
                <w:rFonts w:ascii="宋体" w:hAnsi="宋体" w:hint="eastAsia"/>
                <w:sz w:val="24"/>
                <w:szCs w:val="24"/>
              </w:rPr>
              <w:t>、</w:t>
            </w:r>
            <w:r w:rsidRPr="003D764A">
              <w:rPr>
                <w:rFonts w:ascii="宋体" w:hAnsi="宋体"/>
                <w:sz w:val="24"/>
                <w:szCs w:val="24"/>
              </w:rPr>
              <w:t>户型朝向</w:t>
            </w:r>
            <w:r w:rsidRPr="003D764A">
              <w:rPr>
                <w:rFonts w:ascii="宋体" w:hAnsi="宋体" w:hint="eastAsia"/>
                <w:sz w:val="24"/>
                <w:szCs w:val="24"/>
              </w:rPr>
              <w:t>、</w:t>
            </w:r>
            <w:r w:rsidRPr="003D764A">
              <w:rPr>
                <w:rFonts w:ascii="宋体" w:hAnsi="宋体"/>
                <w:sz w:val="24"/>
                <w:szCs w:val="24"/>
              </w:rPr>
              <w:t>消防配置</w:t>
            </w:r>
            <w:r w:rsidRPr="003D764A">
              <w:rPr>
                <w:rFonts w:ascii="宋体" w:hAnsi="宋体" w:hint="eastAsia"/>
                <w:sz w:val="24"/>
                <w:szCs w:val="24"/>
              </w:rPr>
              <w:t>（有否）、</w:t>
            </w:r>
            <w:r w:rsidRPr="003D764A">
              <w:rPr>
                <w:rFonts w:ascii="宋体" w:hAnsi="宋体"/>
                <w:sz w:val="24"/>
                <w:szCs w:val="24"/>
              </w:rPr>
              <w:t>座位数</w:t>
            </w:r>
            <w:r w:rsidRPr="003D764A">
              <w:rPr>
                <w:rFonts w:ascii="宋体" w:hAnsi="宋体" w:hint="eastAsia"/>
                <w:sz w:val="24"/>
                <w:szCs w:val="24"/>
              </w:rPr>
              <w:t>、床位数等。</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bookmarkStart w:id="5" w:name="_Toc260139815"/>
            <w:r w:rsidRPr="003D764A">
              <w:rPr>
                <w:rFonts w:ascii="宋体" w:hAnsi="宋体" w:hint="eastAsia"/>
                <w:sz w:val="24"/>
                <w:szCs w:val="24"/>
              </w:rPr>
              <w:t>房间分配</w:t>
            </w:r>
            <w:bookmarkEnd w:id="5"/>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rPr>
                <w:rFonts w:ascii="宋体" w:hAnsi="宋体" w:hint="eastAsia"/>
                <w:sz w:val="24"/>
                <w:szCs w:val="24"/>
              </w:rPr>
            </w:pPr>
            <w:r w:rsidRPr="003D764A">
              <w:rPr>
                <w:rFonts w:ascii="宋体" w:hAnsi="宋体" w:hint="eastAsia"/>
                <w:sz w:val="24"/>
                <w:szCs w:val="24"/>
              </w:rPr>
              <w:t>将房间分配给部门、个人或外部单位（主要为商铺租赁）。</w:t>
            </w:r>
          </w:p>
          <w:p w:rsidR="000C3D78" w:rsidRPr="003D764A" w:rsidRDefault="000C3D78" w:rsidP="00254DCB">
            <w:pPr>
              <w:spacing w:line="360" w:lineRule="auto"/>
              <w:rPr>
                <w:rFonts w:ascii="宋体" w:hAnsi="宋体" w:hint="eastAsia"/>
                <w:sz w:val="24"/>
                <w:szCs w:val="24"/>
              </w:rPr>
            </w:pPr>
            <w:r w:rsidRPr="003D764A">
              <w:rPr>
                <w:rFonts w:ascii="宋体" w:hAnsi="宋体" w:hint="eastAsia"/>
                <w:sz w:val="24"/>
                <w:szCs w:val="24"/>
              </w:rPr>
              <w:t>分配时明确责任人、责任部门、使用期限、使用用途等信息。</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bookmarkStart w:id="6" w:name="_Toc260139816"/>
            <w:r w:rsidRPr="003D764A">
              <w:rPr>
                <w:rFonts w:ascii="宋体" w:hAnsi="宋体" w:hint="eastAsia"/>
                <w:sz w:val="24"/>
                <w:szCs w:val="24"/>
              </w:rPr>
              <w:t>房间分配调整</w:t>
            </w:r>
            <w:bookmarkEnd w:id="6"/>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将房间重新进行分配，明确新的责任部门、责任人、使用期限、使用用途信息。</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bookmarkStart w:id="7" w:name="_Toc260139817"/>
            <w:r w:rsidRPr="003D764A">
              <w:rPr>
                <w:rFonts w:ascii="宋体" w:hAnsi="宋体" w:hint="eastAsia"/>
                <w:sz w:val="24"/>
                <w:szCs w:val="24"/>
              </w:rPr>
              <w:t>房产维修</w:t>
            </w:r>
            <w:bookmarkEnd w:id="7"/>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进行楼宇、房间维修登记，包括如下信息：对象名称、维修名称、维修时间、维修费用、维修事由、维修类型、维修单位、负责人、联系电话等。</w:t>
            </w:r>
          </w:p>
        </w:tc>
      </w:tr>
      <w:tr w:rsidR="000C3D78" w:rsidRPr="003D764A" w:rsidTr="00254DCB">
        <w:trPr>
          <w:trHeight w:val="592"/>
        </w:trPr>
        <w:tc>
          <w:tcPr>
            <w:tcW w:w="1344" w:type="dxa"/>
            <w:vMerge/>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center"/>
              <w:rPr>
                <w:rFonts w:ascii="宋体" w:hAnsi="宋体" w:hint="eastAsia"/>
                <w:sz w:val="24"/>
                <w:szCs w:val="24"/>
              </w:rPr>
            </w:pPr>
            <w:bookmarkStart w:id="8" w:name="_Toc260139818"/>
            <w:r w:rsidRPr="003D764A">
              <w:rPr>
                <w:rFonts w:ascii="宋体" w:hAnsi="宋体" w:hint="eastAsia"/>
                <w:sz w:val="24"/>
                <w:szCs w:val="24"/>
              </w:rPr>
              <w:t>出租房屋管理</w:t>
            </w:r>
            <w:bookmarkEnd w:id="8"/>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jc w:val="left"/>
              <w:rPr>
                <w:rFonts w:ascii="宋体" w:hAnsi="宋体" w:hint="eastAsia"/>
                <w:sz w:val="24"/>
                <w:szCs w:val="24"/>
              </w:rPr>
            </w:pPr>
            <w:r w:rsidRPr="003D764A">
              <w:rPr>
                <w:rFonts w:ascii="宋体" w:hAnsi="宋体" w:hint="eastAsia"/>
                <w:sz w:val="24"/>
                <w:szCs w:val="24"/>
              </w:rPr>
              <w:t>进行出租房屋信息登记维护，包括名称、面积、房产证号、地点、信息说明等。</w:t>
            </w:r>
          </w:p>
        </w:tc>
      </w:tr>
      <w:tr w:rsidR="000C3D78" w:rsidRPr="003D764A" w:rsidTr="00254DCB">
        <w:trPr>
          <w:trHeight w:val="592"/>
        </w:trPr>
        <w:tc>
          <w:tcPr>
            <w:tcW w:w="1344" w:type="dxa"/>
            <w:shd w:val="clear" w:color="auto" w:fill="auto"/>
            <w:tcMar>
              <w:top w:w="85" w:type="dxa"/>
              <w:left w:w="85" w:type="dxa"/>
              <w:bottom w:w="85" w:type="dxa"/>
              <w:right w:w="85" w:type="dxa"/>
            </w:tcMar>
            <w:vAlign w:val="center"/>
          </w:tcPr>
          <w:p w:rsidR="000C3D78" w:rsidRPr="003D764A" w:rsidRDefault="000C3D78" w:rsidP="00254DCB">
            <w:pPr>
              <w:spacing w:line="360" w:lineRule="auto"/>
              <w:ind w:left="34"/>
              <w:jc w:val="center"/>
              <w:rPr>
                <w:rFonts w:ascii="宋体" w:hAnsi="宋体"/>
                <w:sz w:val="24"/>
                <w:szCs w:val="24"/>
              </w:rPr>
            </w:pPr>
            <w:r w:rsidRPr="003D764A">
              <w:rPr>
                <w:rFonts w:ascii="宋体" w:hAnsi="宋体" w:hint="eastAsia"/>
                <w:sz w:val="24"/>
                <w:szCs w:val="24"/>
              </w:rPr>
              <w:t>接口</w:t>
            </w:r>
          </w:p>
        </w:tc>
        <w:tc>
          <w:tcPr>
            <w:tcW w:w="1955" w:type="dxa"/>
            <w:shd w:val="clear" w:color="auto" w:fill="auto"/>
            <w:tcMar>
              <w:top w:w="85" w:type="dxa"/>
              <w:left w:w="85" w:type="dxa"/>
              <w:bottom w:w="85" w:type="dxa"/>
              <w:right w:w="85" w:type="dxa"/>
            </w:tcMar>
            <w:vAlign w:val="center"/>
          </w:tcPr>
          <w:p w:rsidR="000C3D78" w:rsidRPr="003D764A" w:rsidRDefault="000C3D78" w:rsidP="00254DCB">
            <w:pPr>
              <w:spacing w:line="360" w:lineRule="auto"/>
              <w:ind w:left="34"/>
              <w:jc w:val="center"/>
              <w:rPr>
                <w:rFonts w:ascii="宋体" w:hAnsi="宋体"/>
                <w:sz w:val="24"/>
                <w:szCs w:val="24"/>
              </w:rPr>
            </w:pPr>
            <w:r w:rsidRPr="003D764A">
              <w:rPr>
                <w:rFonts w:ascii="宋体" w:hAnsi="宋体" w:hint="eastAsia"/>
                <w:sz w:val="24"/>
                <w:szCs w:val="24"/>
              </w:rPr>
              <w:t>集成接口</w:t>
            </w:r>
          </w:p>
        </w:tc>
        <w:tc>
          <w:tcPr>
            <w:tcW w:w="5150" w:type="dxa"/>
            <w:shd w:val="clear" w:color="auto" w:fill="auto"/>
            <w:tcMar>
              <w:top w:w="85" w:type="dxa"/>
              <w:left w:w="85" w:type="dxa"/>
              <w:bottom w:w="85" w:type="dxa"/>
              <w:right w:w="85" w:type="dxa"/>
            </w:tcMar>
            <w:vAlign w:val="center"/>
          </w:tcPr>
          <w:p w:rsidR="000C3D78" w:rsidRPr="003D764A" w:rsidRDefault="000C3D78" w:rsidP="00254DCB">
            <w:pPr>
              <w:spacing w:line="360" w:lineRule="auto"/>
              <w:rPr>
                <w:rFonts w:ascii="宋体" w:hAnsi="宋体"/>
                <w:sz w:val="24"/>
                <w:szCs w:val="24"/>
              </w:rPr>
            </w:pPr>
            <w:r w:rsidRPr="003D764A">
              <w:rPr>
                <w:rFonts w:ascii="宋体" w:hAnsi="宋体" w:hint="eastAsia"/>
                <w:sz w:val="24"/>
                <w:szCs w:val="24"/>
              </w:rPr>
              <w:t>与全校“统一身份认证平台”的接口集成；</w:t>
            </w:r>
          </w:p>
          <w:p w:rsidR="000C3D78" w:rsidRPr="003D764A" w:rsidRDefault="000C3D78" w:rsidP="00254DCB">
            <w:pPr>
              <w:spacing w:line="360" w:lineRule="auto"/>
              <w:rPr>
                <w:rFonts w:ascii="宋体" w:hAnsi="宋体"/>
                <w:sz w:val="24"/>
                <w:szCs w:val="24"/>
              </w:rPr>
            </w:pPr>
            <w:r w:rsidRPr="003D764A">
              <w:rPr>
                <w:rFonts w:ascii="宋体" w:hAnsi="宋体" w:hint="eastAsia"/>
                <w:sz w:val="24"/>
                <w:szCs w:val="24"/>
              </w:rPr>
              <w:t>与全校“公共数据库平台”的接口集成；</w:t>
            </w:r>
          </w:p>
          <w:p w:rsidR="000C3D78" w:rsidRPr="003D764A" w:rsidRDefault="000C3D78" w:rsidP="00254DCB">
            <w:pPr>
              <w:spacing w:line="360" w:lineRule="auto"/>
              <w:ind w:left="34"/>
              <w:rPr>
                <w:rFonts w:ascii="宋体" w:hAnsi="宋体"/>
                <w:sz w:val="24"/>
                <w:szCs w:val="24"/>
              </w:rPr>
            </w:pPr>
            <w:r w:rsidRPr="003D764A">
              <w:rPr>
                <w:rFonts w:ascii="宋体" w:hAnsi="宋体" w:hint="eastAsia"/>
                <w:sz w:val="24"/>
                <w:szCs w:val="24"/>
              </w:rPr>
              <w:t>与全校“信息门户平台”接口集成。</w:t>
            </w:r>
          </w:p>
        </w:tc>
      </w:tr>
    </w:tbl>
    <w:p w:rsidR="000C3D78" w:rsidRPr="003D764A" w:rsidRDefault="000C3D78" w:rsidP="000C3D78">
      <w:pPr>
        <w:spacing w:line="360" w:lineRule="auto"/>
        <w:ind w:left="425"/>
        <w:rPr>
          <w:rFonts w:ascii="宋体" w:hAnsi="宋体"/>
          <w:sz w:val="24"/>
          <w:szCs w:val="24"/>
        </w:rPr>
      </w:pPr>
    </w:p>
    <w:p w:rsidR="000C3D78" w:rsidRDefault="000C3D78" w:rsidP="000C3D78">
      <w:pPr>
        <w:pStyle w:val="3"/>
        <w:adjustRightInd w:val="0"/>
        <w:snapToGrid w:val="0"/>
        <w:spacing w:line="360" w:lineRule="auto"/>
        <w:rPr>
          <w:rFonts w:ascii="宋体" w:hAnsi="宋体" w:hint="eastAsia"/>
          <w:sz w:val="24"/>
          <w:szCs w:val="24"/>
          <w:lang w:eastAsia="zh-CN"/>
        </w:rPr>
      </w:pPr>
      <w:r>
        <w:rPr>
          <w:rFonts w:ascii="宋体" w:hAnsi="宋体" w:hint="eastAsia"/>
          <w:sz w:val="24"/>
          <w:szCs w:val="24"/>
          <w:lang w:eastAsia="zh-CN"/>
        </w:rPr>
        <w:t>5</w:t>
      </w:r>
      <w:r>
        <w:rPr>
          <w:rFonts w:ascii="宋体" w:hAnsi="宋体" w:hint="eastAsia"/>
          <w:sz w:val="24"/>
          <w:szCs w:val="24"/>
          <w:lang w:eastAsia="zh-CN"/>
        </w:rPr>
        <w:t>三维数字校园</w:t>
      </w:r>
      <w:r w:rsidRPr="003D764A">
        <w:rPr>
          <w:rFonts w:ascii="宋体" w:hAnsi="宋体" w:hint="eastAsia"/>
          <w:sz w:val="24"/>
          <w:szCs w:val="24"/>
          <w:lang w:eastAsia="zh-CN"/>
        </w:rPr>
        <w:t>系统</w:t>
      </w:r>
    </w:p>
    <w:p w:rsidR="000C3D78" w:rsidRPr="00505CA3" w:rsidRDefault="000C3D78" w:rsidP="000C3D78">
      <w:pPr>
        <w:pStyle w:val="2"/>
        <w:numPr>
          <w:ilvl w:val="1"/>
          <w:numId w:val="0"/>
        </w:numPr>
        <w:spacing w:before="120" w:after="120"/>
        <w:rPr>
          <w:rFonts w:ascii="宋体" w:hAnsi="宋体"/>
          <w:b w:val="0"/>
          <w:szCs w:val="24"/>
        </w:rPr>
      </w:pPr>
      <w:bookmarkStart w:id="9" w:name="_Toc340051353"/>
      <w:proofErr w:type="spellStart"/>
      <w:r w:rsidRPr="00505CA3">
        <w:rPr>
          <w:rFonts w:ascii="宋体" w:hAnsi="宋体" w:hint="eastAsia"/>
          <w:b w:val="0"/>
          <w:szCs w:val="24"/>
        </w:rPr>
        <w:t>系统建设目标</w:t>
      </w:r>
      <w:bookmarkEnd w:id="9"/>
      <w:proofErr w:type="spellEnd"/>
    </w:p>
    <w:p w:rsidR="000C3D78" w:rsidRPr="00505CA3" w:rsidRDefault="000C3D78" w:rsidP="000C3D78">
      <w:pPr>
        <w:pStyle w:val="a5"/>
        <w:spacing w:line="360" w:lineRule="auto"/>
        <w:ind w:firstLine="480"/>
        <w:rPr>
          <w:rFonts w:ascii="宋体" w:hAnsi="宋体"/>
          <w:sz w:val="24"/>
          <w:szCs w:val="24"/>
        </w:rPr>
      </w:pPr>
      <w:r w:rsidRPr="00505CA3">
        <w:rPr>
          <w:rFonts w:ascii="宋体" w:hAnsi="宋体" w:hint="eastAsia"/>
          <w:sz w:val="24"/>
          <w:szCs w:val="24"/>
        </w:rPr>
        <w:t>建设</w:t>
      </w:r>
      <w:bookmarkStart w:id="10" w:name="_GoBack"/>
      <w:bookmarkEnd w:id="10"/>
      <w:r w:rsidRPr="00505CA3">
        <w:rPr>
          <w:rFonts w:ascii="宋体" w:hAnsi="宋体" w:hint="eastAsia"/>
          <w:sz w:val="24"/>
          <w:szCs w:val="24"/>
        </w:rPr>
        <w:t>单视角三维数字校园，全面地反映校园地理信息的现状，包括各类建筑物的空间位置、分布及其相互关系。</w:t>
      </w:r>
    </w:p>
    <w:p w:rsidR="000C3D78" w:rsidRPr="00505CA3" w:rsidRDefault="000C3D78" w:rsidP="000C3D78">
      <w:pPr>
        <w:pStyle w:val="a5"/>
        <w:spacing w:line="360" w:lineRule="auto"/>
        <w:ind w:firstLine="480"/>
        <w:rPr>
          <w:rFonts w:ascii="宋体" w:hAnsi="宋体"/>
          <w:sz w:val="24"/>
          <w:szCs w:val="24"/>
        </w:rPr>
      </w:pPr>
      <w:r w:rsidRPr="00505CA3">
        <w:rPr>
          <w:rFonts w:ascii="宋体" w:hAnsi="宋体" w:hint="eastAsia"/>
          <w:sz w:val="24"/>
          <w:szCs w:val="24"/>
        </w:rPr>
        <w:t>校园各种建筑物的有序化管理。可快速、准确地进行各类建筑物的检索查询和定位，为管理和设计规划提供准确而详细的数据。</w:t>
      </w:r>
    </w:p>
    <w:p w:rsidR="000C3D78" w:rsidRPr="00505CA3" w:rsidRDefault="000C3D78" w:rsidP="000C3D78">
      <w:pPr>
        <w:pStyle w:val="a5"/>
        <w:spacing w:line="360" w:lineRule="auto"/>
        <w:ind w:firstLine="480"/>
        <w:rPr>
          <w:rFonts w:ascii="宋体" w:hAnsi="宋体"/>
          <w:sz w:val="24"/>
          <w:szCs w:val="24"/>
        </w:rPr>
      </w:pPr>
      <w:r w:rsidRPr="00505CA3">
        <w:rPr>
          <w:rFonts w:ascii="宋体" w:hAnsi="宋体" w:hint="eastAsia"/>
          <w:sz w:val="24"/>
          <w:szCs w:val="24"/>
        </w:rPr>
        <w:t>实现地理信息管理的网络化。</w:t>
      </w:r>
    </w:p>
    <w:p w:rsidR="000C3D78" w:rsidRPr="00505CA3" w:rsidRDefault="000C3D78" w:rsidP="000C3D78">
      <w:pPr>
        <w:pStyle w:val="a5"/>
        <w:spacing w:line="360" w:lineRule="auto"/>
        <w:ind w:firstLine="480"/>
        <w:rPr>
          <w:rFonts w:ascii="宋体" w:hAnsi="宋体"/>
          <w:sz w:val="24"/>
          <w:szCs w:val="24"/>
        </w:rPr>
      </w:pPr>
      <w:r w:rsidRPr="00505CA3">
        <w:rPr>
          <w:rFonts w:ascii="宋体" w:hAnsi="宋体" w:hint="eastAsia"/>
          <w:sz w:val="24"/>
          <w:szCs w:val="24"/>
        </w:rPr>
        <w:t>实现学校总平面图，各院分平面图以及各建筑物各楼层平面图的电子地图化，代码、绘图应依据一定的行业标准，以便将来能与数字城市接轨。</w:t>
      </w:r>
    </w:p>
    <w:p w:rsidR="000C3D78" w:rsidRPr="00505CA3" w:rsidRDefault="000C3D78" w:rsidP="000C3D78">
      <w:pPr>
        <w:pStyle w:val="a5"/>
        <w:spacing w:line="360" w:lineRule="auto"/>
        <w:ind w:firstLine="480"/>
        <w:rPr>
          <w:rFonts w:ascii="宋体" w:hAnsi="宋体"/>
          <w:sz w:val="24"/>
          <w:szCs w:val="24"/>
        </w:rPr>
      </w:pPr>
      <w:r w:rsidRPr="00505CA3">
        <w:rPr>
          <w:rFonts w:ascii="宋体" w:hAnsi="宋体" w:hint="eastAsia"/>
          <w:sz w:val="24"/>
          <w:szCs w:val="24"/>
        </w:rPr>
        <w:t>设计友好的用户界面，在设计上充分考虑界面的布局以及布局内容，菜单的布局以及布局内容，并以鼠标为主要操作工具，使界面直观、清晰、准确、美观、易懂及操作方便。</w:t>
      </w:r>
    </w:p>
    <w:p w:rsidR="000C3D78" w:rsidRPr="00505CA3" w:rsidRDefault="000C3D78" w:rsidP="000C3D78">
      <w:pPr>
        <w:pStyle w:val="2"/>
        <w:numPr>
          <w:ilvl w:val="1"/>
          <w:numId w:val="0"/>
        </w:numPr>
        <w:spacing w:before="120" w:after="156"/>
        <w:ind w:left="567" w:hanging="567"/>
        <w:rPr>
          <w:rFonts w:ascii="宋体" w:hAnsi="宋体"/>
          <w:b w:val="0"/>
          <w:szCs w:val="24"/>
        </w:rPr>
      </w:pPr>
      <w:bookmarkStart w:id="11" w:name="_Toc340051354"/>
      <w:proofErr w:type="spellStart"/>
      <w:r w:rsidRPr="00505CA3">
        <w:rPr>
          <w:rFonts w:ascii="宋体" w:hAnsi="宋体" w:hint="eastAsia"/>
          <w:b w:val="0"/>
          <w:szCs w:val="24"/>
        </w:rPr>
        <w:t>系统建设原则</w:t>
      </w:r>
      <w:bookmarkEnd w:id="11"/>
      <w:proofErr w:type="spellEnd"/>
    </w:p>
    <w:p w:rsidR="000C3D78" w:rsidRPr="00505CA3" w:rsidRDefault="000C3D78" w:rsidP="000C3D78">
      <w:pPr>
        <w:spacing w:line="360" w:lineRule="auto"/>
        <w:ind w:firstLineChars="200" w:firstLine="480"/>
        <w:rPr>
          <w:rFonts w:ascii="宋体" w:hAnsi="宋体"/>
          <w:sz w:val="24"/>
          <w:szCs w:val="24"/>
        </w:rPr>
      </w:pPr>
      <w:r w:rsidRPr="00505CA3">
        <w:rPr>
          <w:rFonts w:ascii="宋体" w:hAnsi="宋体" w:hint="eastAsia"/>
          <w:sz w:val="24"/>
          <w:szCs w:val="24"/>
        </w:rPr>
        <w:t>运用国内外成熟、先进的GIS及计算机技术，顺应信息化发展的大趋势，结合实际情况、特点、使用需求及对未来发展的要求，系统建设应遵循先进性、实</w:t>
      </w:r>
      <w:r w:rsidRPr="00505CA3">
        <w:rPr>
          <w:rFonts w:ascii="宋体" w:hAnsi="宋体" w:hint="eastAsia"/>
          <w:sz w:val="24"/>
          <w:szCs w:val="24"/>
        </w:rPr>
        <w:lastRenderedPageBreak/>
        <w:t>用性、标准性、经济性、安全性、稳定性等原则。</w:t>
      </w:r>
    </w:p>
    <w:p w:rsidR="000C3D78" w:rsidRPr="00505CA3" w:rsidRDefault="000C3D78" w:rsidP="000C3D78">
      <w:pPr>
        <w:spacing w:after="156" w:line="360" w:lineRule="auto"/>
        <w:rPr>
          <w:rFonts w:ascii="宋体" w:hAnsi="宋体"/>
          <w:bCs/>
          <w:sz w:val="24"/>
          <w:szCs w:val="24"/>
        </w:rPr>
      </w:pPr>
      <w:r w:rsidRPr="00505CA3">
        <w:rPr>
          <w:rFonts w:ascii="宋体" w:hAnsi="宋体" w:hint="eastAsia"/>
          <w:bCs/>
          <w:sz w:val="24"/>
          <w:szCs w:val="24"/>
        </w:rPr>
        <w:t>先进性</w:t>
      </w:r>
      <w:r>
        <w:rPr>
          <w:rFonts w:ascii="宋体" w:hAnsi="宋体" w:hint="eastAsia"/>
          <w:bCs/>
          <w:sz w:val="24"/>
          <w:szCs w:val="24"/>
        </w:rPr>
        <w:t>：</w:t>
      </w:r>
    </w:p>
    <w:p w:rsidR="000C3D78" w:rsidRPr="00505CA3" w:rsidRDefault="000C3D78" w:rsidP="000C3D78">
      <w:pPr>
        <w:spacing w:line="360" w:lineRule="auto"/>
        <w:ind w:firstLineChars="200" w:firstLine="480"/>
        <w:rPr>
          <w:rFonts w:ascii="宋体" w:hAnsi="宋体"/>
          <w:sz w:val="24"/>
          <w:szCs w:val="24"/>
        </w:rPr>
      </w:pPr>
      <w:r w:rsidRPr="00505CA3">
        <w:rPr>
          <w:rFonts w:ascii="宋体" w:hAnsi="宋体" w:hint="eastAsia"/>
          <w:sz w:val="24"/>
          <w:szCs w:val="24"/>
        </w:rPr>
        <w:t>系统</w:t>
      </w:r>
      <w:r>
        <w:rPr>
          <w:rFonts w:ascii="宋体" w:hAnsi="宋体" w:hint="eastAsia"/>
          <w:sz w:val="24"/>
          <w:szCs w:val="24"/>
        </w:rPr>
        <w:t>需要</w:t>
      </w:r>
      <w:r w:rsidRPr="00505CA3">
        <w:rPr>
          <w:rFonts w:ascii="宋体" w:hAnsi="宋体" w:hint="eastAsia"/>
          <w:sz w:val="24"/>
          <w:szCs w:val="24"/>
        </w:rPr>
        <w:t>采用GIS业界具有行业领先水平的海量空间数据库管理技术和最先进的图形处理优化技术，结合计算机技术的发展方向，确保系统运行的高效率，保证在现阶段技术的领先地位，而且要为今后留下足够的发展空间。</w:t>
      </w:r>
    </w:p>
    <w:p w:rsidR="000C3D78" w:rsidRPr="00505CA3" w:rsidRDefault="000C3D78" w:rsidP="000C3D78">
      <w:pPr>
        <w:spacing w:after="156" w:line="360" w:lineRule="auto"/>
        <w:rPr>
          <w:rFonts w:ascii="宋体" w:hAnsi="宋体"/>
          <w:bCs/>
          <w:sz w:val="24"/>
          <w:szCs w:val="24"/>
        </w:rPr>
      </w:pPr>
      <w:r w:rsidRPr="00505CA3">
        <w:rPr>
          <w:rFonts w:ascii="宋体" w:hAnsi="宋体" w:hint="eastAsia"/>
          <w:bCs/>
          <w:sz w:val="24"/>
          <w:szCs w:val="24"/>
        </w:rPr>
        <w:t>实用性</w:t>
      </w:r>
      <w:r>
        <w:rPr>
          <w:rFonts w:ascii="宋体" w:hAnsi="宋体" w:hint="eastAsia"/>
          <w:bCs/>
          <w:sz w:val="24"/>
          <w:szCs w:val="24"/>
        </w:rPr>
        <w:t>：</w:t>
      </w:r>
    </w:p>
    <w:p w:rsidR="000C3D78" w:rsidRPr="00505CA3" w:rsidRDefault="000C3D78" w:rsidP="000C3D78">
      <w:pPr>
        <w:spacing w:line="360" w:lineRule="auto"/>
        <w:ind w:firstLineChars="200" w:firstLine="480"/>
        <w:rPr>
          <w:rFonts w:ascii="宋体" w:hAnsi="宋体"/>
          <w:sz w:val="24"/>
          <w:szCs w:val="24"/>
        </w:rPr>
      </w:pPr>
      <w:r w:rsidRPr="00505CA3">
        <w:rPr>
          <w:rFonts w:ascii="宋体" w:hAnsi="宋体" w:hint="eastAsia"/>
          <w:sz w:val="24"/>
          <w:szCs w:val="24"/>
        </w:rPr>
        <w:t>系统要以满足需求为原则，注重系统的实用性和操作的便捷性，采用人性化的操作方式，一切从用户的实际需求出发，量身定制，确保系统能够尽快的投入实际应用。系统界面的设计要友好、便捷，系统的各项操作要简便、灵活，使用方便。</w:t>
      </w:r>
    </w:p>
    <w:p w:rsidR="000C3D78" w:rsidRPr="00505CA3" w:rsidRDefault="000C3D78" w:rsidP="000C3D78">
      <w:pPr>
        <w:spacing w:after="156" w:line="360" w:lineRule="auto"/>
        <w:rPr>
          <w:rFonts w:ascii="宋体" w:hAnsi="宋体"/>
          <w:bCs/>
          <w:sz w:val="24"/>
          <w:szCs w:val="24"/>
        </w:rPr>
      </w:pPr>
      <w:r w:rsidRPr="00505CA3">
        <w:rPr>
          <w:rFonts w:ascii="宋体" w:hAnsi="宋体" w:hint="eastAsia"/>
          <w:bCs/>
          <w:sz w:val="24"/>
          <w:szCs w:val="24"/>
        </w:rPr>
        <w:t>经济性</w:t>
      </w:r>
      <w:r>
        <w:rPr>
          <w:rFonts w:ascii="宋体" w:hAnsi="宋体" w:hint="eastAsia"/>
          <w:bCs/>
          <w:sz w:val="24"/>
          <w:szCs w:val="24"/>
        </w:rPr>
        <w:t>：</w:t>
      </w:r>
    </w:p>
    <w:p w:rsidR="000C3D78" w:rsidRPr="00505CA3" w:rsidRDefault="000C3D78" w:rsidP="000C3D78">
      <w:pPr>
        <w:spacing w:line="360" w:lineRule="auto"/>
        <w:ind w:firstLineChars="200" w:firstLine="480"/>
        <w:rPr>
          <w:rFonts w:ascii="宋体" w:hAnsi="宋体"/>
          <w:sz w:val="24"/>
          <w:szCs w:val="24"/>
        </w:rPr>
      </w:pPr>
      <w:r w:rsidRPr="00505CA3">
        <w:rPr>
          <w:rFonts w:ascii="宋体" w:hAnsi="宋体" w:hint="eastAsia"/>
          <w:sz w:val="24"/>
          <w:szCs w:val="24"/>
        </w:rPr>
        <w:t>在满足系统需求的前提下，尽可能选用价格便宜的系统软件和工具软件，并根据管理和使用的实际需要，对软件平台、数据库、硬件等进行优化配置，以便节省投资，以最低成本来完成系统的建设。</w:t>
      </w:r>
    </w:p>
    <w:p w:rsidR="000C3D78" w:rsidRPr="00505CA3" w:rsidRDefault="000C3D78" w:rsidP="000C3D78">
      <w:pPr>
        <w:spacing w:after="156" w:line="360" w:lineRule="auto"/>
        <w:rPr>
          <w:rFonts w:ascii="宋体" w:hAnsi="宋体"/>
          <w:bCs/>
          <w:sz w:val="24"/>
          <w:szCs w:val="24"/>
        </w:rPr>
      </w:pPr>
      <w:r w:rsidRPr="00505CA3">
        <w:rPr>
          <w:rFonts w:ascii="宋体" w:hAnsi="宋体" w:hint="eastAsia"/>
          <w:bCs/>
          <w:sz w:val="24"/>
          <w:szCs w:val="24"/>
        </w:rPr>
        <w:t>安全性</w:t>
      </w:r>
    </w:p>
    <w:p w:rsidR="000C3D78" w:rsidRPr="00505CA3" w:rsidRDefault="000C3D78" w:rsidP="000C3D78">
      <w:pPr>
        <w:spacing w:line="360" w:lineRule="auto"/>
        <w:ind w:firstLineChars="200" w:firstLine="480"/>
        <w:rPr>
          <w:rFonts w:ascii="宋体" w:hAnsi="宋体"/>
          <w:sz w:val="24"/>
          <w:szCs w:val="24"/>
        </w:rPr>
      </w:pPr>
      <w:r w:rsidRPr="00505CA3">
        <w:rPr>
          <w:rFonts w:ascii="宋体" w:hAnsi="宋体" w:hint="eastAsia"/>
          <w:sz w:val="24"/>
          <w:szCs w:val="24"/>
        </w:rPr>
        <w:t>系统中的数据是</w:t>
      </w:r>
      <w:r>
        <w:rPr>
          <w:rFonts w:ascii="宋体" w:hAnsi="宋体" w:hint="eastAsia"/>
          <w:sz w:val="24"/>
          <w:szCs w:val="24"/>
        </w:rPr>
        <w:t>学校</w:t>
      </w:r>
      <w:r w:rsidRPr="00505CA3">
        <w:rPr>
          <w:rFonts w:ascii="宋体" w:hAnsi="宋体" w:hint="eastAsia"/>
          <w:sz w:val="24"/>
          <w:szCs w:val="24"/>
        </w:rPr>
        <w:t>的宝贵资产，因此系统必须提高安全性。提高系统安全性的做法</w:t>
      </w:r>
      <w:r>
        <w:rPr>
          <w:rFonts w:ascii="宋体" w:hAnsi="宋体" w:hint="eastAsia"/>
          <w:sz w:val="24"/>
          <w:szCs w:val="24"/>
        </w:rPr>
        <w:t>要求</w:t>
      </w:r>
      <w:r w:rsidRPr="00505CA3">
        <w:rPr>
          <w:rFonts w:ascii="宋体" w:hAnsi="宋体" w:hint="eastAsia"/>
          <w:sz w:val="24"/>
          <w:szCs w:val="24"/>
        </w:rPr>
        <w:t>：</w:t>
      </w:r>
    </w:p>
    <w:p w:rsidR="000C3D78" w:rsidRPr="00505CA3" w:rsidRDefault="000C3D78" w:rsidP="000C3D78">
      <w:pPr>
        <w:pStyle w:val="a5"/>
        <w:numPr>
          <w:ilvl w:val="0"/>
          <w:numId w:val="1"/>
        </w:numPr>
        <w:spacing w:line="360" w:lineRule="auto"/>
        <w:ind w:firstLineChars="0"/>
        <w:rPr>
          <w:rFonts w:ascii="宋体" w:hAnsi="宋体"/>
          <w:sz w:val="24"/>
          <w:szCs w:val="24"/>
        </w:rPr>
      </w:pPr>
      <w:r w:rsidRPr="00505CA3">
        <w:rPr>
          <w:rFonts w:ascii="宋体" w:hAnsi="宋体" w:hint="eastAsia"/>
          <w:sz w:val="24"/>
          <w:szCs w:val="24"/>
        </w:rPr>
        <w:t>操作系统平台</w:t>
      </w:r>
      <w:r>
        <w:rPr>
          <w:rFonts w:ascii="宋体" w:hAnsi="宋体" w:hint="eastAsia"/>
          <w:sz w:val="24"/>
          <w:szCs w:val="24"/>
        </w:rPr>
        <w:t>要</w:t>
      </w:r>
      <w:r w:rsidRPr="00505CA3">
        <w:rPr>
          <w:rFonts w:ascii="宋体" w:hAnsi="宋体" w:hint="eastAsia"/>
          <w:sz w:val="24"/>
          <w:szCs w:val="24"/>
        </w:rPr>
        <w:t>基于Unix (Linux)、Windows等</w:t>
      </w:r>
      <w:r>
        <w:rPr>
          <w:rFonts w:ascii="宋体" w:hAnsi="宋体" w:hint="eastAsia"/>
          <w:sz w:val="24"/>
          <w:szCs w:val="24"/>
        </w:rPr>
        <w:t>系统</w:t>
      </w:r>
      <w:r w:rsidRPr="00505CA3">
        <w:rPr>
          <w:rFonts w:ascii="宋体" w:hAnsi="宋体" w:hint="eastAsia"/>
          <w:sz w:val="24"/>
          <w:szCs w:val="24"/>
        </w:rPr>
        <w:t>，数据库可以选择Oracle, SQL Server, Sybase，DB2等，使系统处于C2安全级基础之上；</w:t>
      </w:r>
    </w:p>
    <w:p w:rsidR="000C3D78" w:rsidRPr="00505CA3" w:rsidRDefault="000C3D78" w:rsidP="000C3D78">
      <w:pPr>
        <w:pStyle w:val="a5"/>
        <w:numPr>
          <w:ilvl w:val="0"/>
          <w:numId w:val="1"/>
        </w:numPr>
        <w:spacing w:line="360" w:lineRule="auto"/>
        <w:ind w:firstLineChars="0"/>
        <w:rPr>
          <w:rFonts w:ascii="宋体" w:hAnsi="宋体"/>
          <w:sz w:val="24"/>
          <w:szCs w:val="24"/>
        </w:rPr>
      </w:pPr>
      <w:r w:rsidRPr="00505CA3">
        <w:rPr>
          <w:rFonts w:ascii="宋体" w:hAnsi="宋体" w:hint="eastAsia"/>
          <w:sz w:val="24"/>
          <w:szCs w:val="24"/>
        </w:rPr>
        <w:t>采用操作权限控制、密码控制、系统日志监督等多种手段防止系统数据被窃取和篡改。</w:t>
      </w:r>
    </w:p>
    <w:p w:rsidR="000C3D78" w:rsidRPr="00505CA3" w:rsidRDefault="000C3D78" w:rsidP="000C3D78">
      <w:pPr>
        <w:spacing w:after="156" w:line="360" w:lineRule="auto"/>
        <w:rPr>
          <w:rFonts w:ascii="宋体" w:hAnsi="宋体"/>
          <w:bCs/>
          <w:sz w:val="24"/>
          <w:szCs w:val="24"/>
        </w:rPr>
      </w:pPr>
      <w:r w:rsidRPr="00505CA3">
        <w:rPr>
          <w:rFonts w:ascii="宋体" w:hAnsi="宋体" w:hint="eastAsia"/>
          <w:bCs/>
          <w:sz w:val="24"/>
          <w:szCs w:val="24"/>
        </w:rPr>
        <w:t>稳定性</w:t>
      </w:r>
      <w:r>
        <w:rPr>
          <w:rFonts w:ascii="宋体" w:hAnsi="宋体" w:hint="eastAsia"/>
          <w:bCs/>
          <w:sz w:val="24"/>
          <w:szCs w:val="24"/>
        </w:rPr>
        <w:t>：</w:t>
      </w:r>
    </w:p>
    <w:p w:rsidR="000C3D78" w:rsidRPr="00505CA3" w:rsidRDefault="000C3D78" w:rsidP="000C3D78">
      <w:pPr>
        <w:spacing w:line="360" w:lineRule="auto"/>
        <w:ind w:firstLineChars="200" w:firstLine="480"/>
        <w:rPr>
          <w:rFonts w:ascii="宋体" w:hAnsi="宋体"/>
          <w:sz w:val="24"/>
          <w:szCs w:val="24"/>
        </w:rPr>
      </w:pPr>
      <w:r w:rsidRPr="00505CA3">
        <w:rPr>
          <w:rFonts w:ascii="宋体" w:hAnsi="宋体" w:hint="eastAsia"/>
          <w:sz w:val="24"/>
          <w:szCs w:val="24"/>
        </w:rPr>
        <w:t>系统</w:t>
      </w:r>
      <w:r>
        <w:rPr>
          <w:rFonts w:ascii="宋体" w:hAnsi="宋体" w:hint="eastAsia"/>
          <w:sz w:val="24"/>
          <w:szCs w:val="24"/>
        </w:rPr>
        <w:t>要</w:t>
      </w:r>
      <w:r w:rsidRPr="00505CA3">
        <w:rPr>
          <w:rFonts w:ascii="宋体" w:hAnsi="宋体" w:hint="eastAsia"/>
          <w:sz w:val="24"/>
          <w:szCs w:val="24"/>
        </w:rPr>
        <w:t>严格按照国家计算机软件项目管理规范进行开发和质量保证工作，在提交和验收之前需经过严格的测试，保证系统在运行、维护等方面的高稳定性。</w:t>
      </w:r>
    </w:p>
    <w:p w:rsidR="000C3D78" w:rsidRPr="00505CA3" w:rsidRDefault="000C3D78" w:rsidP="000C3D78">
      <w:pPr>
        <w:spacing w:after="156" w:line="360" w:lineRule="auto"/>
        <w:rPr>
          <w:rFonts w:ascii="宋体" w:hAnsi="宋体"/>
          <w:bCs/>
          <w:sz w:val="24"/>
          <w:szCs w:val="24"/>
        </w:rPr>
      </w:pPr>
      <w:r w:rsidRPr="00505CA3">
        <w:rPr>
          <w:rFonts w:ascii="宋体" w:hAnsi="宋体" w:hint="eastAsia"/>
          <w:bCs/>
          <w:sz w:val="24"/>
          <w:szCs w:val="24"/>
        </w:rPr>
        <w:t>扩充性</w:t>
      </w:r>
      <w:r>
        <w:rPr>
          <w:rFonts w:ascii="宋体" w:hAnsi="宋体" w:hint="eastAsia"/>
          <w:bCs/>
          <w:sz w:val="24"/>
          <w:szCs w:val="24"/>
        </w:rPr>
        <w:t>：</w:t>
      </w:r>
    </w:p>
    <w:p w:rsidR="000C3D78" w:rsidRPr="00505CA3" w:rsidRDefault="000C3D78" w:rsidP="000C3D78">
      <w:pPr>
        <w:spacing w:line="360" w:lineRule="auto"/>
        <w:ind w:firstLineChars="200" w:firstLine="480"/>
        <w:rPr>
          <w:rFonts w:ascii="宋体" w:hAnsi="宋体"/>
          <w:sz w:val="24"/>
          <w:szCs w:val="24"/>
        </w:rPr>
      </w:pPr>
      <w:r w:rsidRPr="00505CA3">
        <w:rPr>
          <w:rFonts w:ascii="宋体" w:hAnsi="宋体" w:hint="eastAsia"/>
          <w:sz w:val="24"/>
          <w:szCs w:val="24"/>
        </w:rPr>
        <w:t>系统在建设过程当中，要充分考虑到</w:t>
      </w:r>
      <w:r>
        <w:rPr>
          <w:rFonts w:ascii="宋体" w:hAnsi="宋体" w:hint="eastAsia"/>
          <w:sz w:val="24"/>
          <w:szCs w:val="24"/>
        </w:rPr>
        <w:t>学校</w:t>
      </w:r>
      <w:r w:rsidRPr="00505CA3">
        <w:rPr>
          <w:rFonts w:ascii="宋体" w:hAnsi="宋体" w:hint="eastAsia"/>
          <w:sz w:val="24"/>
          <w:szCs w:val="24"/>
        </w:rPr>
        <w:t>今后的扩充性，留出适当的数据接口和程序接口，为今后的业务</w:t>
      </w:r>
      <w:r>
        <w:rPr>
          <w:rFonts w:ascii="宋体" w:hAnsi="宋体" w:hint="eastAsia"/>
          <w:sz w:val="24"/>
          <w:szCs w:val="24"/>
        </w:rPr>
        <w:t>拓</w:t>
      </w:r>
      <w:r w:rsidRPr="00505CA3">
        <w:rPr>
          <w:rFonts w:ascii="宋体" w:hAnsi="宋体" w:hint="eastAsia"/>
          <w:sz w:val="24"/>
          <w:szCs w:val="24"/>
        </w:rPr>
        <w:t>展打下基础。</w:t>
      </w:r>
    </w:p>
    <w:p w:rsidR="00D55F99" w:rsidRPr="000C3D78" w:rsidRDefault="00D55F99"/>
    <w:sectPr w:rsidR="00D55F99" w:rsidRPr="000C3D78" w:rsidSect="00D55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B70" w:rsidRDefault="00F64B70" w:rsidP="000C3D78">
      <w:r>
        <w:separator/>
      </w:r>
    </w:p>
  </w:endnote>
  <w:endnote w:type="continuationSeparator" w:id="0">
    <w:p w:rsidR="00F64B70" w:rsidRDefault="00F64B70" w:rsidP="000C3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B70" w:rsidRDefault="00F64B70" w:rsidP="000C3D78">
      <w:r>
        <w:separator/>
      </w:r>
    </w:p>
  </w:footnote>
  <w:footnote w:type="continuationSeparator" w:id="0">
    <w:p w:rsidR="00F64B70" w:rsidRDefault="00F64B70" w:rsidP="000C3D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928C7"/>
    <w:multiLevelType w:val="hybridMultilevel"/>
    <w:tmpl w:val="4404D1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3630"/>
    <w:rsid w:val="000C3D78"/>
    <w:rsid w:val="0014390E"/>
    <w:rsid w:val="00353630"/>
    <w:rsid w:val="00D55F99"/>
    <w:rsid w:val="00F64B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D78"/>
    <w:pPr>
      <w:widowControl w:val="0"/>
      <w:jc w:val="both"/>
    </w:pPr>
    <w:rPr>
      <w:rFonts w:ascii="Times New Roman" w:eastAsia="宋体" w:hAnsi="Times New Roman" w:cs="Times New Roman"/>
      <w:szCs w:val="20"/>
    </w:rPr>
  </w:style>
  <w:style w:type="paragraph" w:styleId="2">
    <w:name w:val="heading 2"/>
    <w:basedOn w:val="a"/>
    <w:next w:val="a"/>
    <w:link w:val="2Char"/>
    <w:qFormat/>
    <w:rsid w:val="000C3D78"/>
    <w:pPr>
      <w:keepNext/>
      <w:keepLines/>
      <w:spacing w:before="260" w:after="260" w:line="360" w:lineRule="auto"/>
      <w:outlineLvl w:val="1"/>
    </w:pPr>
    <w:rPr>
      <w:rFonts w:ascii="黑体" w:hAnsi="黑体"/>
      <w:b/>
      <w:spacing w:val="20"/>
      <w:sz w:val="24"/>
      <w:lang w:val="x-none" w:eastAsia="x-none"/>
    </w:rPr>
  </w:style>
  <w:style w:type="paragraph" w:styleId="3">
    <w:name w:val="heading 3"/>
    <w:basedOn w:val="a"/>
    <w:next w:val="a"/>
    <w:link w:val="3Char"/>
    <w:qFormat/>
    <w:rsid w:val="000C3D78"/>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3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3D78"/>
    <w:rPr>
      <w:sz w:val="18"/>
      <w:szCs w:val="18"/>
    </w:rPr>
  </w:style>
  <w:style w:type="paragraph" w:styleId="a4">
    <w:name w:val="footer"/>
    <w:basedOn w:val="a"/>
    <w:link w:val="Char0"/>
    <w:uiPriority w:val="99"/>
    <w:unhideWhenUsed/>
    <w:rsid w:val="000C3D78"/>
    <w:pPr>
      <w:tabs>
        <w:tab w:val="center" w:pos="4153"/>
        <w:tab w:val="right" w:pos="8306"/>
      </w:tabs>
      <w:snapToGrid w:val="0"/>
      <w:jc w:val="left"/>
    </w:pPr>
    <w:rPr>
      <w:sz w:val="18"/>
      <w:szCs w:val="18"/>
    </w:rPr>
  </w:style>
  <w:style w:type="character" w:customStyle="1" w:styleId="Char0">
    <w:name w:val="页脚 Char"/>
    <w:basedOn w:val="a0"/>
    <w:link w:val="a4"/>
    <w:uiPriority w:val="99"/>
    <w:rsid w:val="000C3D78"/>
    <w:rPr>
      <w:sz w:val="18"/>
      <w:szCs w:val="18"/>
    </w:rPr>
  </w:style>
  <w:style w:type="character" w:customStyle="1" w:styleId="2Char">
    <w:name w:val="标题 2 Char"/>
    <w:basedOn w:val="a0"/>
    <w:link w:val="2"/>
    <w:rsid w:val="000C3D78"/>
    <w:rPr>
      <w:rFonts w:ascii="黑体" w:eastAsia="宋体" w:hAnsi="黑体" w:cs="Times New Roman"/>
      <w:b/>
      <w:spacing w:val="20"/>
      <w:sz w:val="24"/>
      <w:szCs w:val="20"/>
      <w:lang w:val="x-none" w:eastAsia="x-none"/>
    </w:rPr>
  </w:style>
  <w:style w:type="character" w:customStyle="1" w:styleId="3Char">
    <w:name w:val="标题 3 Char"/>
    <w:basedOn w:val="a0"/>
    <w:link w:val="3"/>
    <w:rsid w:val="000C3D78"/>
    <w:rPr>
      <w:rFonts w:ascii="Times New Roman" w:eastAsia="宋体" w:hAnsi="Times New Roman" w:cs="Times New Roman"/>
      <w:b/>
      <w:bCs/>
      <w:sz w:val="32"/>
      <w:szCs w:val="32"/>
      <w:lang w:val="x-none" w:eastAsia="x-none"/>
    </w:rPr>
  </w:style>
  <w:style w:type="paragraph" w:styleId="a5">
    <w:name w:val="List Paragraph"/>
    <w:basedOn w:val="a"/>
    <w:qFormat/>
    <w:rsid w:val="000C3D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957</Words>
  <Characters>5461</Characters>
  <Application>Microsoft Office Word</Application>
  <DocSecurity>0</DocSecurity>
  <Lines>45</Lines>
  <Paragraphs>12</Paragraphs>
  <ScaleCrop>false</ScaleCrop>
  <Company>Sky123.Org</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2014-10-27T02:47:00Z</dcterms:created>
  <dcterms:modified xsi:type="dcterms:W3CDTF">2014-10-27T02:47:00Z</dcterms:modified>
</cp:coreProperties>
</file>