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ind w:firstLine="1807" w:firstLineChars="250"/>
        <w:jc w:val="left"/>
        <w:rPr>
          <w:rFonts w:ascii="Calibri" w:hAnsi="Calibri"/>
          <w:b/>
          <w:sz w:val="72"/>
          <w:szCs w:val="72"/>
        </w:rPr>
      </w:pPr>
      <w:r>
        <w:rPr>
          <w:rFonts w:hint="eastAsia" w:ascii="Calibri" w:hAnsi="Calibri"/>
          <w:b/>
          <w:sz w:val="72"/>
          <w:szCs w:val="72"/>
          <w:lang w:val="en-US" w:eastAsia="zh-CN"/>
        </w:rPr>
        <w:t>ATV1</w:t>
      </w:r>
      <w:r>
        <w:rPr>
          <w:rFonts w:hint="default" w:ascii="Calibri" w:hAnsi="Calibri"/>
          <w:b/>
          <w:sz w:val="72"/>
          <w:szCs w:val="72"/>
          <w:lang w:val="en-US" w:eastAsia="zh-CN"/>
        </w:rPr>
        <w:t>5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60K</w:t>
      </w:r>
      <w:r>
        <w:rPr>
          <w:rFonts w:ascii="Calibri" w:hAnsi="Calibri"/>
          <w:b/>
          <w:sz w:val="72"/>
          <w:szCs w:val="72"/>
        </w:rPr>
        <w:t>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2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default" w:ascii="Calibri" w:hAnsi="Calibri"/>
                <w:bCs/>
                <w:sz w:val="36"/>
                <w:szCs w:val="3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12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5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alibri" w:hAnsi="Calibri"/>
                <w:sz w:val="24"/>
              </w:rPr>
              <w:t xml:space="preserve">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10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ATV1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5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60K</w:t>
            </w:r>
            <w:r>
              <w:rPr>
                <w:rFonts w:ascii="Calibri" w:hAnsi="Calibri"/>
                <w:sz w:val="24"/>
              </w:rPr>
              <w:t xml:space="preserve"> 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  <w:lang w:val="en-US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这份</w:t>
      </w:r>
      <w:r>
        <w:rPr>
          <w:rFonts w:ascii="Calibri" w:hAnsi="Calibri"/>
          <w:bCs/>
          <w:szCs w:val="21"/>
          <w:lang w:val="en-US" w:eastAsia="zh-CN"/>
        </w:rPr>
        <w:t>调试记录</w:t>
      </w:r>
      <w:r>
        <w:rPr>
          <w:rFonts w:hint="eastAsia" w:ascii="Calibri" w:hAnsi="Calibri"/>
          <w:bCs/>
          <w:szCs w:val="21"/>
          <w:lang w:val="en-US" w:eastAsia="zh-CN"/>
        </w:rPr>
        <w:t>文档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>
      <w:pPr>
        <w:ind w:firstLine="420"/>
        <w:rPr>
          <w:rFonts w:hint="eastAsia" w:ascii="宋体"/>
          <w:sz w:val="24"/>
        </w:rPr>
      </w:pPr>
    </w:p>
    <w:p>
      <w:pPr>
        <w:ind w:firstLine="420"/>
        <w:rPr>
          <w:rFonts w:hint="eastAsia" w:ascii="宋体"/>
          <w:sz w:val="24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目录</w:t>
      </w:r>
    </w:p>
    <w:p>
      <w:pPr>
        <w:pStyle w:val="9"/>
        <w:tabs>
          <w:tab w:val="right" w:leader="dot" w:pos="10466"/>
        </w:tabs>
      </w:pPr>
      <w:bookmarkStart w:id="0" w:name="_Toc18024"/>
      <w:bookmarkStart w:id="1" w:name="_Toc11488"/>
      <w:bookmarkStart w:id="2" w:name="_Toc1312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ATV1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60K 简介</w:t>
      </w:r>
      <w:r>
        <w:tab/>
      </w:r>
      <w:r>
        <w:fldChar w:fldCharType="begin"/>
      </w:r>
      <w:r>
        <w:instrText xml:space="preserve"> PAGEREF _Toc23454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/>
        </w:rPr>
        <w:t>N101LGE</w:t>
      </w:r>
      <w:r>
        <w:rPr>
          <w:rFonts w:hint="default"/>
          <w:lang w:val="en-US"/>
        </w:rPr>
        <w:t xml:space="preserve"> LCD</w:t>
      </w:r>
      <w:r>
        <w:rPr>
          <w:rFonts w:hint="eastAsia"/>
          <w:lang w:val="en-US" w:eastAsia="zh-CN"/>
        </w:rPr>
        <w:t>支持</w:t>
      </w:r>
      <w:r>
        <w:tab/>
      </w:r>
      <w:r>
        <w:fldChar w:fldCharType="begin"/>
      </w:r>
      <w:r>
        <w:instrText xml:space="preserve"> PAGEREF _Toc7098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Camera GC2145 支持</w:t>
      </w:r>
      <w:r>
        <w:tab/>
      </w:r>
      <w:r>
        <w:fldChar w:fldCharType="begin"/>
      </w:r>
      <w:r>
        <w:instrText xml:space="preserve"> PAGEREF _Toc6058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3454"/>
      <w:r>
        <w:rPr>
          <w:rFonts w:hint="eastAsia"/>
          <w:lang w:val="en-US" w:eastAsia="zh-CN"/>
        </w:rPr>
        <w:t>ATV1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60K 简介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="420" w:left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该项目主要定位是广告机。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项目调试时相关的资料路径：//192.168.1.8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/work/home/zkh/RK/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项目资料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RK3288-ATV1560K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硬件版本信息：\\192.168.1.5\firmware\m9_release\version\rk3288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version_rk3288_1560k</w:t>
      </w:r>
    </w:p>
    <w:p>
      <w:pPr>
        <w:ind w:left="0" w:firstLine="420" w:firstLineChars="0"/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config文件是：rockchip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_tpc1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60_defconfig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dts文件是：RK3288_GTMDBM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1560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_2G.dts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098"/>
      <w:r>
        <w:rPr>
          <w:rFonts w:hint="eastAsia"/>
          <w:lang w:val="en-US"/>
        </w:rPr>
        <w:t>N101LGE</w:t>
      </w:r>
      <w:r>
        <w:rPr>
          <w:rFonts w:hint="default"/>
          <w:lang w:val="en-US"/>
        </w:rPr>
        <w:t xml:space="preserve"> LCD</w:t>
      </w:r>
      <w:r>
        <w:rPr>
          <w:rFonts w:hint="eastAsia"/>
          <w:lang w:val="en-US" w:eastAsia="zh-CN"/>
        </w:rPr>
        <w:t>支持</w:t>
      </w:r>
      <w:bookmarkEnd w:id="4"/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资料路径：资料路径的LCD目录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bookmarkStart w:id="6" w:name="_GoBack"/>
      <w:bookmarkEnd w:id="6"/>
    </w:p>
    <w:p>
      <w:pPr>
        <w:pStyle w:val="2"/>
        <w:rPr>
          <w:rFonts w:hint="eastAsia"/>
          <w:lang w:val="en-US" w:eastAsia="zh-CN"/>
        </w:rPr>
      </w:pPr>
      <w:bookmarkStart w:id="5" w:name="_Toc6058"/>
      <w:r>
        <w:rPr>
          <w:rFonts w:hint="eastAsia"/>
          <w:lang w:val="en-US" w:eastAsia="zh-CN"/>
        </w:rPr>
        <w:t>Camera GC2145 支持</w:t>
      </w:r>
      <w:bookmarkEnd w:id="5"/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资料路径：资料路径的Camera目录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基于GC2145_CIF资料修改，将架构改为我们SDK的，编译后烧录进去就OK了。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</w:p>
    <w:p>
      <w:pPr>
        <w:rPr>
          <w:rFonts w:hint="eastAsia" w:ascii="Calibri" w:hAnsi="Calibri"/>
          <w:bCs/>
          <w:szCs w:val="21"/>
          <w:lang w:val="en-US" w:eastAsia="zh-CN"/>
        </w:rPr>
      </w:pPr>
    </w:p>
    <w:p>
      <w:pPr>
        <w:rPr>
          <w:rFonts w:hint="eastAsia" w:ascii="Calibri" w:hAnsi="Calibri"/>
          <w:bCs/>
          <w:szCs w:val="21"/>
          <w:lang w:val="en-US" w:eastAsia="zh-CN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06E446D"/>
    <w:rsid w:val="00A327D2"/>
    <w:rsid w:val="023636BB"/>
    <w:rsid w:val="0243793A"/>
    <w:rsid w:val="02C23F95"/>
    <w:rsid w:val="037676C4"/>
    <w:rsid w:val="04332627"/>
    <w:rsid w:val="04B444E1"/>
    <w:rsid w:val="058B2147"/>
    <w:rsid w:val="0591053F"/>
    <w:rsid w:val="05A477B9"/>
    <w:rsid w:val="0635571E"/>
    <w:rsid w:val="07EA5A67"/>
    <w:rsid w:val="07F101D9"/>
    <w:rsid w:val="0865485A"/>
    <w:rsid w:val="08995A34"/>
    <w:rsid w:val="09C046E7"/>
    <w:rsid w:val="09C363E0"/>
    <w:rsid w:val="0A0D492A"/>
    <w:rsid w:val="0C223609"/>
    <w:rsid w:val="0FD1147D"/>
    <w:rsid w:val="1085730C"/>
    <w:rsid w:val="10C874A0"/>
    <w:rsid w:val="12021CA6"/>
    <w:rsid w:val="140546EE"/>
    <w:rsid w:val="142567B3"/>
    <w:rsid w:val="153504BD"/>
    <w:rsid w:val="15843BBE"/>
    <w:rsid w:val="16786B9D"/>
    <w:rsid w:val="17F22122"/>
    <w:rsid w:val="19F11C55"/>
    <w:rsid w:val="1C48423A"/>
    <w:rsid w:val="1C5C414C"/>
    <w:rsid w:val="1C9E2723"/>
    <w:rsid w:val="1CED7A6E"/>
    <w:rsid w:val="1D284BC1"/>
    <w:rsid w:val="1F4A141D"/>
    <w:rsid w:val="204A224C"/>
    <w:rsid w:val="210324E8"/>
    <w:rsid w:val="221B6079"/>
    <w:rsid w:val="22CD1B0B"/>
    <w:rsid w:val="22FC360A"/>
    <w:rsid w:val="24097428"/>
    <w:rsid w:val="24D93715"/>
    <w:rsid w:val="25152305"/>
    <w:rsid w:val="275E5DD8"/>
    <w:rsid w:val="28416F2A"/>
    <w:rsid w:val="289D353D"/>
    <w:rsid w:val="28DC7102"/>
    <w:rsid w:val="2960493B"/>
    <w:rsid w:val="2A017375"/>
    <w:rsid w:val="2B346896"/>
    <w:rsid w:val="2BD62055"/>
    <w:rsid w:val="2C0431E3"/>
    <w:rsid w:val="2C210CD1"/>
    <w:rsid w:val="2CA56453"/>
    <w:rsid w:val="2CC83D8C"/>
    <w:rsid w:val="2D053E97"/>
    <w:rsid w:val="2F3B2AF7"/>
    <w:rsid w:val="304C5E7E"/>
    <w:rsid w:val="30E87147"/>
    <w:rsid w:val="311F77ED"/>
    <w:rsid w:val="312B27CA"/>
    <w:rsid w:val="335E2E3F"/>
    <w:rsid w:val="343B4365"/>
    <w:rsid w:val="34C21C3C"/>
    <w:rsid w:val="35B11F6B"/>
    <w:rsid w:val="374F3872"/>
    <w:rsid w:val="385C12D0"/>
    <w:rsid w:val="38E04AAF"/>
    <w:rsid w:val="3B1133D7"/>
    <w:rsid w:val="3C361083"/>
    <w:rsid w:val="3C597EEA"/>
    <w:rsid w:val="3C690854"/>
    <w:rsid w:val="3D3D7E82"/>
    <w:rsid w:val="3E434F05"/>
    <w:rsid w:val="3F2A26F3"/>
    <w:rsid w:val="416C6AA6"/>
    <w:rsid w:val="41F938FB"/>
    <w:rsid w:val="429C3FAF"/>
    <w:rsid w:val="4377702A"/>
    <w:rsid w:val="44C929E2"/>
    <w:rsid w:val="45AE63E6"/>
    <w:rsid w:val="46264EC9"/>
    <w:rsid w:val="47043982"/>
    <w:rsid w:val="47760634"/>
    <w:rsid w:val="47DC51E6"/>
    <w:rsid w:val="47F05F88"/>
    <w:rsid w:val="48513FCD"/>
    <w:rsid w:val="48583D83"/>
    <w:rsid w:val="49CF5585"/>
    <w:rsid w:val="4A443FFF"/>
    <w:rsid w:val="4A6244B1"/>
    <w:rsid w:val="4B1626F9"/>
    <w:rsid w:val="4C775B96"/>
    <w:rsid w:val="4C865127"/>
    <w:rsid w:val="4DE410C8"/>
    <w:rsid w:val="4EEB31B6"/>
    <w:rsid w:val="4F672CFC"/>
    <w:rsid w:val="4FB64F4D"/>
    <w:rsid w:val="50250146"/>
    <w:rsid w:val="505A3331"/>
    <w:rsid w:val="528C6634"/>
    <w:rsid w:val="534128A3"/>
    <w:rsid w:val="53F60F90"/>
    <w:rsid w:val="54A93C25"/>
    <w:rsid w:val="574B179E"/>
    <w:rsid w:val="583E15EF"/>
    <w:rsid w:val="58624384"/>
    <w:rsid w:val="597B210F"/>
    <w:rsid w:val="5ADD5B95"/>
    <w:rsid w:val="5B480B4D"/>
    <w:rsid w:val="5BB15E58"/>
    <w:rsid w:val="5EDF2667"/>
    <w:rsid w:val="6163447C"/>
    <w:rsid w:val="619660D0"/>
    <w:rsid w:val="639F3B16"/>
    <w:rsid w:val="63E462CE"/>
    <w:rsid w:val="63E86D90"/>
    <w:rsid w:val="645C5965"/>
    <w:rsid w:val="64BB7B37"/>
    <w:rsid w:val="64E47758"/>
    <w:rsid w:val="667B11A0"/>
    <w:rsid w:val="671E039E"/>
    <w:rsid w:val="67A94929"/>
    <w:rsid w:val="682B07AD"/>
    <w:rsid w:val="684B0931"/>
    <w:rsid w:val="68785133"/>
    <w:rsid w:val="68C26ACB"/>
    <w:rsid w:val="69520A8F"/>
    <w:rsid w:val="6A7924AD"/>
    <w:rsid w:val="6BB13B28"/>
    <w:rsid w:val="6CD5512A"/>
    <w:rsid w:val="6CEB6E88"/>
    <w:rsid w:val="6F04088F"/>
    <w:rsid w:val="6F3B1130"/>
    <w:rsid w:val="71BB52D2"/>
    <w:rsid w:val="72BC0633"/>
    <w:rsid w:val="732C41AE"/>
    <w:rsid w:val="733943FE"/>
    <w:rsid w:val="739A3A37"/>
    <w:rsid w:val="73EB32BA"/>
    <w:rsid w:val="740D6803"/>
    <w:rsid w:val="74B90E25"/>
    <w:rsid w:val="74D15437"/>
    <w:rsid w:val="758B49DD"/>
    <w:rsid w:val="764F7962"/>
    <w:rsid w:val="77063606"/>
    <w:rsid w:val="77173C91"/>
    <w:rsid w:val="7732150D"/>
    <w:rsid w:val="7751095E"/>
    <w:rsid w:val="77A835C6"/>
    <w:rsid w:val="78AA491F"/>
    <w:rsid w:val="79163B71"/>
    <w:rsid w:val="7981015E"/>
    <w:rsid w:val="7BA619FA"/>
    <w:rsid w:val="7CA9392A"/>
    <w:rsid w:val="7CCC1BE4"/>
    <w:rsid w:val="7D904F08"/>
    <w:rsid w:val="7F94361F"/>
    <w:rsid w:val="7FDD08CF"/>
    <w:rsid w:val="7FF72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jc w:val="left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300"/>
      <w:jc w:val="left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3">
    <w:name w:val="No Spacing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4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微软中国</Company>
  <Pages>10</Pages>
  <Words>3169</Words>
  <Characters>5169</Characters>
  <Lines>236</Lines>
  <Paragraphs>138</Paragraphs>
  <ScaleCrop>false</ScaleCrop>
  <LinksUpToDate>false</LinksUpToDate>
  <CharactersWithSpaces>5540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2018-05-26T07:40:42Z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