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alibri" w:hAnsi="Calibri" w:hint="eastAsia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sz="6" w:space="2" w:color="auto"/>
        </w:pBdr>
        <w:ind w:left="0" w:firstLineChars="450" w:firstLine="2160"/>
        <w:jc w:val="lef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防止Rk3188产品的软件被盗用</w:t>
      </w:r>
    </w:p>
    <w:p>
      <w:pPr>
        <w:jc w:val="left"/>
        <w:rPr>
          <w:rFonts w:ascii="Calibri" w:hAnsi="Calibri" w:hint="eastAsia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 w:hint="eastAsia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7591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rPr>
          <w:trHeight w:val="409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  <w:br/>
              <w:t>[√] 草稿</w:t>
              <w:br/>
              <w:t>[ ] 正在修改</w:t>
            </w:r>
          </w:p>
          <w:p>
            <w:pPr>
              <w:jc w:val="left"/>
              <w:rPr>
                <w:rFonts w:ascii="Calibri" w:eastAsia="微软雅黑" w:hAnsi="Calibri"/>
                <w:b/>
                <w:bCs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系统软件组</w:t>
            </w:r>
          </w:p>
        </w:tc>
      </w:tr>
      <w:tr>
        <w:trPr>
          <w:trHeight w:val="450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sz w:val="36"/>
                <w:szCs w:val="36"/>
              </w:rPr>
              <w:t>0.1</w:t>
            </w:r>
          </w:p>
        </w:tc>
      </w:tr>
      <w:tr>
        <w:trPr>
          <w:trHeight w:val="491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64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50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23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37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修改记录:</w:t>
      </w:r>
    </w:p>
    <w:tbl>
      <w:tblPr>
        <w:jc w:val="left"/>
        <w:tblInd w:w="250" w:type="dxa"/>
        <w:tblW w:w="10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说明</w:t>
            </w:r>
          </w:p>
        </w:tc>
      </w:tr>
      <w:tr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雷登均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201</w:t>
            </w: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Calibri" w:hAnsi="Calibri" w:hint="eastAsia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</w:rPr>
              <w:t>02</w:t>
            </w:r>
            <w:r>
              <w:rPr>
                <w:rFonts w:ascii="Calibri" w:hAnsi="Calibri" w:hint="eastAsia"/>
                <w:sz w:val="24"/>
              </w:rPr>
              <w:t xml:space="preserve">/ </w:t>
            </w:r>
            <w:r>
              <w:rPr>
                <w:rFonts w:ascii="Calibri" w:hAnsi="Calibri"/>
                <w:sz w:val="24"/>
              </w:rPr>
              <w:t>21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硬件和软件同时修改</w:t>
            </w:r>
          </w:p>
        </w:tc>
      </w:tr>
      <w:tr>
        <w:trPr>
          <w:trHeight w:val="27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ascii="Calibri" w:hAnsi="Calibri" w:hint="eastAsia"/>
          <w:b/>
          <w:sz w:val="32"/>
          <w:szCs w:val="32"/>
        </w:rPr>
        <w:t>一. 背景及问题:</w:t>
      </w: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背景：防止rk3188发放的软件被别的公司盗用。</w:t>
      </w:r>
    </w:p>
    <w:p>
      <w:pPr>
        <w:rPr>
          <w:rFonts w:ascii="Calibri" w:hAnsi="Calibri" w:hint="eastAsia"/>
          <w:b/>
          <w:sz w:val="32"/>
          <w:szCs w:val="32"/>
        </w:rPr>
      </w:pP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二. 思路和方法:</w:t>
      </w: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0"/>
          <w:szCs w:val="30"/>
        </w:rPr>
        <w:t xml:space="preserve"> 防止软件被别人盗用比较有效的方法是通过软件和硬件配合修改，由于产品已经是成熟的量产产品，硬件上基本上上不能做大的变动。</w:t>
      </w:r>
    </w:p>
    <w:p>
      <w:pPr>
        <w:rPr>
          <w:rFonts w:ascii="Calibri" w:hAnsi="Calibri"/>
          <w:b/>
          <w:sz w:val="30"/>
          <w:szCs w:val="30"/>
        </w:rPr>
      </w:pP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软件：在内核启动过程中，将调试串口（UART2) TX/RX 切换成普通IO功能，</w:t>
      </w: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设置成内部上拉, 设置成输入，读取IO状态。如果检测到TX/RX同时为1时。立即停止系统。</w:t>
      </w:r>
    </w:p>
    <w:p>
      <w:pPr>
        <w:rPr>
          <w:rFonts w:ascii="Calibri" w:hAnsi="Calibri"/>
          <w:b/>
          <w:sz w:val="30"/>
          <w:szCs w:val="30"/>
        </w:rPr>
      </w:pP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硬件：需要硬件的调试串口(uart2)IO接10k的下拉电阻。就只需要把ESD换成10k的电阻即可；改动较小。</w:t>
      </w:r>
    </w:p>
    <w:p>
      <w:pPr>
        <w:rPr>
          <w:rFonts w:ascii="Calibri" w:hAnsi="Calibri"/>
          <w:b/>
          <w:sz w:val="30"/>
          <w:szCs w:val="30"/>
        </w:rPr>
      </w:pP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代码提交：分支: 002_Mygica ； I</w:t>
      </w: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ab/>
        <w:tab/>
        <w:tab/>
        <w:t xml:space="preserve"> Commit  ID:  834d3ac85524208c0e8ec30c4f3ce8139faae712</w:t>
      </w:r>
    </w:p>
    <w:p>
      <w:pPr>
        <w:rPr>
          <w:rFonts w:ascii="Calibri" w:hAnsi="Calibri" w:hint="eastAsia"/>
          <w:b/>
          <w:sz w:val="32"/>
          <w:szCs w:val="32"/>
        </w:rPr>
      </w:pP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三. 技术总结</w:t>
      </w:r>
    </w:p>
    <w:p>
      <w:pPr>
        <w:rPr>
          <w:rFonts w:ascii="Calibri" w:hAnsi="Calibri" w:hint="eastAsia"/>
          <w:b/>
          <w:bCs/>
          <w:sz w:val="32"/>
          <w:szCs w:val="32"/>
        </w:rPr>
      </w:pPr>
      <w:r>
        <w:rPr>
          <w:rFonts w:ascii="Calibri" w:hAnsi="Calibri"/>
          <w:bCs/>
          <w:szCs w:val="21"/>
        </w:rPr>
        <w:t xml:space="preserve">  </w:t>
      </w:r>
      <w:r>
        <w:rPr>
          <w:rFonts w:ascii="Calibri" w:hAnsi="Calibri"/>
          <w:b/>
          <w:bCs/>
          <w:sz w:val="32"/>
          <w:szCs w:val="32"/>
        </w:rPr>
        <w:t xml:space="preserve"> 总结：此方法可以应用到硬件成熟产品中，硬件改动比较小；做到软件和硬件绑定的目的。</w:t>
      </w:r>
    </w:p>
    <w:p>
      <w:pPr>
        <w:rPr>
          <w:rFonts w:ascii="Calibri" w:hAnsi="Calibri" w:hint="eastAsia"/>
          <w:bCs/>
          <w:szCs w:val="21"/>
        </w:rPr>
      </w:pPr>
    </w:p>
    <w:sectPr>
      <w:headerReference w:type="default" r:id="rId2"/>
      <w:headerReference w:type="even" r:id="rId3"/>
      <w:footerReference w:type="default" r:id="rId4"/>
      <w:footerReference w:type="even" r:id="rId5"/>
      <w:footerReference w:type="first" r:id="rId6"/>
      <w:pgSz w:w="11906" w:h="16838"/>
      <w:pgMar w:top="1440" w:right="720" w:bottom="1440" w:left="720" w:header="851" w:footer="992" w:gutter="0"/>
      <w:pgNumType w:start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5"/>
      <w:pBdr>
        <w:bottom w:val="double" w:sz="6" w:space="1" w:color="auto"/>
      </w:pBdr>
      <w:tabs>
        <w:tab w:val="center" w:pos="4153"/>
        <w:tab w:val="right" w:pos="8306"/>
      </w:tabs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5"/>
      <w:pBdr>
        <w:bottom w:val="double" w:sz="6" w:space="1" w:color="auto"/>
      </w:pBdr>
      <w:tabs>
        <w:tab w:val="center" w:pos="4153"/>
        <w:tab w:val="right" w:pos="8306"/>
      </w:tabs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alloon Text"/>
    <w:basedOn w:val="0"/>
    <w:rPr>
      <w:sz w:val="18"/>
      <w:szCs w:val="18"/>
    </w:rPr>
  </w:style>
  <w:style w:type="paragraph" w:customStyle="1" w:styleId="18">
    <w:name w:val="No Spacing"/>
    <w:rPr>
      <w:rFonts w:ascii="Calibri" w:eastAsia="宋体" w:cs="Times New Roman" w:hAnsi="Calibri"/>
      <w:sz w:val="22"/>
      <w:szCs w:val="22"/>
      <w:lang w:val="en-US" w:eastAsia="zh-CN" w:bidi="ar-SA"/>
    </w:rPr>
  </w:style>
  <w:style w:type="paragraph" w:customStyle="1" w:styleId="19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207</TotalTime>
  <Application>Yozo_Office</Application>
  <Pages>3</Pages>
  <Words>373</Words>
  <Characters>477</Characters>
  <Lines>72</Lines>
  <Paragraphs>31</Paragraphs>
  <CharactersWithSpaces>521</CharactersWithSpace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jiaping</dc:creator>
  <cp:lastModifiedBy>admin</cp:lastModifiedBy>
  <cp:revision>43</cp:revision>
  <cp:lastPrinted>2012-03-27T08:58:00Z</cp:lastPrinted>
  <dcterms:created xsi:type="dcterms:W3CDTF">2017-02-14T04:13:00Z</dcterms:created>
  <dcterms:modified xsi:type="dcterms:W3CDTF">2017-02-21T02:02:43Z</dcterms:modified>
</cp:coreProperties>
</file>