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CUNG CẤP DỊCH VỤ</w:t>
            </w:r>
          </w:p>
          <w:p>
            <w:pPr>
              <w:spacing w:before="0" w:after="40" w:line="276" w:lineRule="auto"/>
              <w:jc w:val="center"/>
            </w:pPr>
            <w:r>
              <w:rPr>
                <w:b/>
              </w:rPr>
              <w:t>LOCALMATE VIỆT NAM</w:t>
            </w:r>
          </w:p>
          <w:p>
            <w:pPr>
              <w:spacing w:before="0" w:after="40" w:line="276" w:lineRule="auto"/>
              <w:jc w:val="center"/>
            </w:pPr>
            <w:r>
              <w:t>Số: [MÃ_ĐƠN]/PL-WEB-LM/[NĂM]</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[NGÀY] tháng [THÁNG] năm 202[NĂM]</w:t>
            </w:r>
          </w:p>
        </w:tc>
      </w:tr>
    </w:tbl>
    <w:p>
      <w:pPr>
        <w:spacing w:before="0" w:after="80"/>
      </w:pPr>
    </w:p>
    <w:p>
      <w:pPr>
        <w:spacing w:before="240" w:after="80" w:line="288" w:lineRule="auto"/>
        <w:jc w:val="center"/>
      </w:pPr>
      <w:r>
        <w:rPr>
          <w:b/>
          <w:color w:val="0F172A"/>
          <w:sz w:val="29"/>
        </w:rPr>
        <w:t>PHỤ LỤC DỊCH VỤ THIẾT KẾ &amp; PHÁT TRIỂN WEBSITE</w:t>
      </w:r>
    </w:p>
    <w:p>
      <w:pPr>
        <w:spacing w:before="20" w:after="60" w:line="276" w:lineRule="auto"/>
        <w:jc w:val="both"/>
      </w:pPr>
      <w:r>
        <w:rPr>
          <w:b/>
        </w:rPr>
        <w:t>(WEBSITE DEVELOPMENT &amp; DEPLOYMENT APPENDIX)</w:t>
      </w:r>
    </w:p>
    <w:p>
      <w:pPr>
        <w:spacing w:before="20" w:after="40" w:line="276" w:lineRule="auto"/>
        <w:ind w:left="288"/>
        <w:jc w:val="both"/>
      </w:pPr>
      <w:r>
        <w:rPr>
          <w:i/>
          <w:color w:val="0F172A"/>
          <w:sz w:val="20"/>
        </w:rPr>
        <w:t>- Căn cứ Luật Công nghệ thông tin số 67/2006/QH11 ngày 29 tháng 06 năm 2006;</w:t>
      </w:r>
    </w:p>
    <w:p>
      <w:pPr>
        <w:spacing w:before="20" w:after="40" w:line="276" w:lineRule="auto"/>
        <w:ind w:left="288"/>
        <w:jc w:val="both"/>
      </w:pPr>
      <w:r>
        <w:rPr>
          <w:i/>
          <w:color w:val="0F172A"/>
          <w:sz w:val="20"/>
        </w:rPr>
        <w:t>- Căn cứ Luật Giao dịch điện tử số 20/2023/QH15 ngày 22 tháng 06 năm 2023;</w:t>
      </w:r>
    </w:p>
    <w:p>
      <w:pPr>
        <w:spacing w:before="20" w:after="40" w:line="276" w:lineRule="auto"/>
        <w:ind w:left="288"/>
        <w:jc w:val="both"/>
      </w:pPr>
      <w:r>
        <w:rPr>
          <w:i/>
          <w:color w:val="0F172A"/>
          <w:sz w:val="20"/>
        </w:rPr>
        <w:t>- Căn cứ Luật An toàn thông tin mạng số 86/2015/QH13 và Luật An ninh mạng số 24/2018/QH14;</w:t>
      </w:r>
    </w:p>
    <w:p>
      <w:pPr>
        <w:spacing w:before="20" w:after="40" w:line="276" w:lineRule="auto"/>
        <w:ind w:left="288"/>
        <w:jc w:val="both"/>
      </w:pPr>
      <w:r>
        <w:rPr>
          <w:i/>
          <w:color w:val="0F172A"/>
          <w:sz w:val="20"/>
        </w:rPr>
        <w:t>- Căn cứ Hợp đồng Dịch vụ Khung số: [MÃ_HỢP_ĐỒNG] ký ngày [NGÀY_KÝ] giữa Hai Bên.</w:t>
      </w:r>
    </w:p>
    <w:p>
      <w:pPr>
        <w:spacing w:before="180" w:after="60" w:line="276" w:lineRule="auto"/>
        <w:jc w:val="left"/>
      </w:pPr>
      <w:r>
        <w:rPr>
          <w:b/>
          <w:color w:val="0F172A"/>
          <w:sz w:val="22"/>
        </w:rPr>
        <w:t>ĐIỀU 1: PHẠM VI DỊCH VỤ &amp; TIÊU CHUẨN KỸ THUẬT NỀN TẢNG</w:t>
      </w:r>
    </w:p>
    <w:p>
      <w:pPr>
        <w:spacing w:before="20" w:after="60" w:line="276" w:lineRule="auto"/>
        <w:jc w:val="both"/>
      </w:pPr>
      <w:r>
        <w:t>Bên B chịu trách nhiệm triển khai gói giải pháp Website cho Bên A với các tiêu chuẩn kỹ thuật số sau:</w:t>
      </w:r>
    </w:p>
    <w:p>
      <w:pPr>
        <w:spacing w:before="20" w:after="60" w:line="276" w:lineRule="auto"/>
        <w:jc w:val="both"/>
      </w:pPr>
      <w:r>
        <w:t xml:space="preserve">1.1. </w:t>
      </w:r>
      <w:r>
        <w:rPr>
          <w:b/>
        </w:rPr>
        <w:t>Cấu trúc &amp; Số lượng Trang:</w:t>
      </w:r>
      <w:r>
        <w:t xml:space="preserve"> Được xác định định lượng theo từng Bảng đặc tả SOW (Ví dụ: 01 Landing Page đơn hoặc Website giới thiệu doanh nghiệp 03 - 07 trang tiêu chuẩn: Trang chủ, Giới thiệu, Sản phẩm/Dịch vụ, Dự án/Khách hàng, Tin tức/Blog, Liên hệ).  </w:t>
      </w:r>
    </w:p>
    <w:p>
      <w:pPr>
        <w:spacing w:before="20" w:after="60" w:line="276" w:lineRule="auto"/>
        <w:jc w:val="both"/>
      </w:pPr>
      <w:r>
        <w:t xml:space="preserve">1.2. </w:t>
      </w:r>
      <w:r>
        <w:rPr>
          <w:b/>
        </w:rPr>
        <w:t>Khả năng Tương thích Giao diện (Responsive Design):</w:t>
      </w:r>
      <w:r>
        <w:t xml:space="preserve"> Website được lập trình hiển thị mượt mà trên 03 nhóm kích thước màn hình tiêu chuẩn: Desktop (màn hình rộng $\ge 1280\text{px}$), Tablet ($768\text{px} - 1024\text{px}$), và Mobile ($375\text{px} - 430\text{px}$).  </w:t>
      </w:r>
    </w:p>
    <w:p>
      <w:pPr>
        <w:spacing w:before="20" w:after="60" w:line="276" w:lineRule="auto"/>
        <w:jc w:val="both"/>
      </w:pPr>
      <w:r>
        <w:t xml:space="preserve">1.3. </w:t>
      </w:r>
      <w:r>
        <w:rPr>
          <w:b/>
        </w:rPr>
        <w:t>Hỗ trợ Trình duyệt (Browser Compatibility):</w:t>
      </w:r>
      <w:r>
        <w:t xml:space="preserve"> Bảo đảm tương thích tối ưu trên các phiên bản trình duyệt phổ biến cập nhật trong 02 năm gần nhất: Google Chrome, Apple Safari, Microsoft Edge, Mozilla Firefox.  </w:t>
      </w:r>
    </w:p>
    <w:p>
      <w:pPr>
        <w:spacing w:before="20" w:after="60" w:line="276" w:lineRule="auto"/>
        <w:jc w:val="both"/>
      </w:pPr>
      <w:r>
        <w:t xml:space="preserve">1.4. </w:t>
      </w:r>
      <w:r>
        <w:rPr>
          <w:b/>
        </w:rPr>
        <w:t>SEO Kỹ thuật Cơ bản (Technical SEO Baseline):</w:t>
      </w:r>
    </w:p>
    <w:p>
      <w:pPr>
        <w:spacing w:before="20" w:after="40" w:line="276" w:lineRule="auto"/>
        <w:ind w:left="360"/>
        <w:jc w:val="both"/>
      </w:pPr>
      <w:r>
        <w:t>Cấu trúc thẻ HTML ngữ nghĩa (</w:t>
      </w:r>
      <w:r>
        <w:rPr>
          <w:rFonts w:ascii="Consolas" w:hAnsi="Consolas"/>
          <w:sz w:val="19"/>
        </w:rPr>
        <w:t>h1</w:t>
      </w:r>
      <w:r>
        <w:t xml:space="preserve">, </w:t>
      </w:r>
      <w:r>
        <w:rPr>
          <w:rFonts w:ascii="Consolas" w:hAnsi="Consolas"/>
          <w:sz w:val="19"/>
        </w:rPr>
        <w:t>h2</w:t>
      </w:r>
      <w:r>
        <w:t xml:space="preserve">, </w:t>
      </w:r>
      <w:r>
        <w:rPr>
          <w:rFonts w:ascii="Consolas" w:hAnsi="Consolas"/>
          <w:sz w:val="19"/>
        </w:rPr>
        <w:t>h3</w:t>
      </w:r>
      <w:r>
        <w:t xml:space="preserve">, </w:t>
      </w:r>
      <w:r>
        <w:rPr>
          <w:rFonts w:ascii="Consolas" w:hAnsi="Consolas"/>
          <w:sz w:val="19"/>
        </w:rPr>
        <w:t>alt</w:t>
      </w:r>
      <w:r>
        <w:t xml:space="preserve"> cho hình ảnh);</w:t>
      </w:r>
    </w:p>
    <w:p>
      <w:pPr>
        <w:spacing w:before="20" w:after="40" w:line="276" w:lineRule="auto"/>
        <w:ind w:left="360"/>
        <w:jc w:val="both"/>
      </w:pPr>
      <w:r>
        <w:t xml:space="preserve">Tự động sinh file </w:t>
      </w:r>
      <w:r>
        <w:rPr>
          <w:rFonts w:ascii="Consolas" w:hAnsi="Consolas"/>
          <w:sz w:val="19"/>
        </w:rPr>
        <w:t>sitemap.xml</w:t>
      </w:r>
      <w:r>
        <w:t xml:space="preserve"> và cấu hình file </w:t>
      </w:r>
      <w:r>
        <w:rPr>
          <w:rFonts w:ascii="Consolas" w:hAnsi="Consolas"/>
          <w:sz w:val="19"/>
        </w:rPr>
        <w:t>robots.txt</w:t>
      </w:r>
      <w:r>
        <w:t>;</w:t>
      </w:r>
    </w:p>
    <w:p>
      <w:pPr>
        <w:spacing w:before="20" w:after="40" w:line="276" w:lineRule="auto"/>
        <w:ind w:left="360"/>
        <w:jc w:val="both"/>
      </w:pPr>
      <w:r>
        <w:t>Khai báo đầy đủ thẻ OpenGraph (OG title, description, image) phục vụ chia sẻ link trên Zalo, Facebook;</w:t>
      </w:r>
    </w:p>
    <w:p>
      <w:pPr>
        <w:spacing w:before="20" w:after="40" w:line="276" w:lineRule="auto"/>
        <w:ind w:left="360"/>
        <w:jc w:val="both"/>
      </w:pPr>
      <w:r>
        <w:t>Tối ưu điểm hiệu năng Core Web Vitals (FCP, LCP, CLS) trên môi trường Edge Network.</w:t>
      </w:r>
    </w:p>
    <w:p>
      <w:pPr>
        <w:spacing w:before="20" w:after="60" w:line="276" w:lineRule="auto"/>
        <w:jc w:val="both"/>
      </w:pPr>
      <w:r>
        <w:t xml:space="preserve">1.5. </w:t>
      </w:r>
      <w:r>
        <w:rPr>
          <w:b/>
        </w:rPr>
        <w:t>Đo lường &amp; Chuyển đổi:</w:t>
      </w:r>
      <w:r>
        <w:t xml:space="preserve"> Tích hợp mã Google Analytics 4 (GA4), Google Tag Manager (GTM), Meta Pixel và nút gọi Hotline/chat Zalo chuyển đổi nổi trên màn hình di động.  </w:t>
      </w:r>
    </w:p>
    <w:p>
      <w:pPr>
        <w:spacing w:before="20" w:after="60" w:line="276" w:lineRule="auto"/>
        <w:jc w:val="both"/>
      </w:pPr>
      <w:r>
        <w:t xml:space="preserve">1.6. </w:t>
      </w:r>
      <w:r>
        <w:rPr>
          <w:b/>
        </w:rPr>
        <w:t>Hạ tầng Mạng &amp; Bảo mật (Cloudflare &amp; Hosting):</w:t>
      </w:r>
    </w:p>
    <w:p>
      <w:pPr>
        <w:spacing w:before="20" w:after="40" w:line="276" w:lineRule="auto"/>
        <w:ind w:left="360"/>
        <w:jc w:val="both"/>
      </w:pPr>
      <w:r>
        <w:t>Cấu hình DNS trên hạ tầng Cloudflare bảo vệ chống tấn công DDoS phân tán;</w:t>
      </w:r>
    </w:p>
    <w:p>
      <w:pPr>
        <w:spacing w:before="20" w:after="40" w:line="276" w:lineRule="auto"/>
        <w:ind w:left="360"/>
        <w:jc w:val="both"/>
      </w:pPr>
      <w:r>
        <w:t>Kích hoạt chứng chỉ bảo mật mã hóa đường truyền SSL/TLS (HTTPS) miễn phí trọn đời;</w:t>
      </w:r>
    </w:p>
    <w:p>
      <w:pPr>
        <w:spacing w:before="20" w:after="40" w:line="276" w:lineRule="auto"/>
        <w:ind w:left="360"/>
        <w:jc w:val="both"/>
      </w:pPr>
      <w:r>
        <w:t>Triển khai website trên mạng lưới phân phối nội dung toàn cầu (Edge CDN).</w:t>
      </w:r>
    </w:p>
    <w:p>
      <w:pPr>
        <w:spacing w:before="180" w:after="60" w:line="276" w:lineRule="auto"/>
        <w:jc w:val="left"/>
      </w:pPr>
      <w:r>
        <w:rPr>
          <w:b/>
          <w:color w:val="0F172A"/>
          <w:sz w:val="22"/>
        </w:rPr>
        <w:t>ĐIỀU 2: PHÂN ĐỊNH RẠCH RÒI "LỖI KỸ THUẬT" (BUG) VÀ "YÊU CẦU TÍNH NĂNG MỚI" (FEATURE REQUEST)</w:t>
      </w:r>
    </w:p>
    <w:p>
      <w:pPr>
        <w:spacing w:before="20" w:after="60" w:line="276" w:lineRule="auto"/>
        <w:jc w:val="both"/>
      </w:pPr>
      <w:r>
        <w:t>Nhằm triệt tiêu mọi hiểu lầm và tranh cãi kéo dài trong quá trình nghiệm thu và bảo hành, Các Bên thống nhất định nghĩa pháp lý kỹ thuật như sau:</w:t>
      </w:r>
    </w:p>
    <w:p>
      <w:pPr>
        <w:spacing w:before="20" w:after="60" w:line="276" w:lineRule="auto"/>
        <w:jc w:val="both"/>
      </w:pPr>
      <w:r>
        <w:rPr>
          <w:rFonts w:ascii="Consolas" w:hAnsi="Consolas"/>
          <w:sz w:val="19"/>
        </w:rPr>
      </w:r>
      <w:r>
        <w:t>`</w:t>
      </w:r>
    </w:p>
    <w:p>
      <w:pPr>
        <w:spacing w:before="20" w:after="60" w:line="276" w:lineRule="auto"/>
        <w:jc w:val="both"/>
      </w:pPr>
      <w:r>
        <w:t>┌────────────────────────────────────────────────────────────────────────────────────────┐</w:t>
      </w:r>
    </w:p>
    <w:p>
      <w:pPr>
        <w:spacing w:before="20" w:after="60" w:line="276" w:lineRule="auto"/>
        <w:jc w:val="both"/>
      </w:pPr>
      <w:r>
        <w:t>│                   BẢNG PHÂN LOẠI LỖI KỸ THUẬT (BUG) VS YÊU CẦU TÍNH NĂNG MỚI           │</w:t>
      </w:r>
    </w:p>
    <w:p>
      <w:pPr>
        <w:spacing w:before="20" w:after="60" w:line="276" w:lineRule="auto"/>
        <w:jc w:val="both"/>
      </w:pPr>
      <w:r>
        <w:t>├───────────────────────────────────────────┬────────────────────────────────────────────┤</w:t>
      </w:r>
    </w:p>
    <w:p>
      <w:pPr>
        <w:spacing w:before="20" w:after="60" w:line="276" w:lineRule="auto"/>
        <w:jc w:val="both"/>
      </w:pPr>
      <w:r>
        <w:t>│ THẾ NÀO LÀ LỖI KỸ THUẬT (BUG ĐƯỢC FIX FREE)│ CÁI GÌ KHÔNG PHẢI LÀ BUG (TÍNH PHÍ MỚI)    │</w:t>
      </w:r>
    </w:p>
    <w:p>
      <w:pPr>
        <w:spacing w:before="20" w:after="60" w:line="276" w:lineRule="auto"/>
        <w:jc w:val="both"/>
      </w:pPr>
      <w:r>
        <w:t>├───────────────────────────────────────────┼────────────────────────────────────────────┤</w:t>
      </w:r>
    </w:p>
    <w:p>
      <w:pPr>
        <w:spacing w:before="20" w:after="60" w:line="276" w:lineRule="auto"/>
        <w:jc w:val="both"/>
      </w:pPr>
      <w:r>
        <w:t>│ • Chức năng đã ghi trong SOW nhưng không  │ • Thay đổi ý tưởng mỹ thuật hoặc đổi layout│</w:t>
      </w:r>
    </w:p>
    <w:p>
      <w:pPr>
        <w:spacing w:before="20" w:after="60" w:line="276" w:lineRule="auto"/>
        <w:jc w:val="both"/>
      </w:pPr>
      <w:r>
        <w:t>│   hoạt động (ví dụ: bấm gửi form không gửi│   sau khi đã phê duyệt mockup trước đó.    │</w:t>
      </w:r>
    </w:p>
    <w:p>
      <w:pPr>
        <w:spacing w:before="20" w:after="60" w:line="276" w:lineRule="auto"/>
        <w:jc w:val="both"/>
      </w:pPr>
      <w:r>
        <w:t>│   được dữ liệu, form báo lỗi 500).        │ • Thay đổi nội dung bài viết, thay đổi bảng│</w:t>
      </w:r>
    </w:p>
    <w:p>
      <w:pPr>
        <w:spacing w:before="20" w:after="60" w:line="276" w:lineRule="auto"/>
        <w:jc w:val="both"/>
      </w:pPr>
      <w:r>
        <w:t>│ • Vỡ khung giao diện, chữ đè lên nhau     │   giá, thay đổi ảnh banner của sản phẩm.   │</w:t>
      </w:r>
    </w:p>
    <w:p>
      <w:pPr>
        <w:spacing w:before="20" w:after="60" w:line="276" w:lineRule="auto"/>
        <w:jc w:val="both"/>
      </w:pPr>
      <w:r>
        <w:t>│   trên các dòng điện thoại thông dụng.    │ • Yêu cầu bổ sung thêm trang, thêm nút bấm,│</w:t>
      </w:r>
    </w:p>
    <w:p>
      <w:pPr>
        <w:spacing w:before="20" w:after="60" w:line="276" w:lineRule="auto"/>
        <w:jc w:val="both"/>
      </w:pPr>
      <w:r>
        <w:t>│ • Nút gọi Hotline bấm nhầm số điện thoại  │   thêm trường dữ liệu trên form liên hệ.   │</w:t>
      </w:r>
    </w:p>
    <w:p>
      <w:pPr>
        <w:spacing w:before="20" w:after="60" w:line="276" w:lineRule="auto"/>
        <w:jc w:val="both"/>
      </w:pPr>
      <w:r>
        <w:t>│   so với số Bên A đã cung cấp.            │ • Thay đổi luồng nghiệp vụ (Workflow) hoặc │</w:t>
      </w:r>
    </w:p>
    <w:p>
      <w:pPr>
        <w:spacing w:before="20" w:after="60" w:line="276" w:lineRule="auto"/>
        <w:jc w:val="both"/>
      </w:pPr>
      <w:r>
        <w:t>│ • Lỗi hiển thị sai lệch trên 10% so với   │   đổi nhà cung cấp cổng thanh toán/API.    │</w:t>
      </w:r>
    </w:p>
    <w:p>
      <w:pPr>
        <w:spacing w:before="20" w:after="60" w:line="276" w:lineRule="auto"/>
        <w:jc w:val="both"/>
      </w:pPr>
      <w:r>
        <w:t>│   Mockup Figma đã được Bên A phê duyệt.   │ • Tích hợp thêm phần mềm thứ ba ngoài SOW. │</w:t>
      </w:r>
    </w:p>
    <w:p>
      <w:pPr>
        <w:spacing w:before="20" w:after="60" w:line="276" w:lineRule="auto"/>
        <w:jc w:val="both"/>
      </w:pPr>
      <w:r>
        <w:t>└───────────────────────────────────────────┴────────────────────────────────────────────┘</w:t>
      </w:r>
    </w:p>
    <w:p>
      <w:pPr>
        <w:spacing w:before="20" w:after="60" w:line="276" w:lineRule="auto"/>
        <w:jc w:val="both"/>
      </w:pPr>
      <w:r>
        <w:rPr>
          <w:rFonts w:ascii="Consolas" w:hAnsi="Consolas"/>
          <w:sz w:val="19"/>
        </w:rPr>
      </w:r>
      <w:r>
        <w:t>`</w:t>
      </w:r>
    </w:p>
    <w:p>
      <w:pPr>
        <w:spacing w:before="20" w:after="60" w:line="276" w:lineRule="auto"/>
        <w:jc w:val="both"/>
      </w:pPr>
      <w:r>
        <w:t xml:space="preserve">2.1. </w:t>
      </w:r>
      <w:r>
        <w:rPr>
          <w:b/>
        </w:rPr>
        <w:t>Định Nghĩa Lỗi Kỹ Thuật (Bug):</w:t>
      </w:r>
      <w:r>
        <w:t xml:space="preserve"> Là hiện tượng một thành phần hoặc chức năng </w:t>
      </w:r>
      <w:r>
        <w:rPr>
          <w:b/>
        </w:rPr>
        <w:t>đã được quy định tường minh trong Bảng SOW</w:t>
      </w:r>
      <w:r>
        <w:t xml:space="preserve"> nhưng hoạt động không chính xác theo Tiêu chí kiểm thử (Acceptance Criteria), hoặc gây lỗi sập trang, không thể gửi dữ liệu. Bên B có trách nhiệm </w:t>
      </w:r>
      <w:r>
        <w:rPr>
          <w:b/>
        </w:rPr>
        <w:t>sửa chữa hoàn toàn miễn phí</w:t>
      </w:r>
      <w:r>
        <w:t xml:space="preserve"> các lỗi này trong thời gian triển khai và thời gian bảo hành.  </w:t>
      </w:r>
    </w:p>
    <w:p>
      <w:pPr>
        <w:spacing w:before="20" w:after="60" w:line="276" w:lineRule="auto"/>
        <w:jc w:val="both"/>
      </w:pPr>
      <w:r>
        <w:t xml:space="preserve">2.2. </w:t>
      </w:r>
      <w:r>
        <w:rPr>
          <w:b/>
        </w:rPr>
        <w:t>Yêu Cầu Tính Năng Mới (Feature Request):</w:t>
      </w:r>
      <w:r>
        <w:t xml:space="preserve"> Là mọi yêu cầu phát sinh sửa đổi cấu trúc, bổ sung thêm nội dung, tích hợp mới hoặc thay đổi những hạng mục đã được Bên A phê duyệt ở các chặng trước. Các yêu cầu này </w:t>
      </w:r>
      <w:r>
        <w:rPr>
          <w:b/>
        </w:rPr>
        <w:t>BẮT BUỘC PHẢI LẬP PHIẾU CHANGE REQUEST</w:t>
      </w:r>
      <w:r>
        <w:t xml:space="preserve"> và tính phí phát sinh theo thỏa thuận.  </w:t>
      </w:r>
    </w:p>
    <w:p>
      <w:pPr>
        <w:spacing w:before="20" w:after="60" w:line="276" w:lineRule="auto"/>
        <w:jc w:val="both"/>
      </w:pPr>
      <w:r>
        <w:t xml:space="preserve">2.3. </w:t>
      </w:r>
      <w:r>
        <w:rPr>
          <w:b/>
        </w:rPr>
        <w:t>Nguyên Tắc Vàng Về Bảo Hành:</w:t>
      </w:r>
      <w:r>
        <w:t xml:space="preserve"> </w:t>
      </w:r>
      <w:r>
        <w:rPr>
          <w:b/>
        </w:rPr>
        <w:t>BẢO HÀNH KỸ THUẬT KHÔNG ĐỒNG NGHĨA VỚI VIỆC PHÁT TRIỂN TÍNH NĂNG MỚI HOẶC THAY ĐỔI NỘI DUNG MIỄN PHÍ TRỌN ĐỜI.</w:t>
      </w:r>
    </w:p>
    <w:p>
      <w:pPr>
        <w:spacing w:before="180" w:after="60" w:line="276" w:lineRule="auto"/>
        <w:jc w:val="left"/>
      </w:pPr>
      <w:r>
        <w:rPr>
          <w:b/>
          <w:color w:val="0F172A"/>
          <w:sz w:val="22"/>
        </w:rPr>
        <w:t>ĐIỀU 3: QUY TRÌNH DUYỆT THIẾT KẾ &amp; HẠN MỨC CHỈNH SỬA (REVISION POLICY)</w:t>
      </w:r>
    </w:p>
    <w:p>
      <w:pPr>
        <w:spacing w:before="20" w:after="60" w:line="276" w:lineRule="auto"/>
        <w:jc w:val="both"/>
      </w:pPr>
      <w:r>
        <w:t xml:space="preserve">3.1. </w:t>
      </w:r>
      <w:r>
        <w:rPr>
          <w:b/>
        </w:rPr>
        <w:t>Nguyên Tắc Cuốn Chiếu Khóa Chặng (Phase-lock):</w:t>
      </w:r>
    </w:p>
    <w:p>
      <w:pPr>
        <w:spacing w:before="20" w:after="40" w:line="276" w:lineRule="auto"/>
        <w:ind w:left="360"/>
        <w:jc w:val="both"/>
      </w:pPr>
      <w:r>
        <w:rPr>
          <w:i/>
        </w:rPr>
        <w:t>Chặng 1 (Duyệt Khung &amp; Bố Cục UI):</w:t>
      </w:r>
      <w:r>
        <w:t xml:space="preserve"> Bên B gửi bản thiết kế Wireframe/Figma. Bên A phản hồi góp ý. Sau khi ký duyệt, giao diện được "khóa" để chuyển sang lập trình mã nguồn.</w:t>
      </w:r>
    </w:p>
    <w:p>
      <w:pPr>
        <w:spacing w:before="20" w:after="40" w:line="276" w:lineRule="auto"/>
        <w:ind w:left="360"/>
        <w:jc w:val="both"/>
      </w:pPr>
      <w:r>
        <w:rPr>
          <w:i/>
        </w:rPr>
        <w:t>Chặng 2 (Lập Trình &amp; Demo Staging):</w:t>
      </w:r>
      <w:r>
        <w:t xml:space="preserve"> Bên B dựng web thật trên link thử nghiệm </w:t>
      </w:r>
      <w:r>
        <w:rPr>
          <w:rFonts w:ascii="Consolas" w:hAnsi="Consolas"/>
          <w:sz w:val="19"/>
        </w:rPr>
        <w:t>preview.localmate.vn</w:t>
      </w:r>
      <w:r>
        <w:t>.</w:t>
      </w:r>
    </w:p>
    <w:p>
      <w:pPr>
        <w:spacing w:before="20" w:after="60" w:line="276" w:lineRule="auto"/>
        <w:jc w:val="both"/>
      </w:pPr>
      <w:r>
        <w:t xml:space="preserve">3.2. </w:t>
      </w:r>
      <w:r>
        <w:rPr>
          <w:b/>
        </w:rPr>
        <w:t>Hạn Mức Chỉnh Sửa (Tối Đa 02 Vòng):</w:t>
      </w:r>
    </w:p>
    <w:p>
      <w:pPr>
        <w:spacing w:before="20" w:after="40" w:line="276" w:lineRule="auto"/>
        <w:ind w:left="360"/>
        <w:jc w:val="both"/>
      </w:pPr>
      <w:r>
        <w:t xml:space="preserve">Bên A được quyền yêu cầu tối đa </w:t>
      </w:r>
      <w:r>
        <w:rPr>
          <w:b/>
        </w:rPr>
        <w:t>02 (hai) vòng chỉnh sửa nhỏ (Minor Revisions)</w:t>
      </w:r>
      <w:r>
        <w:t xml:space="preserve"> đối với bản demo staging (bao gồm: căn chỉnh cỡ chữ, đổi mã màu nút bấm, thay thế ảnh đại diện, sửa lỗi chính tả).</w:t>
      </w:r>
    </w:p>
    <w:p>
      <w:pPr>
        <w:spacing w:before="20" w:after="40" w:line="276" w:lineRule="auto"/>
        <w:ind w:left="360"/>
        <w:jc w:val="both"/>
      </w:pPr>
      <w:r>
        <w:t xml:space="preserve">Mỗi vòng chỉnh sửa phải được Bên A tổng hợp thành </w:t>
      </w:r>
      <w:r>
        <w:rPr>
          <w:b/>
        </w:rPr>
        <w:t>01 danh sách văn bản duy nhất</w:t>
      </w:r>
      <w:r>
        <w:t xml:space="preserve"> gửi qua Email hoặc Nhóm Zalo chính thức trong vòng </w:t>
      </w:r>
      <w:r>
        <w:rPr>
          <w:b/>
        </w:rPr>
        <w:t>03 ngày làm việc</w:t>
      </w:r>
      <w:r>
        <w:t>.</w:t>
      </w:r>
    </w:p>
    <w:p>
      <w:pPr>
        <w:spacing w:before="20" w:after="40" w:line="276" w:lineRule="auto"/>
        <w:ind w:left="360"/>
        <w:jc w:val="both"/>
      </w:pPr>
      <w:r>
        <w:t xml:space="preserve">Yêu cầu chỉnh sửa vòng 3 trở đi hoặc yêu cầu đập đi làm lại giao diện đã duyệt sẽ tính phí từ </w:t>
      </w:r>
      <w:r>
        <w:rPr>
          <w:b/>
        </w:rPr>
        <w:t>500.000đ đến 2.000.000đ/lần</w:t>
      </w:r>
      <w:r>
        <w:t>.</w:t>
      </w:r>
    </w:p>
    <w:p>
      <w:pPr>
        <w:spacing w:before="180" w:after="60" w:line="276" w:lineRule="auto"/>
        <w:jc w:val="left"/>
      </w:pPr>
      <w:r>
        <w:rPr>
          <w:b/>
          <w:color w:val="0F172A"/>
          <w:sz w:val="22"/>
        </w:rPr>
        <w:t>ĐIỀU 4: ĐIỀU KIỆN NGHIỆM THU &amp; NGHIỆM THU MẶC NHIÊN</w:t>
      </w:r>
    </w:p>
    <w:p>
      <w:pPr>
        <w:spacing w:before="20" w:after="60" w:line="276" w:lineRule="auto"/>
        <w:jc w:val="both"/>
      </w:pPr>
      <w:r>
        <w:t xml:space="preserve">4.1. </w:t>
      </w:r>
      <w:r>
        <w:rPr>
          <w:b/>
        </w:rPr>
        <w:t>Tiêu Chí Nghiệm Thu Đạt Chuẩn:</w:t>
      </w:r>
    </w:p>
    <w:p>
      <w:pPr>
        <w:spacing w:before="20" w:after="40" w:line="276" w:lineRule="auto"/>
        <w:ind w:left="360"/>
        <w:jc w:val="both"/>
      </w:pPr>
      <w:r>
        <w:t>Website hoạt động ổn định trên môi trường staging;</w:t>
      </w:r>
    </w:p>
    <w:p>
      <w:pPr>
        <w:spacing w:before="20" w:after="40" w:line="276" w:lineRule="auto"/>
        <w:ind w:left="360"/>
        <w:jc w:val="both"/>
      </w:pPr>
      <w:r>
        <w:t>Tương đồng tối thiểu 90% so với bản thiết kế mockup đã ký duyệt;</w:t>
      </w:r>
    </w:p>
    <w:p>
      <w:pPr>
        <w:spacing w:before="20" w:after="40" w:line="276" w:lineRule="auto"/>
        <w:ind w:left="360"/>
        <w:jc w:val="both"/>
      </w:pPr>
      <w:r>
        <w:t>Các form liên hệ gửi dữ liệu thành công;</w:t>
      </w:r>
    </w:p>
    <w:p>
      <w:pPr>
        <w:spacing w:before="20" w:after="40" w:line="276" w:lineRule="auto"/>
        <w:ind w:left="360"/>
        <w:jc w:val="both"/>
      </w:pPr>
      <w:r>
        <w:t>Không còn tồn tại Lỗi Nghiêm Trọng (Critical Bug).</w:t>
      </w:r>
    </w:p>
    <w:p>
      <w:pPr>
        <w:spacing w:before="20" w:after="60" w:line="276" w:lineRule="auto"/>
        <w:jc w:val="both"/>
      </w:pPr>
      <w:r>
        <w:t xml:space="preserve">4.2. </w:t>
      </w:r>
      <w:r>
        <w:rPr>
          <w:b/>
        </w:rPr>
        <w:t>Kích Hoạt Nghiệm Thu Mặc Nhiên (Deemed Acceptance):</w:t>
      </w:r>
    </w:p>
    <w:p>
      <w:pPr>
        <w:spacing w:before="20" w:after="40" w:line="276" w:lineRule="auto"/>
        <w:ind w:left="360"/>
        <w:jc w:val="both"/>
      </w:pPr>
      <w:r>
        <w:t>Hết thời hạn 07 ngày làm việc kể từ ngày Bên B gửi thông báo hoàn thành mà Bên A không gửi danh sách lỗi hợp lệ; HOẶC</w:t>
      </w:r>
    </w:p>
    <w:p>
      <w:pPr>
        <w:spacing w:before="20" w:after="40" w:line="276" w:lineRule="auto"/>
        <w:ind w:left="360"/>
        <w:jc w:val="both"/>
      </w:pPr>
      <w:r>
        <w:t>Bên A tự ý trỏ tên miền chính thức, nhập dữ liệu thật hoặc chạy quảng cáo kéo khách hàng vào website;</w:t>
      </w:r>
    </w:p>
    <w:p>
      <w:pPr>
        <w:spacing w:before="20" w:after="60" w:line="276" w:lineRule="auto"/>
        <w:jc w:val="both"/>
      </w:pPr>
      <w:r>
        <w:t xml:space="preserve">thì website được </w:t>
      </w:r>
      <w:r>
        <w:rPr>
          <w:b/>
        </w:rPr>
        <w:t>MẶC NHIÊN COI LÀ ĐÃ NGHIỆM THU ĐẠT CHUẨN 100%</w:t>
      </w:r>
      <w:r>
        <w:t>. Mọi nghĩa vụ thanh toán đợt cuối lập tức đến hạn.</w:t>
      </w:r>
    </w:p>
    <w:p>
      <w:pPr>
        <w:spacing w:before="180" w:after="60" w:line="276" w:lineRule="auto"/>
        <w:jc w:val="left"/>
      </w:pPr>
      <w:r>
        <w:rPr>
          <w:b/>
          <w:color w:val="0F172A"/>
          <w:sz w:val="22"/>
        </w:rPr>
        <w:t>ĐIỀU 5: PHÂN ĐỊNH QUYỀN SỞ HỮU 10 THÀNH PHẦN KỸ THUẬT SỐ CỦA WEBSITE</w:t>
      </w:r>
    </w:p>
    <w:p>
      <w:pPr>
        <w:spacing w:before="20" w:after="60" w:line="276" w:lineRule="auto"/>
        <w:jc w:val="both"/>
      </w:pPr>
      <w:r>
        <w:t>Nhằm bảo vệ tối đa tài sản của Khách hàng đồng thời bảo vệ bí mật công nghệ của LocalMate, Hai Bên thống nhất quy chế bản quyền đối với 10 thành phần sau: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37"/>
        <w:gridCol w:w="2437"/>
        <w:gridCol w:w="2437"/>
        <w:gridCol w:w="2437"/>
      </w:tblGrid>
      <w:tr>
        <w:trPr>
          <w:cantSplit/>
        </w:trPr>
        <w:tc>
          <w:tcPr>
            <w:tcW w:type="dxa" w:w="1728"/>
            <w:vAlign w:val="center"/>
            <w:tcW w:w="1728" w:type="dxa"/>
            <w:tcMar>
              <w:top w:w="90" w:type="dxa"/>
              <w:bottom w:w="90" w:type="dxa"/>
              <w:left w:w="100" w:type="dxa"/>
              <w:right w:w="100" w:type="dxa"/>
            </w:tcMar>
            <w:shd w:fill="F8FAFC"/>
          </w:tcPr>
          <w:p>
            <w:r/>
          </w:p>
          <w:p>
            <w:pPr>
              <w:spacing w:before="0" w:after="40" w:line="276" w:lineRule="auto"/>
              <w:jc w:val="center"/>
            </w:pPr>
            <w:r>
              <w:rPr>
                <w:b/>
                <w:sz w:val="20"/>
              </w:rPr>
              <w:t>STT</w:t>
            </w:r>
          </w:p>
        </w:tc>
        <w:tc>
          <w:tcPr>
            <w:tcW w:type="dxa" w:w="4277"/>
            <w:vAlign w:val="center"/>
            <w:tcW w:w="4276" w:type="dxa"/>
            <w:tcMar>
              <w:top w:w="90" w:type="dxa"/>
              <w:bottom w:w="90" w:type="dxa"/>
              <w:left w:w="100" w:type="dxa"/>
              <w:right w:w="100" w:type="dxa"/>
            </w:tcMar>
            <w:shd w:fill="F8FAFC"/>
          </w:tcPr>
          <w:p>
            <w:r/>
          </w:p>
          <w:p>
            <w:pPr>
              <w:spacing w:before="0" w:after="40" w:line="276" w:lineRule="auto"/>
              <w:jc w:val="center"/>
            </w:pPr>
            <w:r>
              <w:rPr>
                <w:b/>
                <w:sz w:val="20"/>
              </w:rPr>
              <w:t>Thành phần Kỹ thuật số</w:t>
            </w:r>
          </w:p>
        </w:tc>
        <w:tc>
          <w:tcPr>
            <w:tcW w:type="dxa" w:w="2016"/>
            <w:vAlign w:val="center"/>
            <w:tcW w:w="2015" w:type="dxa"/>
            <w:tcMar>
              <w:top w:w="90" w:type="dxa"/>
              <w:bottom w:w="90" w:type="dxa"/>
              <w:left w:w="100" w:type="dxa"/>
              <w:right w:w="100" w:type="dxa"/>
            </w:tcMar>
            <w:shd w:fill="F8FAFC"/>
          </w:tcPr>
          <w:p>
            <w:r/>
          </w:p>
          <w:p>
            <w:pPr>
              <w:spacing w:before="0" w:after="40" w:line="276" w:lineRule="auto"/>
              <w:jc w:val="center"/>
            </w:pPr>
            <w:r>
              <w:rPr>
                <w:b/>
                <w:sz w:val="20"/>
              </w:rPr>
              <w:t>Chủ sở hữu gốc</w:t>
            </w:r>
          </w:p>
        </w:tc>
        <w:tc>
          <w:tcPr>
            <w:tcW w:type="dxa" w:w="1728"/>
            <w:vAlign w:val="center"/>
            <w:tcW w:w="1728" w:type="dxa"/>
            <w:tcMar>
              <w:top w:w="90" w:type="dxa"/>
              <w:bottom w:w="90" w:type="dxa"/>
              <w:left w:w="100" w:type="dxa"/>
              <w:right w:w="100" w:type="dxa"/>
            </w:tcMar>
            <w:shd w:fill="F8FAFC"/>
          </w:tcPr>
          <w:p>
            <w:r/>
          </w:p>
          <w:p>
            <w:pPr>
              <w:spacing w:before="0" w:after="40" w:line="276" w:lineRule="auto"/>
              <w:jc w:val="center"/>
            </w:pPr>
            <w:r>
              <w:rPr>
                <w:b/>
                <w:sz w:val="20"/>
              </w:rPr>
              <w:t>Cơ chế bàn giao &amp; Sở hữu cho Khách hàng</w:t>
            </w:r>
          </w:p>
        </w:tc>
      </w:tr>
      <w:tr>
        <w:trPr>
          <w:cantSplit/>
        </w:trPr>
        <w:tc>
          <w:tcPr>
            <w:tcW w:type="dxa" w:w="1728"/>
            <w:vAlign w:val="center"/>
            <w:tcW w:w="1728" w:type="dxa"/>
            <w:tcMar>
              <w:top w:w="80" w:type="dxa"/>
              <w:bottom w:w="80" w:type="dxa"/>
              <w:left w:w="100" w:type="dxa"/>
              <w:right w:w="100" w:type="dxa"/>
            </w:tcMar>
            <w:shd w:fill="FFFFFF"/>
          </w:tcPr>
          <w:p>
            <w:r/>
          </w:p>
          <w:p>
            <w:pPr>
              <w:spacing w:before="0" w:after="40" w:line="276" w:lineRule="auto"/>
              <w:jc w:val="center"/>
            </w:pPr>
            <w:r>
              <w:rPr>
                <w:b/>
              </w:rPr>
              <w:t>1</w:t>
            </w:r>
          </w:p>
        </w:tc>
        <w:tc>
          <w:tcPr>
            <w:tcW w:type="dxa" w:w="4277"/>
            <w:vAlign w:val="center"/>
            <w:tcW w:w="4276" w:type="dxa"/>
            <w:tcMar>
              <w:top w:w="80" w:type="dxa"/>
              <w:bottom w:w="80" w:type="dxa"/>
              <w:left w:w="100" w:type="dxa"/>
              <w:right w:w="100" w:type="dxa"/>
            </w:tcMar>
            <w:shd w:fill="FFFFFF"/>
          </w:tcPr>
          <w:p>
            <w:r/>
          </w:p>
          <w:p>
            <w:pPr>
              <w:spacing w:before="0" w:after="40" w:line="276" w:lineRule="auto"/>
              <w:jc w:val="left"/>
            </w:pPr>
            <w:r>
              <w:rPr>
                <w:b/>
              </w:rPr>
              <w:t>Tên miền (Domain Name)</w:t>
            </w:r>
          </w:p>
        </w:tc>
        <w:tc>
          <w:tcPr>
            <w:tcW w:type="dxa" w:w="2016"/>
            <w:vAlign w:val="center"/>
            <w:tcW w:w="2015" w:type="dxa"/>
            <w:tcMar>
              <w:top w:w="80" w:type="dxa"/>
              <w:bottom w:w="80" w:type="dxa"/>
              <w:left w:w="100" w:type="dxa"/>
              <w:right w:w="100" w:type="dxa"/>
            </w:tcMar>
            <w:shd w:fill="FFFFFF"/>
          </w:tcPr>
          <w:p>
            <w:r/>
          </w:p>
          <w:p>
            <w:pPr>
              <w:spacing w:before="0" w:after="40" w:line="276" w:lineRule="auto"/>
              <w:jc w:val="left"/>
            </w:pPr>
            <w:r>
              <w:t>Nhà đăng ký VNNIC/ICANN</w:t>
            </w:r>
          </w:p>
        </w:tc>
        <w:tc>
          <w:tcPr>
            <w:tcW w:type="dxa" w:w="1728"/>
            <w:vAlign w:val="center"/>
            <w:tcW w:w="1728" w:type="dxa"/>
            <w:tcMar>
              <w:top w:w="80" w:type="dxa"/>
              <w:bottom w:w="80" w:type="dxa"/>
              <w:left w:w="100" w:type="dxa"/>
              <w:right w:w="100" w:type="dxa"/>
            </w:tcMar>
            <w:shd w:fill="FFFFFF"/>
          </w:tcPr>
          <w:p>
            <w:r/>
          </w:p>
          <w:p>
            <w:pPr>
              <w:spacing w:before="0" w:after="40" w:line="276" w:lineRule="auto"/>
              <w:jc w:val="center"/>
            </w:pPr>
            <w:r>
              <w:rPr>
                <w:b/>
              </w:rPr>
              <w:t>100% thuộc sở hữu của Bên A</w:t>
            </w:r>
            <w:r>
              <w:t>. Bên A đứng tên chủ thể và tự nộp phí duy trì hàng năm.</w:t>
            </w:r>
          </w:p>
        </w:tc>
      </w:tr>
      <w:tr>
        <w:trPr>
          <w:cantSplit/>
        </w:trPr>
        <w:tc>
          <w:tcPr>
            <w:tcW w:type="dxa" w:w="1728"/>
            <w:vAlign w:val="center"/>
            <w:tcW w:w="1728" w:type="dxa"/>
            <w:tcMar>
              <w:top w:w="80" w:type="dxa"/>
              <w:bottom w:w="80" w:type="dxa"/>
              <w:left w:w="100" w:type="dxa"/>
              <w:right w:w="100" w:type="dxa"/>
            </w:tcMar>
            <w:shd w:fill="FAFAFA"/>
          </w:tcPr>
          <w:p>
            <w:r/>
          </w:p>
          <w:p>
            <w:pPr>
              <w:spacing w:before="0" w:after="40" w:line="276" w:lineRule="auto"/>
              <w:jc w:val="center"/>
            </w:pPr>
            <w:r>
              <w:rPr>
                <w:b/>
              </w:rPr>
              <w:t>2</w:t>
            </w:r>
          </w:p>
        </w:tc>
        <w:tc>
          <w:tcPr>
            <w:tcW w:type="dxa" w:w="4277"/>
            <w:vAlign w:val="center"/>
            <w:tcW w:w="4276" w:type="dxa"/>
            <w:tcMar>
              <w:top w:w="80" w:type="dxa"/>
              <w:bottom w:w="80" w:type="dxa"/>
              <w:left w:w="100" w:type="dxa"/>
              <w:right w:w="100" w:type="dxa"/>
            </w:tcMar>
            <w:shd w:fill="FAFAFA"/>
          </w:tcPr>
          <w:p>
            <w:r/>
          </w:p>
          <w:p>
            <w:pPr>
              <w:spacing w:before="0" w:after="40" w:line="276" w:lineRule="auto"/>
              <w:jc w:val="left"/>
            </w:pPr>
            <w:r>
              <w:rPr>
                <w:b/>
              </w:rPr>
              <w:t>Tài khoản Google (GA4, GTM, GSC)</w:t>
            </w:r>
          </w:p>
        </w:tc>
        <w:tc>
          <w:tcPr>
            <w:tcW w:type="dxa" w:w="2016"/>
            <w:vAlign w:val="center"/>
            <w:tcW w:w="2015" w:type="dxa"/>
            <w:tcMar>
              <w:top w:w="80" w:type="dxa"/>
              <w:bottom w:w="80" w:type="dxa"/>
              <w:left w:w="100" w:type="dxa"/>
              <w:right w:w="100" w:type="dxa"/>
            </w:tcMar>
            <w:shd w:fill="FAFAFA"/>
          </w:tcPr>
          <w:p>
            <w:r/>
          </w:p>
          <w:p>
            <w:pPr>
              <w:spacing w:before="0" w:after="40" w:line="276" w:lineRule="auto"/>
              <w:jc w:val="left"/>
            </w:pPr>
            <w:r>
              <w:t>Google LLC</w:t>
            </w:r>
          </w:p>
        </w:tc>
        <w:tc>
          <w:tcPr>
            <w:tcW w:type="dxa" w:w="1728"/>
            <w:vAlign w:val="center"/>
            <w:tcW w:w="1728" w:type="dxa"/>
            <w:tcMar>
              <w:top w:w="80" w:type="dxa"/>
              <w:bottom w:w="80" w:type="dxa"/>
              <w:left w:w="100" w:type="dxa"/>
              <w:right w:w="100" w:type="dxa"/>
            </w:tcMar>
            <w:shd w:fill="FAFAFA"/>
          </w:tcPr>
          <w:p>
            <w:r/>
          </w:p>
          <w:p>
            <w:pPr>
              <w:spacing w:before="0" w:after="40" w:line="276" w:lineRule="auto"/>
              <w:jc w:val="center"/>
            </w:pPr>
            <w:r>
              <w:t>Phân quyền Quản trị viên (</w:t>
            </w:r>
            <w:r>
              <w:rPr>
                <w:rFonts w:ascii="Consolas" w:hAnsi="Consolas"/>
                <w:sz w:val="19"/>
              </w:rPr>
              <w:t>Administrator</w:t>
            </w:r>
            <w:r>
              <w:t>) cho Gmail chính chủ của Bên A.</w:t>
            </w:r>
          </w:p>
        </w:tc>
      </w:tr>
      <w:tr>
        <w:trPr>
          <w:cantSplit/>
        </w:trPr>
        <w:tc>
          <w:tcPr>
            <w:tcW w:type="dxa" w:w="1728"/>
            <w:vAlign w:val="center"/>
            <w:tcW w:w="1728" w:type="dxa"/>
            <w:tcMar>
              <w:top w:w="80" w:type="dxa"/>
              <w:bottom w:w="80" w:type="dxa"/>
              <w:left w:w="100" w:type="dxa"/>
              <w:right w:w="100" w:type="dxa"/>
            </w:tcMar>
            <w:shd w:fill="FFFFFF"/>
          </w:tcPr>
          <w:p>
            <w:r/>
          </w:p>
          <w:p>
            <w:pPr>
              <w:spacing w:before="0" w:after="40" w:line="276" w:lineRule="auto"/>
              <w:jc w:val="center"/>
            </w:pPr>
            <w:r>
              <w:rPr>
                <w:b/>
              </w:rPr>
              <w:t>3</w:t>
            </w:r>
          </w:p>
        </w:tc>
        <w:tc>
          <w:tcPr>
            <w:tcW w:type="dxa" w:w="4277"/>
            <w:vAlign w:val="center"/>
            <w:tcW w:w="4276" w:type="dxa"/>
            <w:tcMar>
              <w:top w:w="80" w:type="dxa"/>
              <w:bottom w:w="80" w:type="dxa"/>
              <w:left w:w="100" w:type="dxa"/>
              <w:right w:w="100" w:type="dxa"/>
            </w:tcMar>
            <w:shd w:fill="FFFFFF"/>
          </w:tcPr>
          <w:p>
            <w:r/>
          </w:p>
          <w:p>
            <w:pPr>
              <w:spacing w:before="0" w:after="40" w:line="276" w:lineRule="auto"/>
              <w:jc w:val="left"/>
            </w:pPr>
            <w:r>
              <w:rPr>
                <w:b/>
              </w:rPr>
              <w:t>Tài khoản Cloudflare / DNS</w:t>
            </w:r>
          </w:p>
        </w:tc>
        <w:tc>
          <w:tcPr>
            <w:tcW w:type="dxa" w:w="2016"/>
            <w:vAlign w:val="center"/>
            <w:tcW w:w="2015" w:type="dxa"/>
            <w:tcMar>
              <w:top w:w="80" w:type="dxa"/>
              <w:bottom w:w="80" w:type="dxa"/>
              <w:left w:w="100" w:type="dxa"/>
              <w:right w:w="100" w:type="dxa"/>
            </w:tcMar>
            <w:shd w:fill="FFFFFF"/>
          </w:tcPr>
          <w:p>
            <w:r/>
          </w:p>
          <w:p>
            <w:pPr>
              <w:spacing w:before="0" w:after="40" w:line="276" w:lineRule="auto"/>
              <w:jc w:val="left"/>
            </w:pPr>
            <w:r>
              <w:t>Cloudflare Inc.</w:t>
            </w:r>
          </w:p>
        </w:tc>
        <w:tc>
          <w:tcPr>
            <w:tcW w:type="dxa" w:w="1728"/>
            <w:vAlign w:val="center"/>
            <w:tcW w:w="1728" w:type="dxa"/>
            <w:tcMar>
              <w:top w:w="80" w:type="dxa"/>
              <w:bottom w:w="80" w:type="dxa"/>
              <w:left w:w="100" w:type="dxa"/>
              <w:right w:w="100" w:type="dxa"/>
            </w:tcMar>
            <w:shd w:fill="FFFFFF"/>
          </w:tcPr>
          <w:p>
            <w:r/>
          </w:p>
          <w:p>
            <w:pPr>
              <w:spacing w:before="0" w:after="40" w:line="276" w:lineRule="auto"/>
              <w:jc w:val="center"/>
            </w:pPr>
            <w:r>
              <w:t xml:space="preserve">Mời email của Bên A làm </w:t>
            </w:r>
            <w:r>
              <w:rPr>
                <w:rFonts w:ascii="Consolas" w:hAnsi="Consolas"/>
                <w:sz w:val="19"/>
              </w:rPr>
              <w:t>Super Administrator</w:t>
            </w:r>
            <w:r>
              <w:t xml:space="preserve"> quản trị toàn bộ bản ghi DNS.</w:t>
            </w:r>
          </w:p>
        </w:tc>
      </w:tr>
      <w:tr>
        <w:trPr>
          <w:cantSplit/>
        </w:trPr>
        <w:tc>
          <w:tcPr>
            <w:tcW w:type="dxa" w:w="1728"/>
            <w:vAlign w:val="center"/>
            <w:tcW w:w="1728" w:type="dxa"/>
            <w:tcMar>
              <w:top w:w="80" w:type="dxa"/>
              <w:bottom w:w="80" w:type="dxa"/>
              <w:left w:w="100" w:type="dxa"/>
              <w:right w:w="100" w:type="dxa"/>
            </w:tcMar>
            <w:shd w:fill="FAFAFA"/>
          </w:tcPr>
          <w:p>
            <w:r/>
          </w:p>
          <w:p>
            <w:pPr>
              <w:spacing w:before="0" w:after="40" w:line="276" w:lineRule="auto"/>
              <w:jc w:val="center"/>
            </w:pPr>
            <w:r>
              <w:rPr>
                <w:b/>
              </w:rPr>
              <w:t>4</w:t>
            </w:r>
          </w:p>
        </w:tc>
        <w:tc>
          <w:tcPr>
            <w:tcW w:type="dxa" w:w="4277"/>
            <w:vAlign w:val="center"/>
            <w:tcW w:w="4276" w:type="dxa"/>
            <w:tcMar>
              <w:top w:w="80" w:type="dxa"/>
              <w:bottom w:w="80" w:type="dxa"/>
              <w:left w:w="100" w:type="dxa"/>
              <w:right w:w="100" w:type="dxa"/>
            </w:tcMar>
            <w:shd w:fill="FAFAFA"/>
          </w:tcPr>
          <w:p>
            <w:r/>
          </w:p>
          <w:p>
            <w:pPr>
              <w:spacing w:before="0" w:after="40" w:line="276" w:lineRule="auto"/>
              <w:jc w:val="left"/>
            </w:pPr>
            <w:r>
              <w:rPr>
                <w:b/>
              </w:rPr>
              <w:t>Mã nguồn giao diện tùy biến (Custom UI Code)</w:t>
            </w:r>
          </w:p>
        </w:tc>
        <w:tc>
          <w:tcPr>
            <w:tcW w:type="dxa" w:w="2016"/>
            <w:vAlign w:val="center"/>
            <w:tcW w:w="2015" w:type="dxa"/>
            <w:tcMar>
              <w:top w:w="80" w:type="dxa"/>
              <w:bottom w:w="80" w:type="dxa"/>
              <w:left w:w="100" w:type="dxa"/>
              <w:right w:w="100" w:type="dxa"/>
            </w:tcMar>
            <w:shd w:fill="FAFAFA"/>
          </w:tcPr>
          <w:p>
            <w:r/>
          </w:p>
          <w:p>
            <w:pPr>
              <w:spacing w:before="0" w:after="40" w:line="276" w:lineRule="auto"/>
              <w:jc w:val="left"/>
            </w:pPr>
            <w:r>
              <w:t>LocalMate (tác giả)</w:t>
            </w:r>
          </w:p>
        </w:tc>
        <w:tc>
          <w:tcPr>
            <w:tcW w:type="dxa" w:w="1728"/>
            <w:vAlign w:val="center"/>
            <w:tcW w:w="1728" w:type="dxa"/>
            <w:tcMar>
              <w:top w:w="80" w:type="dxa"/>
              <w:bottom w:w="80" w:type="dxa"/>
              <w:left w:w="100" w:type="dxa"/>
              <w:right w:w="100" w:type="dxa"/>
            </w:tcMar>
            <w:shd w:fill="FAFAFA"/>
          </w:tcPr>
          <w:p>
            <w:r/>
          </w:p>
          <w:p>
            <w:pPr>
              <w:spacing w:before="0" w:after="40" w:line="276" w:lineRule="auto"/>
              <w:jc w:val="center"/>
            </w:pPr>
            <w:r>
              <w:rPr>
                <w:b/>
              </w:rPr>
              <w:t>Chuyển nhượng quyền tài sản cho Bên A sau khi Bên A thanh toán đủ 100% tiền</w:t>
            </w:r>
            <w:r>
              <w:t>.</w:t>
            </w:r>
          </w:p>
        </w:tc>
      </w:tr>
      <w:tr>
        <w:trPr>
          <w:cantSplit/>
        </w:trPr>
        <w:tc>
          <w:tcPr>
            <w:tcW w:type="dxa" w:w="1728"/>
            <w:vAlign w:val="center"/>
            <w:tcW w:w="1728" w:type="dxa"/>
            <w:tcMar>
              <w:top w:w="80" w:type="dxa"/>
              <w:bottom w:w="80" w:type="dxa"/>
              <w:left w:w="100" w:type="dxa"/>
              <w:right w:w="100" w:type="dxa"/>
            </w:tcMar>
            <w:shd w:fill="FFFFFF"/>
          </w:tcPr>
          <w:p>
            <w:r/>
          </w:p>
          <w:p>
            <w:pPr>
              <w:spacing w:before="0" w:after="40" w:line="276" w:lineRule="auto"/>
              <w:jc w:val="center"/>
            </w:pPr>
            <w:r>
              <w:rPr>
                <w:b/>
              </w:rPr>
              <w:t>5</w:t>
            </w:r>
          </w:p>
        </w:tc>
        <w:tc>
          <w:tcPr>
            <w:tcW w:type="dxa" w:w="4277"/>
            <w:vAlign w:val="center"/>
            <w:tcW w:w="4276" w:type="dxa"/>
            <w:tcMar>
              <w:top w:w="80" w:type="dxa"/>
              <w:bottom w:w="80" w:type="dxa"/>
              <w:left w:w="100" w:type="dxa"/>
              <w:right w:w="100" w:type="dxa"/>
            </w:tcMar>
            <w:shd w:fill="FFFFFF"/>
          </w:tcPr>
          <w:p>
            <w:r/>
          </w:p>
          <w:p>
            <w:pPr>
              <w:spacing w:before="0" w:after="40" w:line="276" w:lineRule="auto"/>
              <w:jc w:val="left"/>
            </w:pPr>
            <w:r>
              <w:rPr>
                <w:b/>
              </w:rPr>
              <w:t>Hình ảnh, Video chụp riêng (Custom Assets)</w:t>
            </w:r>
          </w:p>
        </w:tc>
        <w:tc>
          <w:tcPr>
            <w:tcW w:type="dxa" w:w="2016"/>
            <w:vAlign w:val="center"/>
            <w:tcW w:w="2015" w:type="dxa"/>
            <w:tcMar>
              <w:top w:w="80" w:type="dxa"/>
              <w:bottom w:w="80" w:type="dxa"/>
              <w:left w:w="100" w:type="dxa"/>
              <w:right w:w="100" w:type="dxa"/>
            </w:tcMar>
            <w:shd w:fill="FFFFFF"/>
          </w:tcPr>
          <w:p>
            <w:r/>
          </w:p>
          <w:p>
            <w:pPr>
              <w:spacing w:before="0" w:after="40" w:line="276" w:lineRule="auto"/>
              <w:jc w:val="left"/>
            </w:pPr>
            <w:r>
              <w:t>LocalMate (tác giả)</w:t>
            </w:r>
          </w:p>
        </w:tc>
        <w:tc>
          <w:tcPr>
            <w:tcW w:type="dxa" w:w="1728"/>
            <w:vAlign w:val="center"/>
            <w:tcW w:w="1728" w:type="dxa"/>
            <w:tcMar>
              <w:top w:w="80" w:type="dxa"/>
              <w:bottom w:w="80" w:type="dxa"/>
              <w:left w:w="100" w:type="dxa"/>
              <w:right w:w="100" w:type="dxa"/>
            </w:tcMar>
            <w:shd w:fill="FFFFFF"/>
          </w:tcPr>
          <w:p>
            <w:r/>
          </w:p>
          <w:p>
            <w:pPr>
              <w:spacing w:before="0" w:after="40" w:line="276" w:lineRule="auto"/>
              <w:jc w:val="center"/>
            </w:pPr>
            <w:r>
              <w:rPr>
                <w:b/>
              </w:rPr>
              <w:t>Chuyển nhượng quyền tài sản cho Bên A sau khi Bên A thanh toán đủ 100% tiền</w:t>
            </w:r>
            <w:r>
              <w:t>.</w:t>
            </w:r>
          </w:p>
        </w:tc>
      </w:tr>
      <w:tr>
        <w:trPr>
          <w:cantSplit/>
        </w:trPr>
        <w:tc>
          <w:tcPr>
            <w:tcW w:type="dxa" w:w="1728"/>
            <w:vAlign w:val="center"/>
            <w:tcW w:w="1728" w:type="dxa"/>
            <w:tcMar>
              <w:top w:w="80" w:type="dxa"/>
              <w:bottom w:w="80" w:type="dxa"/>
              <w:left w:w="100" w:type="dxa"/>
              <w:right w:w="100" w:type="dxa"/>
            </w:tcMar>
            <w:shd w:fill="FAFAFA"/>
          </w:tcPr>
          <w:p>
            <w:r/>
          </w:p>
          <w:p>
            <w:pPr>
              <w:spacing w:before="0" w:after="40" w:line="276" w:lineRule="auto"/>
              <w:jc w:val="center"/>
            </w:pPr>
            <w:r>
              <w:rPr>
                <w:b/>
              </w:rPr>
              <w:t>6</w:t>
            </w:r>
          </w:p>
        </w:tc>
        <w:tc>
          <w:tcPr>
            <w:tcW w:type="dxa" w:w="4277"/>
            <w:vAlign w:val="center"/>
            <w:tcW w:w="4276" w:type="dxa"/>
            <w:tcMar>
              <w:top w:w="80" w:type="dxa"/>
              <w:bottom w:w="80" w:type="dxa"/>
              <w:left w:w="100" w:type="dxa"/>
              <w:right w:w="100" w:type="dxa"/>
            </w:tcMar>
            <w:shd w:fill="FAFAFA"/>
          </w:tcPr>
          <w:p>
            <w:r/>
          </w:p>
          <w:p>
            <w:pPr>
              <w:spacing w:before="0" w:after="40" w:line="276" w:lineRule="auto"/>
              <w:jc w:val="left"/>
            </w:pPr>
            <w:r>
              <w:rPr>
                <w:b/>
              </w:rPr>
              <w:t>Hình ảnh minh họa có phí (Stock Assets)</w:t>
            </w:r>
          </w:p>
        </w:tc>
        <w:tc>
          <w:tcPr>
            <w:tcW w:type="dxa" w:w="2016"/>
            <w:vAlign w:val="center"/>
            <w:tcW w:w="2015" w:type="dxa"/>
            <w:tcMar>
              <w:top w:w="80" w:type="dxa"/>
              <w:bottom w:w="80" w:type="dxa"/>
              <w:left w:w="100" w:type="dxa"/>
              <w:right w:w="100" w:type="dxa"/>
            </w:tcMar>
            <w:shd w:fill="FAFAFA"/>
          </w:tcPr>
          <w:p>
            <w:r/>
          </w:p>
          <w:p>
            <w:pPr>
              <w:spacing w:before="0" w:after="40" w:line="276" w:lineRule="auto"/>
              <w:jc w:val="left"/>
            </w:pPr>
            <w:r>
              <w:t>Đơn vị cung cấp Stock</w:t>
            </w:r>
          </w:p>
        </w:tc>
        <w:tc>
          <w:tcPr>
            <w:tcW w:type="dxa" w:w="1728"/>
            <w:vAlign w:val="center"/>
            <w:tcW w:w="1728" w:type="dxa"/>
            <w:tcMar>
              <w:top w:w="80" w:type="dxa"/>
              <w:bottom w:w="80" w:type="dxa"/>
              <w:left w:w="100" w:type="dxa"/>
              <w:right w:w="100" w:type="dxa"/>
            </w:tcMar>
            <w:shd w:fill="FAFAFA"/>
          </w:tcPr>
          <w:p>
            <w:r/>
          </w:p>
          <w:p>
            <w:pPr>
              <w:spacing w:before="0" w:after="40" w:line="276" w:lineRule="auto"/>
              <w:jc w:val="center"/>
            </w:pPr>
            <w:r>
              <w:t>Bên A được quyền sử dụng thương mại theo giấy phép tiêu chuẩn đã mua.</w:t>
            </w:r>
          </w:p>
        </w:tc>
      </w:tr>
      <w:tr>
        <w:trPr>
          <w:cantSplit/>
        </w:trPr>
        <w:tc>
          <w:tcPr>
            <w:tcW w:type="dxa" w:w="1728"/>
            <w:vAlign w:val="center"/>
            <w:tcW w:w="1728" w:type="dxa"/>
            <w:tcMar>
              <w:top w:w="80" w:type="dxa"/>
              <w:bottom w:w="80" w:type="dxa"/>
              <w:left w:w="100" w:type="dxa"/>
              <w:right w:w="100" w:type="dxa"/>
            </w:tcMar>
            <w:shd w:fill="FFFFFF"/>
          </w:tcPr>
          <w:p>
            <w:r/>
          </w:p>
          <w:p>
            <w:pPr>
              <w:spacing w:before="0" w:after="40" w:line="276" w:lineRule="auto"/>
              <w:jc w:val="center"/>
            </w:pPr>
            <w:r>
              <w:rPr>
                <w:b/>
              </w:rPr>
              <w:t>7</w:t>
            </w:r>
          </w:p>
        </w:tc>
        <w:tc>
          <w:tcPr>
            <w:tcW w:type="dxa" w:w="4277"/>
            <w:vAlign w:val="center"/>
            <w:tcW w:w="4276" w:type="dxa"/>
            <w:tcMar>
              <w:top w:w="80" w:type="dxa"/>
              <w:bottom w:w="80" w:type="dxa"/>
              <w:left w:w="100" w:type="dxa"/>
              <w:right w:w="100" w:type="dxa"/>
            </w:tcMar>
            <w:shd w:fill="FFFFFF"/>
          </w:tcPr>
          <w:p>
            <w:r/>
          </w:p>
          <w:p>
            <w:pPr>
              <w:spacing w:before="0" w:after="40" w:line="276" w:lineRule="auto"/>
              <w:jc w:val="left"/>
            </w:pPr>
            <w:r>
              <w:rPr>
                <w:b/>
              </w:rPr>
              <w:t>Phông chữ (Fonts)</w:t>
            </w:r>
          </w:p>
        </w:tc>
        <w:tc>
          <w:tcPr>
            <w:tcW w:type="dxa" w:w="2016"/>
            <w:vAlign w:val="center"/>
            <w:tcW w:w="2015" w:type="dxa"/>
            <w:tcMar>
              <w:top w:w="80" w:type="dxa"/>
              <w:bottom w:w="80" w:type="dxa"/>
              <w:left w:w="100" w:type="dxa"/>
              <w:right w:w="100" w:type="dxa"/>
            </w:tcMar>
            <w:shd w:fill="FFFFFF"/>
          </w:tcPr>
          <w:p>
            <w:r/>
          </w:p>
          <w:p>
            <w:pPr>
              <w:spacing w:before="0" w:after="40" w:line="276" w:lineRule="auto"/>
              <w:jc w:val="left"/>
            </w:pPr>
            <w:r>
              <w:t>Nhà thiết kế Font</w:t>
            </w:r>
          </w:p>
        </w:tc>
        <w:tc>
          <w:tcPr>
            <w:tcW w:type="dxa" w:w="1728"/>
            <w:vAlign w:val="center"/>
            <w:tcW w:w="1728" w:type="dxa"/>
            <w:tcMar>
              <w:top w:w="80" w:type="dxa"/>
              <w:bottom w:w="80" w:type="dxa"/>
              <w:left w:w="100" w:type="dxa"/>
              <w:right w:w="100" w:type="dxa"/>
            </w:tcMar>
            <w:shd w:fill="FFFFFF"/>
          </w:tcPr>
          <w:p>
            <w:r/>
          </w:p>
          <w:p>
            <w:pPr>
              <w:spacing w:before="0" w:after="40" w:line="276" w:lineRule="auto"/>
              <w:jc w:val="center"/>
            </w:pPr>
            <w:r>
              <w:t>Sử dụng phông chữ mở (Google Fonts) hoặc Bên A tự mua license thương mại.</w:t>
            </w:r>
          </w:p>
        </w:tc>
      </w:tr>
      <w:tr>
        <w:trPr>
          <w:cantSplit/>
        </w:trPr>
        <w:tc>
          <w:tcPr>
            <w:tcW w:type="dxa" w:w="1728"/>
            <w:vAlign w:val="center"/>
            <w:tcW w:w="1728" w:type="dxa"/>
            <w:tcMar>
              <w:top w:w="80" w:type="dxa"/>
              <w:bottom w:w="80" w:type="dxa"/>
              <w:left w:w="100" w:type="dxa"/>
              <w:right w:w="100" w:type="dxa"/>
            </w:tcMar>
            <w:shd w:fill="FAFAFA"/>
          </w:tcPr>
          <w:p>
            <w:r/>
          </w:p>
          <w:p>
            <w:pPr>
              <w:spacing w:before="0" w:after="40" w:line="276" w:lineRule="auto"/>
              <w:jc w:val="center"/>
            </w:pPr>
            <w:r>
              <w:rPr>
                <w:b/>
              </w:rPr>
              <w:t>8</w:t>
            </w:r>
          </w:p>
        </w:tc>
        <w:tc>
          <w:tcPr>
            <w:tcW w:type="dxa" w:w="4277"/>
            <w:vAlign w:val="center"/>
            <w:tcW w:w="4276" w:type="dxa"/>
            <w:tcMar>
              <w:top w:w="80" w:type="dxa"/>
              <w:bottom w:w="80" w:type="dxa"/>
              <w:left w:w="100" w:type="dxa"/>
              <w:right w:w="100" w:type="dxa"/>
            </w:tcMar>
            <w:shd w:fill="FAFAFA"/>
          </w:tcPr>
          <w:p>
            <w:r/>
          </w:p>
          <w:p>
            <w:pPr>
              <w:spacing w:before="0" w:after="40" w:line="276" w:lineRule="auto"/>
              <w:jc w:val="left"/>
            </w:pPr>
            <w:r>
              <w:rPr>
                <w:b/>
              </w:rPr>
              <w:t>Thư viện mã nguồn mở (Open Source)</w:t>
            </w:r>
          </w:p>
        </w:tc>
        <w:tc>
          <w:tcPr>
            <w:tcW w:type="dxa" w:w="2016"/>
            <w:vAlign w:val="center"/>
            <w:tcW w:w="2015" w:type="dxa"/>
            <w:tcMar>
              <w:top w:w="80" w:type="dxa"/>
              <w:bottom w:w="80" w:type="dxa"/>
              <w:left w:w="100" w:type="dxa"/>
              <w:right w:w="100" w:type="dxa"/>
            </w:tcMar>
            <w:shd w:fill="FAFAFA"/>
          </w:tcPr>
          <w:p>
            <w:r/>
          </w:p>
          <w:p>
            <w:pPr>
              <w:spacing w:before="0" w:after="40" w:line="276" w:lineRule="auto"/>
              <w:jc w:val="left"/>
            </w:pPr>
            <w:r>
              <w:t>Cộng đồng quốc tế</w:t>
            </w:r>
          </w:p>
        </w:tc>
        <w:tc>
          <w:tcPr>
            <w:tcW w:type="dxa" w:w="1728"/>
            <w:vAlign w:val="center"/>
            <w:tcW w:w="1728" w:type="dxa"/>
            <w:tcMar>
              <w:top w:w="80" w:type="dxa"/>
              <w:bottom w:w="80" w:type="dxa"/>
              <w:left w:w="100" w:type="dxa"/>
              <w:right w:w="100" w:type="dxa"/>
            </w:tcMar>
            <w:shd w:fill="FAFAFA"/>
          </w:tcPr>
          <w:p>
            <w:r/>
          </w:p>
          <w:p>
            <w:pPr>
              <w:spacing w:before="0" w:after="40" w:line="276" w:lineRule="auto"/>
              <w:jc w:val="center"/>
            </w:pPr>
            <w:r>
              <w:t>React, Tailwind, Vite... bàn giao nguyên trạng ("AS IS") theo giấy phép MIT/Apache.</w:t>
            </w:r>
          </w:p>
        </w:tc>
      </w:tr>
      <w:tr>
        <w:trPr>
          <w:cantSplit/>
        </w:trPr>
        <w:tc>
          <w:tcPr>
            <w:tcW w:type="dxa" w:w="1728"/>
            <w:vAlign w:val="center"/>
            <w:tcW w:w="1728" w:type="dxa"/>
            <w:tcMar>
              <w:top w:w="80" w:type="dxa"/>
              <w:bottom w:w="80" w:type="dxa"/>
              <w:left w:w="100" w:type="dxa"/>
              <w:right w:w="100" w:type="dxa"/>
            </w:tcMar>
            <w:shd w:fill="FFFFFF"/>
          </w:tcPr>
          <w:p>
            <w:r/>
          </w:p>
          <w:p>
            <w:pPr>
              <w:spacing w:before="0" w:after="40" w:line="276" w:lineRule="auto"/>
              <w:jc w:val="center"/>
            </w:pPr>
            <w:r>
              <w:rPr>
                <w:b/>
              </w:rPr>
              <w:t>9</w:t>
            </w:r>
          </w:p>
        </w:tc>
        <w:tc>
          <w:tcPr>
            <w:tcW w:type="dxa" w:w="4277"/>
            <w:vAlign w:val="center"/>
            <w:tcW w:w="4276" w:type="dxa"/>
            <w:tcMar>
              <w:top w:w="80" w:type="dxa"/>
              <w:bottom w:w="80" w:type="dxa"/>
              <w:left w:w="100" w:type="dxa"/>
              <w:right w:w="100" w:type="dxa"/>
            </w:tcMar>
            <w:shd w:fill="FFFFFF"/>
          </w:tcPr>
          <w:p>
            <w:r/>
          </w:p>
          <w:p>
            <w:pPr>
              <w:spacing w:before="0" w:after="40" w:line="276" w:lineRule="auto"/>
              <w:jc w:val="left"/>
            </w:pPr>
            <w:r>
              <w:rPr>
                <w:b/>
              </w:rPr>
              <w:t>Cơ sở dữ liệu (Database Content)</w:t>
            </w:r>
          </w:p>
        </w:tc>
        <w:tc>
          <w:tcPr>
            <w:tcW w:type="dxa" w:w="2016"/>
            <w:vAlign w:val="center"/>
            <w:tcW w:w="2015" w:type="dxa"/>
            <w:tcMar>
              <w:top w:w="80" w:type="dxa"/>
              <w:bottom w:w="80" w:type="dxa"/>
              <w:left w:w="100" w:type="dxa"/>
              <w:right w:w="100" w:type="dxa"/>
            </w:tcMar>
            <w:shd w:fill="FFFFFF"/>
          </w:tcPr>
          <w:p>
            <w:r/>
          </w:p>
          <w:p>
            <w:pPr>
              <w:spacing w:before="0" w:after="40" w:line="276" w:lineRule="auto"/>
              <w:jc w:val="left"/>
            </w:pPr>
            <w:r>
              <w:t>Bên A</w:t>
            </w:r>
          </w:p>
        </w:tc>
        <w:tc>
          <w:tcPr>
            <w:tcW w:type="dxa" w:w="1728"/>
            <w:vAlign w:val="center"/>
            <w:tcW w:w="1728" w:type="dxa"/>
            <w:tcMar>
              <w:top w:w="80" w:type="dxa"/>
              <w:bottom w:w="80" w:type="dxa"/>
              <w:left w:w="100" w:type="dxa"/>
              <w:right w:w="100" w:type="dxa"/>
            </w:tcMar>
            <w:shd w:fill="FFFFFF"/>
          </w:tcPr>
          <w:p>
            <w:r/>
          </w:p>
          <w:p>
            <w:pPr>
              <w:spacing w:before="0" w:after="40" w:line="276" w:lineRule="auto"/>
              <w:jc w:val="center"/>
            </w:pPr>
            <w:r>
              <w:t xml:space="preserve">Toàn bộ dữ liệu bài viết, sản phẩm, thông tin khách hàng </w:t>
            </w:r>
            <w:r>
              <w:rPr>
                <w:b/>
              </w:rPr>
              <w:t>100% thuộc về Bên A</w:t>
            </w:r>
            <w:r>
              <w:t>.</w:t>
            </w:r>
          </w:p>
        </w:tc>
      </w:tr>
      <w:tr>
        <w:trPr>
          <w:cantSplit/>
        </w:trPr>
        <w:tc>
          <w:tcPr>
            <w:tcW w:type="dxa" w:w="1728"/>
            <w:vAlign w:val="center"/>
            <w:tcW w:w="1728" w:type="dxa"/>
            <w:tcMar>
              <w:top w:w="80" w:type="dxa"/>
              <w:bottom w:w="80" w:type="dxa"/>
              <w:left w:w="100" w:type="dxa"/>
              <w:right w:w="100" w:type="dxa"/>
            </w:tcMar>
            <w:shd w:fill="FAFAFA"/>
          </w:tcPr>
          <w:p>
            <w:r/>
          </w:p>
          <w:p>
            <w:pPr>
              <w:spacing w:before="0" w:after="40" w:line="276" w:lineRule="auto"/>
              <w:jc w:val="center"/>
            </w:pPr>
            <w:r>
              <w:rPr>
                <w:b/>
              </w:rPr>
              <w:t>10</w:t>
            </w:r>
          </w:p>
        </w:tc>
        <w:tc>
          <w:tcPr>
            <w:tcW w:type="dxa" w:w="4277"/>
            <w:vAlign w:val="center"/>
            <w:tcW w:w="4276" w:type="dxa"/>
            <w:tcMar>
              <w:top w:w="80" w:type="dxa"/>
              <w:bottom w:w="80" w:type="dxa"/>
              <w:left w:w="100" w:type="dxa"/>
              <w:right w:w="100" w:type="dxa"/>
            </w:tcMar>
            <w:shd w:fill="FAFAFA"/>
          </w:tcPr>
          <w:p>
            <w:r/>
          </w:p>
          <w:p>
            <w:pPr>
              <w:spacing w:before="0" w:after="40" w:line="276" w:lineRule="auto"/>
              <w:jc w:val="left"/>
            </w:pPr>
            <w:r>
              <w:rPr>
                <w:b/>
              </w:rPr>
              <w:t>Mã nguồn nền tảng LocalMate (Core Framework)</w:t>
            </w:r>
          </w:p>
        </w:tc>
        <w:tc>
          <w:tcPr>
            <w:tcW w:type="dxa" w:w="2016"/>
            <w:vAlign w:val="center"/>
            <w:tcW w:w="2015" w:type="dxa"/>
            <w:tcMar>
              <w:top w:w="80" w:type="dxa"/>
              <w:bottom w:w="80" w:type="dxa"/>
              <w:left w:w="100" w:type="dxa"/>
              <w:right w:w="100" w:type="dxa"/>
            </w:tcMar>
            <w:shd w:fill="FAFAFA"/>
          </w:tcPr>
          <w:p>
            <w:r/>
          </w:p>
          <w:p>
            <w:pPr>
              <w:spacing w:before="0" w:after="40" w:line="276" w:lineRule="auto"/>
              <w:jc w:val="left"/>
            </w:pPr>
            <w:r>
              <w:rPr>
                <w:b/>
              </w:rPr>
              <w:t>LOCALMATE ĐỘC QUYỀN</w:t>
            </w:r>
          </w:p>
        </w:tc>
        <w:tc>
          <w:tcPr>
            <w:tcW w:type="dxa" w:w="1728"/>
            <w:vAlign w:val="center"/>
            <w:tcW w:w="1728" w:type="dxa"/>
            <w:tcMar>
              <w:top w:w="80" w:type="dxa"/>
              <w:bottom w:w="80" w:type="dxa"/>
              <w:left w:w="100" w:type="dxa"/>
              <w:right w:w="100" w:type="dxa"/>
            </w:tcMar>
            <w:shd w:fill="FAFAFA"/>
          </w:tcPr>
          <w:p>
            <w:r/>
          </w:p>
          <w:p>
            <w:pPr>
              <w:spacing w:before="0" w:after="40" w:line="276" w:lineRule="auto"/>
              <w:jc w:val="center"/>
            </w:pPr>
            <w:r>
              <w:rPr>
                <w:b/>
              </w:rPr>
              <w:t>LocalMate giữ nguyên 100% quyền sở hữu</w:t>
            </w:r>
            <w:r>
              <w:t>. Chỉ cấp Giấy phép sử dụng vĩnh viễn, không độc quyền (Non-exclusive Perpetual License) để Bên A vận hành website này. Cấm sao chép bán lại.</w:t>
            </w:r>
          </w:p>
        </w:tc>
      </w:tr>
    </w:tbl>
    <w:p>
      <w:pPr>
        <w:spacing w:before="0" w:after="80"/>
      </w:pPr>
    </w:p>
    <w:p>
      <w:pPr>
        <w:spacing w:before="180" w:after="60" w:line="276" w:lineRule="auto"/>
        <w:jc w:val="left"/>
      </w:pPr>
      <w:r>
        <w:rPr>
          <w:b/>
          <w:color w:val="0F172A"/>
          <w:sz w:val="22"/>
        </w:rPr>
        <w:t>ĐIỀU 6: BẢO HÀNH KỸ THUẬT 30 NGÀY VÀ NGHĨA VỤ LƯU TRỮ (HOSTING)</w:t>
      </w:r>
    </w:p>
    <w:p>
      <w:pPr>
        <w:spacing w:before="20" w:after="60" w:line="276" w:lineRule="auto"/>
        <w:jc w:val="both"/>
      </w:pPr>
      <w:r>
        <w:t xml:space="preserve">6.1. </w:t>
      </w:r>
      <w:r>
        <w:rPr>
          <w:b/>
        </w:rPr>
        <w:t>Thời Hạn &amp; Nội Dung Bảo Hành:</w:t>
      </w:r>
      <w:r>
        <w:t xml:space="preserve"> Bên B bảo hành sửa lỗi lập trình phát sinh miễn phí trong </w:t>
      </w:r>
      <w:r>
        <w:rPr>
          <w:b/>
        </w:rPr>
        <w:t>ba mươi (30) ngày</w:t>
      </w:r>
      <w:r>
        <w:t xml:space="preserve"> kể từ ngày bàn giao chính thức.  </w:t>
      </w:r>
    </w:p>
    <w:p>
      <w:pPr>
        <w:spacing w:before="20" w:after="60" w:line="276" w:lineRule="auto"/>
        <w:jc w:val="both"/>
      </w:pPr>
      <w:r>
        <w:t xml:space="preserve">6.2. </w:t>
      </w:r>
      <w:r>
        <w:rPr>
          <w:b/>
        </w:rPr>
        <w:t>Miễn Trừ Bảo Hành:</w:t>
      </w:r>
      <w:r>
        <w:t xml:space="preserve"> Bên B không chịu trách nhiệm bảo hành trong các trường hợp:</w:t>
      </w:r>
    </w:p>
    <w:p>
      <w:pPr>
        <w:spacing w:before="20" w:after="40" w:line="276" w:lineRule="auto"/>
        <w:ind w:left="360"/>
        <w:jc w:val="both"/>
      </w:pPr>
      <w:r>
        <w:t>Bên A tự ý chỉnh sửa mã nguồn backend, tự thay đổi bản ghi DNS làm sập kết nối;</w:t>
      </w:r>
    </w:p>
    <w:p>
      <w:pPr>
        <w:spacing w:before="20" w:after="40" w:line="276" w:lineRule="auto"/>
        <w:ind w:left="360"/>
        <w:jc w:val="both"/>
      </w:pPr>
      <w:r>
        <w:t>Bên A để lộ thông tin đăng nhập dẫn đến việc website bị cài mã độc phá hoại;</w:t>
      </w:r>
    </w:p>
    <w:p>
      <w:pPr>
        <w:spacing w:before="20" w:after="40" w:line="276" w:lineRule="auto"/>
        <w:ind w:left="360"/>
        <w:jc w:val="both"/>
      </w:pPr>
      <w:r>
        <w:t>Sự cố đứt cáp quang biển hoặc sự cố hạ tầng máy chủ toàn cầu của Cloudflare;</w:t>
      </w:r>
    </w:p>
    <w:p>
      <w:pPr>
        <w:spacing w:before="20" w:after="40" w:line="276" w:lineRule="auto"/>
        <w:ind w:left="360"/>
        <w:jc w:val="both"/>
      </w:pPr>
      <w:r>
        <w:t>Tên miền của Bên A bị tạm khóa do Bên A quên đóng phí gia hạn cho Nhà đăng ký.</w:t>
      </w:r>
    </w:p>
    <w:p>
      <w:pPr>
        <w:spacing w:before="180" w:after="60" w:line="276" w:lineRule="auto"/>
        <w:jc w:val="left"/>
      </w:pPr>
      <w:r>
        <w:rPr>
          <w:b/>
          <w:color w:val="0F172A"/>
          <w:sz w:val="22"/>
        </w:rPr>
        <w:t>ĐẠI DIỆN CÁC BÊN KÝ TÊN</w:t>
      </w:r>
    </w:p>
    <w:p>
      <w:pPr>
        <w:spacing w:before="20" w:after="60" w:line="276" w:lineRule="auto"/>
        <w:jc w:val="both"/>
      </w:pPr>
      <w:r>
        <w:rPr>
          <w:i/>
        </w:rPr>
        <w:t>(Ký, ghi rõ họ tên và đóng dấu)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A (KHÁCH HÀNG)</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ĐẠI DIỆN BÊN B (LOCALMATE)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[TÊN_DOANH_NGHIỆP_KHÁCH_HÀNG]</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[LOCALMATE_LEGAL_NAME]</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i/>
              </w:rPr>
              <w:t>(Ký tên, đóng dấu hoặc Ký số điện tử)</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i/>
              </w:rPr>
              <w:t>(Ký tên, đóng dấu hoặc Ký số điện tử)</w:t>
            </w:r>
          </w:p>
        </w:tc>
      </w:tr>
      <w:tr>
        <w:trPr>
          <w:cantSplit/>
        </w:trPr>
        <w:tc>
          <w:tcPr>
            <w:tcW w:type="dxa" w:w="4867"/>
            <w:vAlign w:val="center"/>
            <w:tcW w:w="4867" w:type="dxa"/>
            <w:tcMar>
              <w:top w:w="80" w:type="dxa"/>
              <w:bottom w:w="80" w:type="dxa"/>
              <w:left w:w="100" w:type="dxa"/>
              <w:right w:w="100" w:type="dxa"/>
            </w:tcMar>
            <w:shd w:fill="FFFFFF"/>
          </w:tcPr>
          <w:p>
            <w:r/>
          </w:p>
        </w:tc>
        <w:tc>
          <w:tcPr>
            <w:tcW w:type="dxa" w:w="4882"/>
            <w:vAlign w:val="center"/>
            <w:tcW w:w="4881" w:type="dxa"/>
            <w:tcMar>
              <w:top w:w="80" w:type="dxa"/>
              <w:bottom w:w="80" w:type="dxa"/>
              <w:left w:w="100" w:type="dxa"/>
              <w:right w:w="100" w:type="dxa"/>
            </w:tcMar>
            <w:shd w:fill="FFFFFF"/>
          </w:tcPr>
          <w:p>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b/>
              </w:rPr>
              <w:t>[ĐẠI_DIỆN_KHÁCH_HÀNG]</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b/>
              </w:rPr>
              <w:t>[REPRESENTATIVE]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t>Chức vụ: [CHỨC_VỤ_KHÁCH_HÀNG]</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t>Chức vụ: [TITLE]</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