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Borders>
          <w:top w:val="none"/>
          <w:bottom w:val="none"/>
          <w:left w:val="none"/>
          <w:right w:val="none"/>
          <w:insideH w:val="none"/>
          <w:insideV w:val="none"/>
        </w:tblBorders>
      </w:tblPr>
      <w:tblGrid>
        <w:gridCol w:w="4874"/>
        <w:gridCol w:w="4874"/>
      </w:tblGrid>
      <w:tr>
        <w:trPr>
          <w:cantSplit/>
        </w:trPr>
        <w:tc>
          <w:tcPr>
            <w:tcW w:type="dxa" w:w="4032"/>
            <w:vAlign w:val="center"/>
            <w:tcW w:w="4031" w:type="dxa"/>
            <w:tcMar>
              <w:top w:w="40" w:type="dxa"/>
              <w:bottom w:w="40" w:type="dxa"/>
              <w:left w:w="60" w:type="dxa"/>
              <w:right w:w="60" w:type="dxa"/>
            </w:tcMar>
            <w:shd w:fill="FFFFFF"/>
          </w:tcPr>
          <w:p>
            <w:r/>
          </w:p>
          <w:p>
            <w:pPr>
              <w:spacing w:before="0" w:after="40" w:line="276" w:lineRule="auto"/>
              <w:jc w:val="center"/>
            </w:pPr>
            <w:r>
              <w:rPr>
                <w:b/>
              </w:rPr>
              <w:t>ĐƠN VỊ CHỦ QUẢN GIẢI PHÁP SỐ</w:t>
            </w:r>
          </w:p>
          <w:p>
            <w:pPr>
              <w:spacing w:before="0" w:after="40" w:line="276" w:lineRule="auto"/>
              <w:jc w:val="center"/>
            </w:pPr>
            <w:r>
              <w:rPr>
                <w:b/>
              </w:rPr>
              <w:t>LOCALMATE VIỆT NAM</w:t>
            </w:r>
          </w:p>
          <w:p>
            <w:pPr>
              <w:spacing w:before="0" w:after="40" w:line="276" w:lineRule="auto"/>
              <w:jc w:val="center"/>
            </w:pPr>
            <w:r>
              <w:t>Số: [MÃ_HỢP_ĐỒNG]/HĐĐL-LM/2026</w:t>
            </w:r>
          </w:p>
        </w:tc>
        <w:tc>
          <w:tcPr>
            <w:tcW w:type="dxa" w:w="5717"/>
            <w:vAlign w:val="center"/>
            <w:tcW w:w="5716" w:type="dxa"/>
            <w:tcMar>
              <w:top w:w="40" w:type="dxa"/>
              <w:bottom w:w="40" w:type="dxa"/>
              <w:left w:w="60" w:type="dxa"/>
              <w:right w:w="60" w:type="dxa"/>
            </w:tcMar>
            <w:shd w:fill="FFFFFF"/>
          </w:tcPr>
          <w:p>
            <w:r/>
          </w:p>
          <w:p>
            <w:pPr>
              <w:spacing w:before="0" w:after="40" w:line="276" w:lineRule="auto"/>
              <w:jc w:val="center"/>
            </w:pPr>
            <w:r>
              <w:rPr>
                <w:b/>
                <w:sz w:val="23"/>
              </w:rPr>
              <w:t>CỘNG HÒA XÃ HỘI CHỦ NGHĨA VIỆT NAM</w:t>
            </w:r>
          </w:p>
          <w:p>
            <w:pPr>
              <w:spacing w:before="0" w:after="40" w:line="276" w:lineRule="auto"/>
              <w:jc w:val="center"/>
            </w:pPr>
            <w:r>
              <w:rPr>
                <w:b/>
              </w:rPr>
              <w:t>Độc lập - Tự do - Hạnh phúc</w:t>
            </w:r>
          </w:p>
          <w:p>
            <w:pPr>
              <w:spacing w:before="0" w:after="40" w:line="276" w:lineRule="auto"/>
              <w:jc w:val="center"/>
            </w:pPr>
            <w:r>
              <w:rPr>
                <w:color w:val="0F172A"/>
                <w:sz w:val="16"/>
              </w:rPr>
              <w:t>――――――――――――――――</w:t>
            </w:r>
          </w:p>
          <w:p>
            <w:pPr>
              <w:spacing w:before="0" w:after="40" w:line="276" w:lineRule="auto"/>
              <w:jc w:val="center"/>
            </w:pPr>
            <w:r>
              <w:rPr>
                <w:i/>
                <w:color w:val="64748B"/>
                <w:sz w:val="19"/>
              </w:rPr>
              <w:t>Hà Nội, ngày [NGÀY] tháng [THÁNG] năm 202[NĂM]</w:t>
            </w:r>
          </w:p>
        </w:tc>
      </w:tr>
    </w:tbl>
    <w:p>
      <w:pPr>
        <w:spacing w:before="0" w:after="80"/>
      </w:pPr>
    </w:p>
    <w:p>
      <w:pPr>
        <w:spacing w:before="240" w:after="80" w:line="288" w:lineRule="auto"/>
        <w:jc w:val="center"/>
      </w:pPr>
      <w:r>
        <w:rPr>
          <w:b/>
          <w:color w:val="0F172A"/>
          <w:sz w:val="29"/>
        </w:rPr>
        <w:t>HỢP ĐỒNG HỢP TÁC ĐẠI LÝ &amp; CẤP QUYỀN PHÂN PHỐI GIẢI PHÁP SỐ</w:t>
      </w:r>
    </w:p>
    <w:p>
      <w:pPr>
        <w:spacing w:before="20" w:after="60" w:line="276" w:lineRule="auto"/>
        <w:jc w:val="both"/>
      </w:pPr>
      <w:r>
        <w:rPr>
          <w:b/>
        </w:rPr>
        <w:t>(AGENCY RESELLER &amp; WHITE-LABEL PARTNERSHIP AGREEMENT)</w:t>
      </w:r>
    </w:p>
    <w:p>
      <w:pPr>
        <w:spacing w:before="20" w:after="40" w:line="276" w:lineRule="auto"/>
        <w:ind w:left="288"/>
        <w:jc w:val="both"/>
      </w:pPr>
      <w:r>
        <w:rPr>
          <w:i/>
          <w:color w:val="0F172A"/>
          <w:sz w:val="20"/>
        </w:rPr>
        <w:t>- Căn cứ Bộ luật Dân sự số 91/2015/QH13 ngày 24 tháng 11 năm 2015 và các văn bản hướng dẫn thi hành;</w:t>
      </w:r>
    </w:p>
    <w:p>
      <w:pPr>
        <w:spacing w:before="20" w:after="40" w:line="276" w:lineRule="auto"/>
        <w:ind w:left="288"/>
        <w:jc w:val="both"/>
      </w:pPr>
      <w:r>
        <w:rPr>
          <w:i/>
          <w:color w:val="0F172A"/>
          <w:sz w:val="20"/>
        </w:rPr>
        <w:t>- Căn cứ Luật Thương mại số 36/2005/QH11 ngày 14 tháng 06 năm 2005 (Mục 6 Chương V về Đại lý thương mại);</w:t>
      </w:r>
    </w:p>
    <w:p>
      <w:pPr>
        <w:spacing w:before="20" w:after="40" w:line="276" w:lineRule="auto"/>
        <w:ind w:left="288"/>
        <w:jc w:val="both"/>
      </w:pPr>
      <w:r>
        <w:rPr>
          <w:i/>
          <w:color w:val="0F172A"/>
          <w:sz w:val="20"/>
        </w:rPr>
        <w:t>- Căn cứ Luật Công nghệ thông tin số 67/2006/QH11 ngày 29 tháng 06 năm 2006;</w:t>
      </w:r>
    </w:p>
    <w:p>
      <w:pPr>
        <w:spacing w:before="20" w:after="40" w:line="276" w:lineRule="auto"/>
        <w:ind w:left="288"/>
        <w:jc w:val="both"/>
      </w:pPr>
      <w:r>
        <w:rPr>
          <w:i/>
          <w:color w:val="0F172A"/>
          <w:sz w:val="20"/>
        </w:rPr>
        <w:t>- Căn cứ Luật Giao dịch điện tử số 20/2023/QH15 ngày 22 tháng 06 năm 2023;</w:t>
      </w:r>
    </w:p>
    <w:p>
      <w:pPr>
        <w:spacing w:before="20" w:after="40" w:line="276" w:lineRule="auto"/>
        <w:ind w:left="288"/>
        <w:jc w:val="both"/>
      </w:pPr>
      <w:r>
        <w:rPr>
          <w:i/>
          <w:color w:val="0F172A"/>
          <w:sz w:val="20"/>
        </w:rPr>
        <w:t>- Căn cứ Luật Sở hữu trí tuệ số 50/2005/QH11 đã được sửa đổi, bổ sung theo Luật số 07/2022/QH15;</w:t>
      </w:r>
    </w:p>
    <w:p>
      <w:pPr>
        <w:spacing w:before="20" w:after="40" w:line="276" w:lineRule="auto"/>
        <w:ind w:left="288"/>
        <w:jc w:val="both"/>
      </w:pPr>
      <w:r>
        <w:rPr>
          <w:i/>
          <w:color w:val="0F172A"/>
          <w:sz w:val="20"/>
        </w:rPr>
        <w:t>- Căn cứ Luật An ninh mạng số 24/2018/QH14 ngày 12 tháng 06 năm 2018;</w:t>
      </w:r>
    </w:p>
    <w:p>
      <w:pPr>
        <w:spacing w:before="20" w:after="40" w:line="276" w:lineRule="auto"/>
        <w:ind w:left="288"/>
        <w:jc w:val="both"/>
      </w:pPr>
      <w:r>
        <w:rPr>
          <w:i/>
          <w:color w:val="0F172A"/>
          <w:sz w:val="20"/>
        </w:rPr>
        <w:t>- Căn cứ Nghị định số 13/2023/NĐ-CP ngày 17 tháng 04 năm 2023 của Chính phủ về bảo vệ dữ liệu cá nhân;</w:t>
      </w:r>
    </w:p>
    <w:p>
      <w:pPr>
        <w:spacing w:before="20" w:after="40" w:line="276" w:lineRule="auto"/>
        <w:ind w:left="288"/>
        <w:jc w:val="both"/>
      </w:pPr>
      <w:r>
        <w:rPr>
          <w:i/>
          <w:color w:val="0F172A"/>
          <w:sz w:val="20"/>
        </w:rPr>
        <w:t>- Căn cứ vào nhu cầu phát triển mạng lưới kinh doanh và năng lực thực tế của Hai Bên.</w:t>
      </w:r>
    </w:p>
    <w:p>
      <w:pPr>
        <w:spacing w:before="20" w:after="60" w:line="276" w:lineRule="auto"/>
        <w:jc w:val="both"/>
      </w:pPr>
      <w:r>
        <w:t>Hôm nay, ngày [NGÀY] tháng [THÁNG] năm 202[NĂM], tại trụ sở các bên, Hợp đồng hợp tác đại lý này ("Hợp đồng") được xác lập giữa:</w:t>
      </w:r>
    </w:p>
    <w:p>
      <w:pPr>
        <w:spacing w:before="180" w:after="60" w:line="276" w:lineRule="auto"/>
        <w:jc w:val="left"/>
      </w:pPr>
      <w:r>
        <w:rPr>
          <w:b/>
          <w:color w:val="0F172A"/>
          <w:sz w:val="22"/>
        </w:rPr>
        <w:t>BÊN GIAO ĐẠI LÝ (BÊN A / LOCALMATE):</w:t>
      </w:r>
    </w:p>
    <w:p>
      <w:pPr>
        <w:spacing w:before="20" w:after="40" w:line="276" w:lineRule="auto"/>
        <w:ind w:left="360"/>
        <w:jc w:val="both"/>
      </w:pPr>
      <w:r>
        <w:rPr>
          <w:b/>
        </w:rPr>
        <w:t>Tên pháp lý:</w:t>
      </w:r>
      <w:r>
        <w:t xml:space="preserve"> </w:t>
      </w:r>
      <w:r>
        <w:rPr>
          <w:b/>
        </w:rPr>
        <w:t>[LOCALMATE_LEGAL_NAME]</w:t>
      </w:r>
    </w:p>
    <w:p>
      <w:pPr>
        <w:spacing w:before="20" w:after="40" w:line="276" w:lineRule="auto"/>
        <w:ind w:left="360"/>
        <w:jc w:val="both"/>
      </w:pPr>
      <w:r>
        <w:rPr>
          <w:b/>
        </w:rPr>
        <w:t>Mã số thuế / Mã số DN:</w:t>
      </w:r>
      <w:r>
        <w:t xml:space="preserve"> </w:t>
      </w:r>
      <w:r>
        <w:rPr>
          <w:b/>
        </w:rPr>
        <w:t>[MST]</w:t>
      </w:r>
    </w:p>
    <w:p>
      <w:pPr>
        <w:spacing w:before="20" w:after="40" w:line="276" w:lineRule="auto"/>
        <w:ind w:left="360"/>
        <w:jc w:val="both"/>
      </w:pPr>
      <w:r>
        <w:rPr>
          <w:b/>
        </w:rPr>
        <w:t>Địa chỉ trụ sở chính:</w:t>
      </w:r>
      <w:r>
        <w:t xml:space="preserve"> </w:t>
      </w:r>
      <w:r>
        <w:rPr>
          <w:b/>
        </w:rPr>
        <w:t>[ADDRESS]</w:t>
      </w:r>
    </w:p>
    <w:p>
      <w:pPr>
        <w:spacing w:before="20" w:after="40" w:line="276" w:lineRule="auto"/>
        <w:ind w:left="360"/>
        <w:jc w:val="both"/>
      </w:pPr>
      <w:r>
        <w:rPr>
          <w:b/>
        </w:rPr>
        <w:t>Người đại diện theo pháp luật:</w:t>
      </w:r>
      <w:r>
        <w:t xml:space="preserve"> </w:t>
      </w:r>
      <w:r>
        <w:rPr>
          <w:b/>
        </w:rPr>
        <w:t>[REPRESENTATIVE]</w:t>
      </w:r>
      <w:r>
        <w:t xml:space="preserve"> — </w:t>
      </w:r>
      <w:r>
        <w:rPr>
          <w:b/>
        </w:rPr>
        <w:t>Chức vụ:</w:t>
      </w:r>
      <w:r>
        <w:t xml:space="preserve"> </w:t>
      </w:r>
      <w:r>
        <w:rPr>
          <w:b/>
        </w:rPr>
        <w:t>[TITLE]</w:t>
      </w:r>
    </w:p>
    <w:p>
      <w:pPr>
        <w:spacing w:before="20" w:after="40" w:line="276" w:lineRule="auto"/>
        <w:ind w:left="360"/>
        <w:jc w:val="both"/>
      </w:pPr>
      <w:r>
        <w:rPr>
          <w:b/>
        </w:rPr>
        <w:t>Hotline hỗ trợ kỹ thuật đối tác:</w:t>
      </w:r>
      <w:r>
        <w:t xml:space="preserve"> </w:t>
      </w:r>
      <w:r>
        <w:rPr>
          <w:b/>
        </w:rPr>
        <w:t>[PHONE]</w:t>
      </w:r>
      <w:r>
        <w:t xml:space="preserve"> (0834.422.439)</w:t>
      </w:r>
    </w:p>
    <w:p>
      <w:pPr>
        <w:spacing w:before="20" w:after="40" w:line="276" w:lineRule="auto"/>
        <w:ind w:left="360"/>
        <w:jc w:val="both"/>
      </w:pPr>
      <w:r>
        <w:rPr>
          <w:b/>
        </w:rPr>
        <w:t>Email quản trị kênh đại lý:</w:t>
      </w:r>
      <w:r>
        <w:t xml:space="preserve"> partner@localmate.vn / contact@localmate.vn</w:t>
      </w:r>
    </w:p>
    <w:p>
      <w:pPr>
        <w:spacing w:before="20" w:after="40" w:line="276" w:lineRule="auto"/>
        <w:ind w:left="360"/>
        <w:jc w:val="both"/>
      </w:pPr>
      <w:r>
        <w:rPr>
          <w:b/>
        </w:rPr>
        <w:t>Tài khoản ngân hàng:</w:t>
      </w:r>
      <w:r>
        <w:t xml:space="preserve"> </w:t>
      </w:r>
      <w:r>
        <w:rPr>
          <w:b/>
        </w:rPr>
        <w:t>[ACCOUNT_NUMBER]</w:t>
      </w:r>
      <w:r>
        <w:t xml:space="preserve"> mở tại Ngân hàng: </w:t>
      </w:r>
      <w:r>
        <w:rPr>
          <w:b/>
        </w:rPr>
        <w:t>[BANK]</w:t>
      </w:r>
      <w:r>
        <w:t xml:space="preserve"> - Chi nhánh: </w:t>
      </w:r>
      <w:r>
        <w:rPr>
          <w:b/>
        </w:rPr>
        <w:t>[BANK_BRANCH]</w:t>
      </w:r>
    </w:p>
    <w:p>
      <w:pPr>
        <w:spacing w:before="180" w:after="60" w:line="276" w:lineRule="auto"/>
        <w:jc w:val="left"/>
      </w:pPr>
      <w:r>
        <w:rPr>
          <w:b/>
          <w:color w:val="0F172A"/>
          <w:sz w:val="22"/>
        </w:rPr>
        <w:t>BÊN ĐẠI LÝ (BÊN B / ĐỐI TÁC AGENCY):</w:t>
      </w:r>
    </w:p>
    <w:p>
      <w:pPr>
        <w:spacing w:before="20" w:after="40" w:line="276" w:lineRule="auto"/>
        <w:ind w:left="360"/>
        <w:jc w:val="both"/>
      </w:pPr>
      <w:r>
        <w:rPr>
          <w:b/>
        </w:rPr>
        <w:t>Tên Doanh nghiệp / Agency:</w:t>
      </w:r>
      <w:r>
        <w:t xml:space="preserve"> </w:t>
      </w:r>
      <w:r>
        <w:rPr>
          <w:b/>
        </w:rPr>
        <w:t>[TÊN_AGENCY_ĐỐI_TÁC]</w:t>
      </w:r>
    </w:p>
    <w:p>
      <w:pPr>
        <w:spacing w:before="20" w:after="40" w:line="276" w:lineRule="auto"/>
        <w:ind w:left="360"/>
        <w:jc w:val="both"/>
      </w:pPr>
      <w:r>
        <w:rPr>
          <w:b/>
        </w:rPr>
        <w:t>Mã số thuế / Giấy phép ĐKKD:</w:t>
      </w:r>
      <w:r>
        <w:t xml:space="preserve"> [MST_AGENCY]</w:t>
      </w:r>
    </w:p>
    <w:p>
      <w:pPr>
        <w:spacing w:before="20" w:after="40" w:line="276" w:lineRule="auto"/>
        <w:ind w:left="360"/>
        <w:jc w:val="both"/>
      </w:pPr>
      <w:r>
        <w:rPr>
          <w:b/>
        </w:rPr>
        <w:t>Địa chỉ trụ sở:</w:t>
      </w:r>
      <w:r>
        <w:t xml:space="preserve"> [ĐỊA_CHỈ_AGENCY]</w:t>
      </w:r>
    </w:p>
    <w:p>
      <w:pPr>
        <w:spacing w:before="20" w:after="40" w:line="276" w:lineRule="auto"/>
        <w:ind w:left="360"/>
        <w:jc w:val="both"/>
      </w:pPr>
      <w:r>
        <w:rPr>
          <w:b/>
        </w:rPr>
        <w:t>Người đại diện theo pháp luật:</w:t>
      </w:r>
      <w:r>
        <w:t xml:space="preserve"> [ĐẠI_DIỆN_AGENCY] — </w:t>
      </w:r>
      <w:r>
        <w:rPr>
          <w:b/>
        </w:rPr>
        <w:t>Chức vụ:</w:t>
      </w:r>
      <w:r>
        <w:t xml:space="preserve"> [CHỨC_VỤ_AGENCY]</w:t>
      </w:r>
    </w:p>
    <w:p>
      <w:pPr>
        <w:spacing w:before="20" w:after="40" w:line="276" w:lineRule="auto"/>
        <w:ind w:left="360"/>
        <w:jc w:val="both"/>
      </w:pPr>
      <w:r>
        <w:rPr>
          <w:b/>
        </w:rPr>
        <w:t>Số điện thoại liên hệ:</w:t>
      </w:r>
      <w:r>
        <w:t xml:space="preserve"> [SĐT_AGENCY]</w:t>
      </w:r>
    </w:p>
    <w:p>
      <w:pPr>
        <w:spacing w:before="20" w:after="40" w:line="276" w:lineRule="auto"/>
        <w:ind w:left="360"/>
        <w:jc w:val="both"/>
      </w:pPr>
      <w:r>
        <w:rPr>
          <w:b/>
        </w:rPr>
        <w:t>Email nhận thông báo chính thức:</w:t>
      </w:r>
      <w:r>
        <w:t xml:space="preserve"> [EMAIL_AGENCY]</w:t>
      </w:r>
    </w:p>
    <w:p>
      <w:pPr>
        <w:spacing w:before="20" w:after="40" w:line="276" w:lineRule="auto"/>
        <w:ind w:left="360"/>
        <w:jc w:val="both"/>
      </w:pPr>
      <w:r>
        <w:rPr>
          <w:b/>
        </w:rPr>
        <w:t>Tài khoản ngân hàng:</w:t>
      </w:r>
      <w:r>
        <w:t xml:space="preserve"> [SỐ_TK_AGENCY] mở tại Ngân hàng: [NGÂN_HÀNG_AGENCY]</w:t>
      </w:r>
    </w:p>
    <w:p>
      <w:pPr>
        <w:spacing w:before="20" w:after="60" w:line="276" w:lineRule="auto"/>
        <w:jc w:val="both"/>
      </w:pPr>
      <w:r>
        <w:rPr>
          <w:i/>
        </w:rPr>
        <w:t>(Bên A và Bên B sau đây gọi riêng là "Bên" và gọi chung là "Hai Bên").</w:t>
      </w:r>
    </w:p>
    <w:p>
      <w:pPr>
        <w:spacing w:before="180" w:after="60" w:line="276" w:lineRule="auto"/>
        <w:jc w:val="left"/>
      </w:pPr>
      <w:r>
        <w:rPr>
          <w:b/>
          <w:color w:val="0F172A"/>
          <w:sz w:val="22"/>
        </w:rPr>
        <w:t>XÉT RẰNG:</w:t>
      </w:r>
    </w:p>
    <w:p>
      <w:pPr>
        <w:spacing w:before="20" w:after="60" w:line="276" w:lineRule="auto"/>
        <w:jc w:val="both"/>
      </w:pPr>
      <w:r>
        <w:t>1. Bên A là đơn vị chủ sở hữu, nghiên cứu và phát triển hệ sinh thái giải pháp kỹ thuật số dành cho doanh nghiệp và hộ kinh doanh địa phương (bao gồm: Nền tảng thiết kế Website chuẩn SEO tối ưu tốc độ, Hệ thống tối ưu Google Maps &amp; Local SEO, Bộ quy trình thiết lập &amp; tối ưu Google Ads, Module CRM và Tự động hóa Lead qua Zalo/Telegram);</w:t>
      </w:r>
    </w:p>
    <w:p>
      <w:pPr>
        <w:spacing w:before="20" w:after="60" w:line="276" w:lineRule="auto"/>
        <w:jc w:val="both"/>
      </w:pPr>
      <w:r>
        <w:t>2. Bên B là công ty truyền thông, tiếp thị kỹ thuật số (Digital Marketing Agency) có năng lực tư vấn, phát triển mạng lưới khách hàng doanh nghiệp và mong muốn trở thành Đại lý phân phối chính thức hoặc đối tác cung cấp giải pháp dưới hình thức White-label của Bên A;</w:t>
      </w:r>
    </w:p>
    <w:p>
      <w:pPr>
        <w:spacing w:before="20" w:after="60" w:line="276" w:lineRule="auto"/>
        <w:jc w:val="both"/>
      </w:pPr>
      <w:r>
        <w:t>3. Hai Bên mong muốn thiết lập mối quan hệ hợp tác kinh doanh bình đẳng, cùng có lợi, minh bạch về quyền sở hữu trí tuệ và bảo vệ tối đa quyền lợi của khách hàng cuối (End-clients).</w:t>
      </w:r>
    </w:p>
    <w:p>
      <w:pPr>
        <w:spacing w:before="20" w:after="60" w:line="276" w:lineRule="auto"/>
        <w:jc w:val="both"/>
      </w:pPr>
      <w:r>
        <w:t>Hai Bên thống nhất ký kết Hợp đồng với các điều khoản cụ thể sau đây:</w:t>
      </w:r>
    </w:p>
    <w:p>
      <w:pPr>
        <w:spacing w:before="180" w:after="60" w:line="276" w:lineRule="auto"/>
        <w:jc w:val="left"/>
      </w:pPr>
      <w:r>
        <w:rPr>
          <w:b/>
          <w:color w:val="0F172A"/>
          <w:sz w:val="22"/>
        </w:rPr>
        <w:t>ĐIỀU 1: PHẠM VI HỢP TÁC &amp; MÔ HÌNH ĐẠI LÝ (RESELLER / WHITE-LABEL)</w:t>
      </w:r>
    </w:p>
    <w:p>
      <w:pPr>
        <w:spacing w:before="20" w:after="60" w:line="276" w:lineRule="auto"/>
        <w:jc w:val="both"/>
      </w:pPr>
      <w:r>
        <w:t xml:space="preserve">1.1. </w:t>
      </w:r>
      <w:r>
        <w:rPr>
          <w:b/>
        </w:rPr>
        <w:t>Cấp Quyền Đại Lý Phân Phối:</w:t>
      </w:r>
      <w:r>
        <w:t xml:space="preserve"> Bên A đồng ý chỉ định và Bên B đồng ý tiếp nhận tư cách là </w:t>
      </w:r>
      <w:r>
        <w:rPr>
          <w:b/>
        </w:rPr>
        <w:t>Đại lý phân phối giải pháp số chính thức</w:t>
      </w:r>
      <w:r>
        <w:t xml:space="preserve"> của Bên A tại thị trường Việt Nam và quốc tế.</w:t>
      </w:r>
    </w:p>
    <w:p>
      <w:pPr>
        <w:spacing w:before="20" w:after="60" w:line="276" w:lineRule="auto"/>
        <w:jc w:val="both"/>
      </w:pPr>
      <w:r>
        <w:t xml:space="preserve">1.2. </w:t>
      </w:r>
      <w:r>
        <w:rPr>
          <w:b/>
        </w:rPr>
        <w:t>Mô Hình Phân Phối Áp Dụng (Hai Bên tích chọn mô hình triển khai):</w:t>
      </w:r>
    </w:p>
    <w:p>
      <w:pPr>
        <w:spacing w:before="20" w:after="40" w:line="276" w:lineRule="auto"/>
        <w:ind w:left="360"/>
        <w:jc w:val="both"/>
      </w:pPr>
      <w:r>
        <w:t xml:space="preserve">[ ] </w:t>
      </w:r>
      <w:r>
        <w:rPr>
          <w:b/>
        </w:rPr>
        <w:t>Mô hình Đồng Thương Hiệu (Co-Branded Partner):</w:t>
      </w:r>
      <w:r>
        <w:t xml:space="preserve"> Bên B phân phối gói giải pháp tới khách hàng dưới tên thương hiệu của Bên B kết hợp chứng nhận </w:t>
      </w:r>
      <w:r>
        <w:rPr>
          <w:i/>
        </w:rPr>
        <w:t>"Giải pháp công nghệ được bảo trợ bởi LocalMate"</w:t>
      </w:r>
      <w:r>
        <w:t xml:space="preserve"> (Powered by LocalMate).</w:t>
      </w:r>
    </w:p>
    <w:p>
      <w:pPr>
        <w:spacing w:before="20" w:after="40" w:line="276" w:lineRule="auto"/>
        <w:ind w:left="360"/>
        <w:jc w:val="both"/>
      </w:pPr>
      <w:r>
        <w:t xml:space="preserve">[ ] </w:t>
      </w:r>
      <w:r>
        <w:rPr>
          <w:b/>
        </w:rPr>
        <w:t>Mô hình Nhãn Trắng (White-Label Reseller):</w:t>
      </w:r>
      <w:r>
        <w:t xml:space="preserve"> Bên B được phép gắn hoàn toàn logo, tên thương hiệu, tên miền cổng quản trị riêng của Bên B khi bàn giao cho khách hàng cuối. Toàn bộ thông tin bản quyền hạ tầng nền tảng lõi được ẩn đi một cách bảo mật theo tiêu chuẩn kỹ thuật của Bên A.</w:t>
      </w:r>
    </w:p>
    <w:p>
      <w:pPr>
        <w:spacing w:before="20" w:after="60" w:line="276" w:lineRule="auto"/>
        <w:jc w:val="both"/>
      </w:pPr>
      <w:r>
        <w:t xml:space="preserve">1.3. </w:t>
      </w:r>
      <w:r>
        <w:rPr>
          <w:b/>
        </w:rPr>
        <w:t>Quyền Chuyển Giao Quyền Sử Dụng (Sub-licensing Rights):</w:t>
      </w:r>
      <w:r>
        <w:t xml:space="preserve"> Bên B được cấp quyền bán lại, chuyển nhượng </w:t>
      </w:r>
      <w:r>
        <w:rPr>
          <w:b/>
        </w:rPr>
        <w:t>quyền sử dụng cuối (End-User License)</w:t>
      </w:r>
      <w:r>
        <w:t xml:space="preserve"> đối với các gói sản phẩm của Bên A cho khách hàng của Bên B. Bên B </w:t>
      </w:r>
      <w:r>
        <w:rPr>
          <w:b/>
        </w:rPr>
        <w:t>tuyệt đối không được bán, không được chuyển nhượng quyền sở hữu trí tuệ đối với mã nguồn lõi</w:t>
      </w:r>
      <w:r>
        <w:t xml:space="preserve"> của Bên A dưới bất kỳ hình thức nào.</w:t>
      </w:r>
    </w:p>
    <w:p>
      <w:pPr>
        <w:spacing w:before="180" w:after="60" w:line="276" w:lineRule="auto"/>
        <w:jc w:val="left"/>
      </w:pPr>
      <w:r>
        <w:rPr>
          <w:b/>
          <w:color w:val="0F172A"/>
          <w:sz w:val="22"/>
        </w:rPr>
        <w:t>ĐIỀU 2: BẢNG GIÁ SỈ ĐẠI LÝ, CHÍNH SÁCH CHIẾT KHẤU &amp; HOA HỒNG</w:t>
      </w:r>
    </w:p>
    <w:p>
      <w:pPr>
        <w:spacing w:before="20" w:after="60" w:line="276" w:lineRule="auto"/>
        <w:jc w:val="both"/>
      </w:pPr>
      <w:r>
        <w:t xml:space="preserve">2.1. </w:t>
      </w:r>
      <w:r>
        <w:rPr>
          <w:b/>
        </w:rPr>
        <w:t>Cơ Chế Giá Sỉ (Wholesale Pricing):</w:t>
      </w:r>
      <w:r>
        <w:t xml:space="preserve"> Bên B được áp dụng bảng giá sỉ ưu đãi độc quyền dành riêng cho Đại lý đối với từng nhóm giải pháp như sau:</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1950"/>
        <w:gridCol w:w="1950"/>
        <w:gridCol w:w="1950"/>
        <w:gridCol w:w="1950"/>
        <w:gridCol w:w="1950"/>
      </w:tblGrid>
      <w:tr>
        <w:trPr>
          <w:cantSplit/>
        </w:trPr>
        <w:tc>
          <w:tcPr>
            <w:tcW w:type="dxa" w:w="936"/>
            <w:vAlign w:val="center"/>
            <w:tcW w:w="936" w:type="dxa"/>
            <w:tcMar>
              <w:top w:w="90" w:type="dxa"/>
              <w:bottom w:w="90" w:type="dxa"/>
              <w:left w:w="100" w:type="dxa"/>
              <w:right w:w="100" w:type="dxa"/>
            </w:tcMar>
            <w:shd w:fill="F8FAFC"/>
          </w:tcPr>
          <w:p>
            <w:r/>
          </w:p>
          <w:p>
            <w:pPr>
              <w:spacing w:before="0" w:after="40" w:line="276" w:lineRule="auto"/>
              <w:jc w:val="center"/>
            </w:pPr>
            <w:r>
              <w:rPr>
                <w:b/>
                <w:sz w:val="20"/>
              </w:rPr>
              <w:t>STT</w:t>
            </w:r>
          </w:p>
        </w:tc>
        <w:tc>
          <w:tcPr>
            <w:tcW w:type="dxa" w:w="2088"/>
            <w:vAlign w:val="center"/>
            <w:tcW w:w="2088" w:type="dxa"/>
            <w:tcMar>
              <w:top w:w="90" w:type="dxa"/>
              <w:bottom w:w="90" w:type="dxa"/>
              <w:left w:w="100" w:type="dxa"/>
              <w:right w:w="100" w:type="dxa"/>
            </w:tcMar>
            <w:shd w:fill="F8FAFC"/>
          </w:tcPr>
          <w:p>
            <w:r/>
          </w:p>
          <w:p>
            <w:pPr>
              <w:spacing w:before="0" w:after="40" w:line="276" w:lineRule="auto"/>
              <w:jc w:val="center"/>
            </w:pPr>
            <w:r>
              <w:rPr>
                <w:b/>
                <w:sz w:val="20"/>
              </w:rPr>
              <w:t>Nhóm Giải Pháp Số</w:t>
            </w:r>
          </w:p>
        </w:tc>
        <w:tc>
          <w:tcPr>
            <w:tcW w:type="dxa" w:w="3989"/>
            <w:vAlign w:val="center"/>
            <w:tcW w:w="3988" w:type="dxa"/>
            <w:tcMar>
              <w:top w:w="90" w:type="dxa"/>
              <w:bottom w:w="90" w:type="dxa"/>
              <w:left w:w="100" w:type="dxa"/>
              <w:right w:w="100" w:type="dxa"/>
            </w:tcMar>
            <w:shd w:fill="F8FAFC"/>
          </w:tcPr>
          <w:p>
            <w:r/>
          </w:p>
          <w:p>
            <w:pPr>
              <w:spacing w:before="0" w:after="40" w:line="276" w:lineRule="auto"/>
              <w:jc w:val="center"/>
            </w:pPr>
            <w:r>
              <w:rPr>
                <w:b/>
                <w:sz w:val="20"/>
              </w:rPr>
              <w:t>Đơn Giá Bán Lẻ Niêm Yết (VNĐ)</w:t>
            </w:r>
          </w:p>
        </w:tc>
        <w:tc>
          <w:tcPr>
            <w:tcW w:type="dxa" w:w="1656"/>
            <w:vAlign w:val="center"/>
            <w:tcW w:w="1655" w:type="dxa"/>
            <w:tcMar>
              <w:top w:w="90" w:type="dxa"/>
              <w:bottom w:w="90" w:type="dxa"/>
              <w:left w:w="100" w:type="dxa"/>
              <w:right w:w="100" w:type="dxa"/>
            </w:tcMar>
            <w:shd w:fill="F8FAFC"/>
          </w:tcPr>
          <w:p>
            <w:r/>
          </w:p>
          <w:p>
            <w:pPr>
              <w:spacing w:before="0" w:after="40" w:line="276" w:lineRule="auto"/>
              <w:jc w:val="center"/>
            </w:pPr>
            <w:r>
              <w:rPr>
                <w:b/>
                <w:sz w:val="20"/>
              </w:rPr>
              <w:t>Giá Sỉ Cung Cấp Cho Đại Lý (VNĐ)</w:t>
            </w:r>
          </w:p>
        </w:tc>
        <w:tc>
          <w:tcPr>
            <w:tcW w:type="dxa" w:w="1080"/>
            <w:vAlign w:val="center"/>
            <w:tcW w:w="1080" w:type="dxa"/>
            <w:tcMar>
              <w:top w:w="90" w:type="dxa"/>
              <w:bottom w:w="90" w:type="dxa"/>
              <w:left w:w="100" w:type="dxa"/>
              <w:right w:w="100" w:type="dxa"/>
            </w:tcMar>
            <w:shd w:fill="F8FAFC"/>
          </w:tcPr>
          <w:p>
            <w:r/>
          </w:p>
          <w:p>
            <w:pPr>
              <w:spacing w:before="0" w:after="40" w:line="276" w:lineRule="auto"/>
              <w:jc w:val="center"/>
            </w:pPr>
            <w:r>
              <w:rPr>
                <w:b/>
                <w:sz w:val="20"/>
              </w:rPr>
              <w:t>Mức Chiết Khấu Đại Lý</w:t>
            </w:r>
          </w:p>
        </w:tc>
      </w:tr>
      <w:tr>
        <w:trPr>
          <w:cantSplit/>
        </w:trPr>
        <w:tc>
          <w:tcPr>
            <w:tcW w:type="dxa" w:w="936"/>
            <w:vAlign w:val="center"/>
            <w:tcW w:w="936" w:type="dxa"/>
            <w:tcMar>
              <w:top w:w="80" w:type="dxa"/>
              <w:bottom w:w="80" w:type="dxa"/>
              <w:left w:w="100" w:type="dxa"/>
              <w:right w:w="100" w:type="dxa"/>
            </w:tcMar>
            <w:shd w:fill="FFFFFF"/>
          </w:tcPr>
          <w:p>
            <w:r/>
          </w:p>
          <w:p>
            <w:pPr>
              <w:spacing w:before="0" w:after="40" w:line="276" w:lineRule="auto"/>
              <w:jc w:val="center"/>
            </w:pPr>
            <w:r>
              <w:rPr>
                <w:b/>
              </w:rPr>
              <w:t>01</w:t>
            </w:r>
          </w:p>
        </w:tc>
        <w:tc>
          <w:tcPr>
            <w:tcW w:type="dxa" w:w="2088"/>
            <w:vAlign w:val="center"/>
            <w:tcW w:w="2088" w:type="dxa"/>
            <w:tcMar>
              <w:top w:w="80" w:type="dxa"/>
              <w:bottom w:w="80" w:type="dxa"/>
              <w:left w:w="100" w:type="dxa"/>
              <w:right w:w="100" w:type="dxa"/>
            </w:tcMar>
            <w:shd w:fill="FFFFFF"/>
          </w:tcPr>
          <w:p>
            <w:r/>
          </w:p>
          <w:p>
            <w:pPr>
              <w:spacing w:before="0" w:after="40" w:line="276" w:lineRule="auto"/>
              <w:jc w:val="left"/>
            </w:pPr>
            <w:r>
              <w:rPr>
                <w:b/>
              </w:rPr>
              <w:t>Website Landing Page Tốc Độ Cao</w:t>
            </w:r>
          </w:p>
          <w:p>
            <w:pPr>
              <w:spacing w:before="0" w:after="40" w:line="276" w:lineRule="auto"/>
              <w:jc w:val="left"/>
            </w:pPr>
            <w:r>
              <w:t>- Giao diện responsive 100%, chuẩn SEO.</w:t>
            </w:r>
          </w:p>
          <w:p>
            <w:pPr>
              <w:spacing w:before="0" w:after="40" w:line="276" w:lineRule="auto"/>
              <w:jc w:val="left"/>
            </w:pPr>
            <w:r>
              <w:t>- Miễn phí Cloudflare CDN &amp; SSL trọn đời.</w:t>
            </w:r>
          </w:p>
          <w:p>
            <w:pPr>
              <w:spacing w:before="0" w:after="40" w:line="276" w:lineRule="auto"/>
              <w:jc w:val="left"/>
            </w:pPr>
            <w:r>
              <w:t>- Tích hợp Form lead bắn về Telegram/Zalo.</w:t>
            </w:r>
          </w:p>
        </w:tc>
        <w:tc>
          <w:tcPr>
            <w:tcW w:type="dxa" w:w="3989"/>
            <w:vAlign w:val="center"/>
            <w:tcW w:w="3988" w:type="dxa"/>
            <w:tcMar>
              <w:top w:w="80" w:type="dxa"/>
              <w:bottom w:w="80" w:type="dxa"/>
              <w:left w:w="100" w:type="dxa"/>
              <w:right w:w="100" w:type="dxa"/>
            </w:tcMar>
            <w:shd w:fill="FFFFFF"/>
          </w:tcPr>
          <w:p>
            <w:r/>
          </w:p>
          <w:p>
            <w:pPr>
              <w:spacing w:before="0" w:after="40" w:line="276" w:lineRule="auto"/>
              <w:jc w:val="right"/>
            </w:pPr>
            <w:r>
              <w:t>4.500.000</w:t>
            </w:r>
          </w:p>
        </w:tc>
        <w:tc>
          <w:tcPr>
            <w:tcW w:type="dxa" w:w="1656"/>
            <w:vAlign w:val="center"/>
            <w:tcW w:w="1655" w:type="dxa"/>
            <w:tcMar>
              <w:top w:w="80" w:type="dxa"/>
              <w:bottom w:w="80" w:type="dxa"/>
              <w:left w:w="100" w:type="dxa"/>
              <w:right w:w="100" w:type="dxa"/>
            </w:tcMar>
            <w:shd w:fill="FFFFFF"/>
          </w:tcPr>
          <w:p>
            <w:r/>
          </w:p>
          <w:p>
            <w:pPr>
              <w:spacing w:before="0" w:after="40" w:line="276" w:lineRule="auto"/>
              <w:jc w:val="right"/>
            </w:pPr>
            <w:r>
              <w:t>2.900.000</w:t>
            </w:r>
          </w:p>
        </w:tc>
        <w:tc>
          <w:tcPr>
            <w:tcW w:type="dxa" w:w="1080"/>
            <w:vAlign w:val="center"/>
            <w:tcW w:w="1080" w:type="dxa"/>
            <w:tcMar>
              <w:top w:w="80" w:type="dxa"/>
              <w:bottom w:w="80" w:type="dxa"/>
              <w:left w:w="100" w:type="dxa"/>
              <w:right w:w="100" w:type="dxa"/>
            </w:tcMar>
            <w:shd w:fill="FFFFFF"/>
          </w:tcPr>
          <w:p>
            <w:r/>
          </w:p>
          <w:p>
            <w:pPr>
              <w:spacing w:before="0" w:after="40" w:line="276" w:lineRule="auto"/>
              <w:jc w:val="center"/>
            </w:pPr>
            <w:r>
              <w:rPr>
                <w:b/>
              </w:rPr>
              <w:t>35,5%</w:t>
            </w:r>
          </w:p>
        </w:tc>
      </w:tr>
      <w:tr>
        <w:trPr>
          <w:cantSplit/>
        </w:trPr>
        <w:tc>
          <w:tcPr>
            <w:tcW w:type="dxa" w:w="936"/>
            <w:vAlign w:val="center"/>
            <w:tcW w:w="936" w:type="dxa"/>
            <w:tcMar>
              <w:top w:w="80" w:type="dxa"/>
              <w:bottom w:w="80" w:type="dxa"/>
              <w:left w:w="100" w:type="dxa"/>
              <w:right w:w="100" w:type="dxa"/>
            </w:tcMar>
            <w:shd w:fill="FAFAFA"/>
          </w:tcPr>
          <w:p>
            <w:r/>
          </w:p>
          <w:p>
            <w:pPr>
              <w:spacing w:before="0" w:after="40" w:line="276" w:lineRule="auto"/>
              <w:jc w:val="center"/>
            </w:pPr>
            <w:r>
              <w:rPr>
                <w:b/>
              </w:rPr>
              <w:t>02</w:t>
            </w:r>
          </w:p>
        </w:tc>
        <w:tc>
          <w:tcPr>
            <w:tcW w:type="dxa" w:w="2088"/>
            <w:vAlign w:val="center"/>
            <w:tcW w:w="2088" w:type="dxa"/>
            <w:tcMar>
              <w:top w:w="80" w:type="dxa"/>
              <w:bottom w:w="80" w:type="dxa"/>
              <w:left w:w="100" w:type="dxa"/>
              <w:right w:w="100" w:type="dxa"/>
            </w:tcMar>
            <w:shd w:fill="FAFAFA"/>
          </w:tcPr>
          <w:p>
            <w:r/>
          </w:p>
          <w:p>
            <w:pPr>
              <w:spacing w:before="0" w:after="40" w:line="276" w:lineRule="auto"/>
              <w:jc w:val="left"/>
            </w:pPr>
            <w:r>
              <w:rPr>
                <w:b/>
              </w:rPr>
              <w:t>Website Doanh Nghiệp Đa Trang (3-5 Trang)</w:t>
            </w:r>
          </w:p>
          <w:p>
            <w:pPr>
              <w:spacing w:before="0" w:after="40" w:line="276" w:lineRule="auto"/>
              <w:jc w:val="left"/>
            </w:pPr>
            <w:r>
              <w:t>- Giao diện đầy đủ chuyên mục, CMS quản trị.</w:t>
            </w:r>
          </w:p>
          <w:p>
            <w:pPr>
              <w:spacing w:before="0" w:after="40" w:line="276" w:lineRule="auto"/>
              <w:jc w:val="left"/>
            </w:pPr>
            <w:r>
              <w:t>- Tối ưu Core Web Vitals chuẩn Edge.</w:t>
            </w:r>
          </w:p>
        </w:tc>
        <w:tc>
          <w:tcPr>
            <w:tcW w:type="dxa" w:w="3989"/>
            <w:vAlign w:val="center"/>
            <w:tcW w:w="3988" w:type="dxa"/>
            <w:tcMar>
              <w:top w:w="80" w:type="dxa"/>
              <w:bottom w:w="80" w:type="dxa"/>
              <w:left w:w="100" w:type="dxa"/>
              <w:right w:w="100" w:type="dxa"/>
            </w:tcMar>
            <w:shd w:fill="FAFAFA"/>
          </w:tcPr>
          <w:p>
            <w:r/>
          </w:p>
          <w:p>
            <w:pPr>
              <w:spacing w:before="0" w:after="40" w:line="276" w:lineRule="auto"/>
              <w:jc w:val="right"/>
            </w:pPr>
            <w:r>
              <w:t>9.000.000</w:t>
            </w:r>
          </w:p>
        </w:tc>
        <w:tc>
          <w:tcPr>
            <w:tcW w:type="dxa" w:w="1656"/>
            <w:vAlign w:val="center"/>
            <w:tcW w:w="1655" w:type="dxa"/>
            <w:tcMar>
              <w:top w:w="80" w:type="dxa"/>
              <w:bottom w:w="80" w:type="dxa"/>
              <w:left w:w="100" w:type="dxa"/>
              <w:right w:w="100" w:type="dxa"/>
            </w:tcMar>
            <w:shd w:fill="FAFAFA"/>
          </w:tcPr>
          <w:p>
            <w:r/>
          </w:p>
          <w:p>
            <w:pPr>
              <w:spacing w:before="0" w:after="40" w:line="276" w:lineRule="auto"/>
              <w:jc w:val="right"/>
            </w:pPr>
            <w:r>
              <w:t>5.800.000</w:t>
            </w:r>
          </w:p>
        </w:tc>
        <w:tc>
          <w:tcPr>
            <w:tcW w:type="dxa" w:w="1080"/>
            <w:vAlign w:val="center"/>
            <w:tcW w:w="1080" w:type="dxa"/>
            <w:tcMar>
              <w:top w:w="80" w:type="dxa"/>
              <w:bottom w:w="80" w:type="dxa"/>
              <w:left w:w="100" w:type="dxa"/>
              <w:right w:w="100" w:type="dxa"/>
            </w:tcMar>
            <w:shd w:fill="FAFAFA"/>
          </w:tcPr>
          <w:p>
            <w:r/>
          </w:p>
          <w:p>
            <w:pPr>
              <w:spacing w:before="0" w:after="40" w:line="276" w:lineRule="auto"/>
              <w:jc w:val="center"/>
            </w:pPr>
            <w:r>
              <w:rPr>
                <w:b/>
              </w:rPr>
              <w:t>35,5%</w:t>
            </w:r>
          </w:p>
        </w:tc>
      </w:tr>
      <w:tr>
        <w:trPr>
          <w:cantSplit/>
        </w:trPr>
        <w:tc>
          <w:tcPr>
            <w:tcW w:type="dxa" w:w="936"/>
            <w:vAlign w:val="center"/>
            <w:tcW w:w="936" w:type="dxa"/>
            <w:tcMar>
              <w:top w:w="80" w:type="dxa"/>
              <w:bottom w:w="80" w:type="dxa"/>
              <w:left w:w="100" w:type="dxa"/>
              <w:right w:w="100" w:type="dxa"/>
            </w:tcMar>
            <w:shd w:fill="FFFFFF"/>
          </w:tcPr>
          <w:p>
            <w:r/>
          </w:p>
          <w:p>
            <w:pPr>
              <w:spacing w:before="0" w:after="40" w:line="276" w:lineRule="auto"/>
              <w:jc w:val="center"/>
            </w:pPr>
            <w:r>
              <w:rPr>
                <w:b/>
              </w:rPr>
              <w:t>03</w:t>
            </w:r>
          </w:p>
        </w:tc>
        <w:tc>
          <w:tcPr>
            <w:tcW w:type="dxa" w:w="2088"/>
            <w:vAlign w:val="center"/>
            <w:tcW w:w="2088" w:type="dxa"/>
            <w:tcMar>
              <w:top w:w="80" w:type="dxa"/>
              <w:bottom w:w="80" w:type="dxa"/>
              <w:left w:w="100" w:type="dxa"/>
              <w:right w:w="100" w:type="dxa"/>
            </w:tcMar>
            <w:shd w:fill="FFFFFF"/>
          </w:tcPr>
          <w:p>
            <w:r/>
          </w:p>
          <w:p>
            <w:pPr>
              <w:spacing w:before="0" w:after="40" w:line="276" w:lineRule="auto"/>
              <w:jc w:val="left"/>
            </w:pPr>
            <w:r>
              <w:rPr>
                <w:b/>
              </w:rPr>
              <w:t>Gói Chuẩn Hóa &amp; Xác Minh Google Maps</w:t>
            </w:r>
          </w:p>
          <w:p>
            <w:pPr>
              <w:spacing w:before="0" w:after="40" w:line="276" w:lineRule="auto"/>
              <w:jc w:val="left"/>
            </w:pPr>
            <w:r>
              <w:t>- Chuẩn NAP, tối ưu danh mục, bộ ảnh SEO.</w:t>
            </w:r>
          </w:p>
          <w:p>
            <w:pPr>
              <w:spacing w:before="0" w:after="40" w:line="276" w:lineRule="auto"/>
              <w:jc w:val="left"/>
            </w:pPr>
            <w:r>
              <w:t>- Bàn giao Primary Owner sau xác minh.</w:t>
            </w:r>
          </w:p>
        </w:tc>
        <w:tc>
          <w:tcPr>
            <w:tcW w:type="dxa" w:w="3989"/>
            <w:vAlign w:val="center"/>
            <w:tcW w:w="3988" w:type="dxa"/>
            <w:tcMar>
              <w:top w:w="80" w:type="dxa"/>
              <w:bottom w:w="80" w:type="dxa"/>
              <w:left w:w="100" w:type="dxa"/>
              <w:right w:w="100" w:type="dxa"/>
            </w:tcMar>
            <w:shd w:fill="FFFFFF"/>
          </w:tcPr>
          <w:p>
            <w:r/>
          </w:p>
          <w:p>
            <w:pPr>
              <w:spacing w:before="0" w:after="40" w:line="276" w:lineRule="auto"/>
              <w:jc w:val="right"/>
            </w:pPr>
            <w:r>
              <w:t>2.500.000</w:t>
            </w:r>
          </w:p>
        </w:tc>
        <w:tc>
          <w:tcPr>
            <w:tcW w:type="dxa" w:w="1656"/>
            <w:vAlign w:val="center"/>
            <w:tcW w:w="1655" w:type="dxa"/>
            <w:tcMar>
              <w:top w:w="80" w:type="dxa"/>
              <w:bottom w:w="80" w:type="dxa"/>
              <w:left w:w="100" w:type="dxa"/>
              <w:right w:w="100" w:type="dxa"/>
            </w:tcMar>
            <w:shd w:fill="FFFFFF"/>
          </w:tcPr>
          <w:p>
            <w:r/>
          </w:p>
          <w:p>
            <w:pPr>
              <w:spacing w:before="0" w:after="40" w:line="276" w:lineRule="auto"/>
              <w:jc w:val="right"/>
            </w:pPr>
            <w:r>
              <w:t>1.600.000</w:t>
            </w:r>
          </w:p>
        </w:tc>
        <w:tc>
          <w:tcPr>
            <w:tcW w:type="dxa" w:w="1080"/>
            <w:vAlign w:val="center"/>
            <w:tcW w:w="1080" w:type="dxa"/>
            <w:tcMar>
              <w:top w:w="80" w:type="dxa"/>
              <w:bottom w:w="80" w:type="dxa"/>
              <w:left w:w="100" w:type="dxa"/>
              <w:right w:w="100" w:type="dxa"/>
            </w:tcMar>
            <w:shd w:fill="FFFFFF"/>
          </w:tcPr>
          <w:p>
            <w:r/>
          </w:p>
          <w:p>
            <w:pPr>
              <w:spacing w:before="0" w:after="40" w:line="276" w:lineRule="auto"/>
              <w:jc w:val="center"/>
            </w:pPr>
            <w:r>
              <w:rPr>
                <w:b/>
              </w:rPr>
              <w:t>36,0%</w:t>
            </w:r>
          </w:p>
        </w:tc>
      </w:tr>
      <w:tr>
        <w:trPr>
          <w:cantSplit/>
        </w:trPr>
        <w:tc>
          <w:tcPr>
            <w:tcW w:type="dxa" w:w="936"/>
            <w:vAlign w:val="center"/>
            <w:tcW w:w="936" w:type="dxa"/>
            <w:tcMar>
              <w:top w:w="80" w:type="dxa"/>
              <w:bottom w:w="80" w:type="dxa"/>
              <w:left w:w="100" w:type="dxa"/>
              <w:right w:w="100" w:type="dxa"/>
            </w:tcMar>
            <w:shd w:fill="FAFAFA"/>
          </w:tcPr>
          <w:p>
            <w:r/>
          </w:p>
          <w:p>
            <w:pPr>
              <w:spacing w:before="0" w:after="40" w:line="276" w:lineRule="auto"/>
              <w:jc w:val="center"/>
            </w:pPr>
            <w:r>
              <w:rPr>
                <w:b/>
              </w:rPr>
              <w:t>04</w:t>
            </w:r>
          </w:p>
        </w:tc>
        <w:tc>
          <w:tcPr>
            <w:tcW w:type="dxa" w:w="2088"/>
            <w:vAlign w:val="center"/>
            <w:tcW w:w="2088" w:type="dxa"/>
            <w:tcMar>
              <w:top w:w="80" w:type="dxa"/>
              <w:bottom w:w="80" w:type="dxa"/>
              <w:left w:w="100" w:type="dxa"/>
              <w:right w:w="100" w:type="dxa"/>
            </w:tcMar>
            <w:shd w:fill="FAFAFA"/>
          </w:tcPr>
          <w:p>
            <w:r/>
          </w:p>
          <w:p>
            <w:pPr>
              <w:spacing w:before="0" w:after="40" w:line="276" w:lineRule="auto"/>
              <w:jc w:val="left"/>
            </w:pPr>
            <w:r>
              <w:rPr>
                <w:b/>
              </w:rPr>
              <w:t>Gói Setup Chiến Dịch Google Ads Chuẩn</w:t>
            </w:r>
          </w:p>
          <w:p>
            <w:pPr>
              <w:spacing w:before="0" w:after="40" w:line="276" w:lineRule="auto"/>
              <w:jc w:val="left"/>
            </w:pPr>
            <w:r>
              <w:t>- Nghiên cứu 50 từ khóa, 03 mẫu RSA.</w:t>
            </w:r>
          </w:p>
          <w:p>
            <w:pPr>
              <w:spacing w:before="0" w:after="40" w:line="276" w:lineRule="auto"/>
              <w:jc w:val="left"/>
            </w:pPr>
            <w:r>
              <w:t>- Cài đặt đo lường GA4/GTM, tối ưu 14 ngày.</w:t>
            </w:r>
          </w:p>
        </w:tc>
        <w:tc>
          <w:tcPr>
            <w:tcW w:type="dxa" w:w="3989"/>
            <w:vAlign w:val="center"/>
            <w:tcW w:w="3988" w:type="dxa"/>
            <w:tcMar>
              <w:top w:w="80" w:type="dxa"/>
              <w:bottom w:w="80" w:type="dxa"/>
              <w:left w:w="100" w:type="dxa"/>
              <w:right w:w="100" w:type="dxa"/>
            </w:tcMar>
            <w:shd w:fill="FAFAFA"/>
          </w:tcPr>
          <w:p>
            <w:r/>
          </w:p>
          <w:p>
            <w:pPr>
              <w:spacing w:before="0" w:after="40" w:line="276" w:lineRule="auto"/>
              <w:jc w:val="right"/>
            </w:pPr>
            <w:r>
              <w:t>3.000.000</w:t>
            </w:r>
          </w:p>
        </w:tc>
        <w:tc>
          <w:tcPr>
            <w:tcW w:type="dxa" w:w="1656"/>
            <w:vAlign w:val="center"/>
            <w:tcW w:w="1655" w:type="dxa"/>
            <w:tcMar>
              <w:top w:w="80" w:type="dxa"/>
              <w:bottom w:w="80" w:type="dxa"/>
              <w:left w:w="100" w:type="dxa"/>
              <w:right w:w="100" w:type="dxa"/>
            </w:tcMar>
            <w:shd w:fill="FAFAFA"/>
          </w:tcPr>
          <w:p>
            <w:r/>
          </w:p>
          <w:p>
            <w:pPr>
              <w:spacing w:before="0" w:after="40" w:line="276" w:lineRule="auto"/>
              <w:jc w:val="right"/>
            </w:pPr>
            <w:r>
              <w:t>1.950.000</w:t>
            </w:r>
          </w:p>
        </w:tc>
        <w:tc>
          <w:tcPr>
            <w:tcW w:type="dxa" w:w="1080"/>
            <w:vAlign w:val="center"/>
            <w:tcW w:w="1080" w:type="dxa"/>
            <w:tcMar>
              <w:top w:w="80" w:type="dxa"/>
              <w:bottom w:w="80" w:type="dxa"/>
              <w:left w:w="100" w:type="dxa"/>
              <w:right w:w="100" w:type="dxa"/>
            </w:tcMar>
            <w:shd w:fill="FAFAFA"/>
          </w:tcPr>
          <w:p>
            <w:r/>
          </w:p>
          <w:p>
            <w:pPr>
              <w:spacing w:before="0" w:after="40" w:line="276" w:lineRule="auto"/>
              <w:jc w:val="center"/>
            </w:pPr>
            <w:r>
              <w:rPr>
                <w:b/>
              </w:rPr>
              <w:t>35,0%</w:t>
            </w:r>
          </w:p>
        </w:tc>
      </w:tr>
      <w:tr>
        <w:trPr>
          <w:cantSplit/>
        </w:trPr>
        <w:tc>
          <w:tcPr>
            <w:tcW w:type="dxa" w:w="936"/>
            <w:vAlign w:val="center"/>
            <w:tcW w:w="936" w:type="dxa"/>
            <w:tcMar>
              <w:top w:w="80" w:type="dxa"/>
              <w:bottom w:w="80" w:type="dxa"/>
              <w:left w:w="100" w:type="dxa"/>
              <w:right w:w="100" w:type="dxa"/>
            </w:tcMar>
            <w:shd w:fill="FFFFFF"/>
          </w:tcPr>
          <w:p>
            <w:r/>
          </w:p>
          <w:p>
            <w:pPr>
              <w:spacing w:before="0" w:after="40" w:line="276" w:lineRule="auto"/>
              <w:jc w:val="center"/>
            </w:pPr>
            <w:r>
              <w:rPr>
                <w:b/>
              </w:rPr>
              <w:t>05</w:t>
            </w:r>
          </w:p>
        </w:tc>
        <w:tc>
          <w:tcPr>
            <w:tcW w:type="dxa" w:w="2088"/>
            <w:vAlign w:val="center"/>
            <w:tcW w:w="2088" w:type="dxa"/>
            <w:tcMar>
              <w:top w:w="80" w:type="dxa"/>
              <w:bottom w:w="80" w:type="dxa"/>
              <w:left w:w="100" w:type="dxa"/>
              <w:right w:w="100" w:type="dxa"/>
            </w:tcMar>
            <w:shd w:fill="FFFFFF"/>
          </w:tcPr>
          <w:p>
            <w:r/>
          </w:p>
          <w:p>
            <w:pPr>
              <w:spacing w:before="0" w:after="40" w:line="276" w:lineRule="auto"/>
              <w:jc w:val="left"/>
            </w:pPr>
            <w:r>
              <w:rPr>
                <w:b/>
              </w:rPr>
              <w:t>Module CRM Tự Động Hóa Lead Đa Kênh</w:t>
            </w:r>
          </w:p>
          <w:p>
            <w:pPr>
              <w:spacing w:before="0" w:after="40" w:line="276" w:lineRule="auto"/>
              <w:jc w:val="left"/>
            </w:pPr>
            <w:r>
              <w:t>- Đồng bộ Google Sheets, webhook Telegram/Zalo.</w:t>
            </w:r>
          </w:p>
        </w:tc>
        <w:tc>
          <w:tcPr>
            <w:tcW w:type="dxa" w:w="3989"/>
            <w:vAlign w:val="center"/>
            <w:tcW w:w="3988" w:type="dxa"/>
            <w:tcMar>
              <w:top w:w="80" w:type="dxa"/>
              <w:bottom w:w="80" w:type="dxa"/>
              <w:left w:w="100" w:type="dxa"/>
              <w:right w:w="100" w:type="dxa"/>
            </w:tcMar>
            <w:shd w:fill="FFFFFF"/>
          </w:tcPr>
          <w:p>
            <w:r/>
          </w:p>
          <w:p>
            <w:pPr>
              <w:spacing w:before="0" w:after="40" w:line="276" w:lineRule="auto"/>
              <w:jc w:val="right"/>
            </w:pPr>
            <w:r>
              <w:t>2.000.000</w:t>
            </w:r>
          </w:p>
        </w:tc>
        <w:tc>
          <w:tcPr>
            <w:tcW w:type="dxa" w:w="1656"/>
            <w:vAlign w:val="center"/>
            <w:tcW w:w="1655" w:type="dxa"/>
            <w:tcMar>
              <w:top w:w="80" w:type="dxa"/>
              <w:bottom w:w="80" w:type="dxa"/>
              <w:left w:w="100" w:type="dxa"/>
              <w:right w:w="100" w:type="dxa"/>
            </w:tcMar>
            <w:shd w:fill="FFFFFF"/>
          </w:tcPr>
          <w:p>
            <w:r/>
          </w:p>
          <w:p>
            <w:pPr>
              <w:spacing w:before="0" w:after="40" w:line="276" w:lineRule="auto"/>
              <w:jc w:val="right"/>
            </w:pPr>
            <w:r>
              <w:t>1.300.000</w:t>
            </w:r>
          </w:p>
        </w:tc>
        <w:tc>
          <w:tcPr>
            <w:tcW w:type="dxa" w:w="1080"/>
            <w:vAlign w:val="center"/>
            <w:tcW w:w="1080" w:type="dxa"/>
            <w:tcMar>
              <w:top w:w="80" w:type="dxa"/>
              <w:bottom w:w="80" w:type="dxa"/>
              <w:left w:w="100" w:type="dxa"/>
              <w:right w:w="100" w:type="dxa"/>
            </w:tcMar>
            <w:shd w:fill="FFFFFF"/>
          </w:tcPr>
          <w:p>
            <w:r/>
          </w:p>
          <w:p>
            <w:pPr>
              <w:spacing w:before="0" w:after="40" w:line="276" w:lineRule="auto"/>
              <w:jc w:val="center"/>
            </w:pPr>
            <w:r>
              <w:rPr>
                <w:b/>
              </w:rPr>
              <w:t>35,0%</w:t>
            </w:r>
          </w:p>
        </w:tc>
      </w:tr>
    </w:tbl>
    <w:p>
      <w:pPr>
        <w:spacing w:before="0" w:after="80"/>
      </w:pPr>
    </w:p>
    <w:p>
      <w:pPr>
        <w:spacing w:before="20" w:after="60" w:line="276" w:lineRule="auto"/>
        <w:jc w:val="both"/>
      </w:pPr>
      <w:r>
        <w:t xml:space="preserve">2.2. </w:t>
      </w:r>
      <w:r>
        <w:rPr>
          <w:b/>
        </w:rPr>
        <w:t>Chính Sách Thưởng Doanh Số Định Kỳ (Tiered Rebate):</w:t>
      </w:r>
    </w:p>
    <w:p>
      <w:pPr>
        <w:spacing w:before="20" w:after="40" w:line="276" w:lineRule="auto"/>
        <w:ind w:left="360"/>
        <w:jc w:val="both"/>
      </w:pPr>
      <w:r>
        <w:t xml:space="preserve">Đạt doanh số thanh toán từ 50.000.000 VNĐ/quý: Thưởng thêm </w:t>
      </w:r>
      <w:r>
        <w:rPr>
          <w:b/>
        </w:rPr>
        <w:t>5%</w:t>
      </w:r>
      <w:r>
        <w:t xml:space="preserve"> trên tổng doanh số quý.</w:t>
      </w:r>
    </w:p>
    <w:p>
      <w:pPr>
        <w:spacing w:before="20" w:after="40" w:line="276" w:lineRule="auto"/>
        <w:ind w:left="360"/>
        <w:jc w:val="both"/>
      </w:pPr>
      <w:r>
        <w:t xml:space="preserve">Đạt doanh số thanh toán từ 100.000.000 VNĐ/quý: Thưởng thêm </w:t>
      </w:r>
      <w:r>
        <w:rPr>
          <w:b/>
        </w:rPr>
        <w:t>8%</w:t>
      </w:r>
      <w:r>
        <w:t xml:space="preserve"> trên tổng doanh số quý.</w:t>
      </w:r>
    </w:p>
    <w:p>
      <w:pPr>
        <w:spacing w:before="20" w:after="60" w:line="276" w:lineRule="auto"/>
        <w:jc w:val="both"/>
      </w:pPr>
      <w:r>
        <w:t xml:space="preserve">2.3. </w:t>
      </w:r>
      <w:r>
        <w:rPr>
          <w:b/>
        </w:rPr>
        <w:t>Quyền Tự Quyết Giá Bán Của Agency:</w:t>
      </w:r>
      <w:r>
        <w:t xml:space="preserve"> Bên B có toàn quyền định giá bán lại cho khách hàng cuối của mình dựa trên giá trị gia tăng mà Bên B cung cấp (như tư vấn chiến lược, viết bài, chụp ảnh), miễn là không bán phá giá dưới mức giá sỉ mà Bên A cung cấp cho Bên B.</w:t>
      </w:r>
    </w:p>
    <w:p>
      <w:pPr>
        <w:spacing w:before="180" w:after="60" w:line="276" w:lineRule="auto"/>
        <w:jc w:val="left"/>
      </w:pPr>
      <w:r>
        <w:rPr>
          <w:b/>
          <w:color w:val="0F172A"/>
          <w:sz w:val="22"/>
        </w:rPr>
        <w:t>ĐIỀU 3: BẢN QUYỀN SỞ HỮU TRÍ TUỆ &amp; RANH GIỚI CHUYỂN NHƯỢNG</w:t>
      </w:r>
    </w:p>
    <w:p>
      <w:pPr>
        <w:spacing w:before="20" w:after="60" w:line="276" w:lineRule="auto"/>
        <w:jc w:val="both"/>
      </w:pPr>
      <w:r>
        <w:t>Căn cứ Luật Sở hữu trí tuệ số 50/2005/QH11 (sửa đổi 2022), quyền sở hữu trí tuệ giữa Hai Bên được phân định rõ ràng như sau:</w:t>
      </w:r>
    </w:p>
    <w:p>
      <w:pPr>
        <w:spacing w:before="20" w:after="60" w:line="276" w:lineRule="auto"/>
        <w:jc w:val="both"/>
      </w:pPr>
      <w:r>
        <w:t xml:space="preserve">3.1. </w:t>
      </w:r>
      <w:r>
        <w:rPr>
          <w:b/>
        </w:rPr>
        <w:t>Tài Sản Thuộc Quyền Sở Hữu Độc Quyền Của Bên A (LocalMate):</w:t>
      </w:r>
    </w:p>
    <w:p>
      <w:pPr>
        <w:spacing w:before="20" w:after="40" w:line="276" w:lineRule="auto"/>
        <w:ind w:left="360"/>
        <w:jc w:val="both"/>
      </w:pPr>
      <w:r>
        <w:t>Toàn bộ kiến trúc hệ thống, mã nguồn nền tảng lõi (Core Engine, Backend API, Serverless Edge Workers, Database Schema, CI/CD Pipeline);</w:t>
      </w:r>
    </w:p>
    <w:p>
      <w:pPr>
        <w:spacing w:before="20" w:after="40" w:line="276" w:lineRule="auto"/>
        <w:ind w:left="360"/>
        <w:jc w:val="both"/>
      </w:pPr>
      <w:r>
        <w:t>Quy trình chuẩn hóa kỹ thuật, tài liệu SOP vận hành, công cụ quản trị Agency Dashboard;</w:t>
      </w:r>
    </w:p>
    <w:p>
      <w:pPr>
        <w:spacing w:before="20" w:after="40" w:line="276" w:lineRule="auto"/>
        <w:ind w:left="360"/>
        <w:jc w:val="both"/>
      </w:pPr>
      <w:r>
        <w:t>Nhãn hiệu thương mại, logo, giải pháp công nghệ mang tên LocalMate.</w:t>
      </w:r>
    </w:p>
    <w:p>
      <w:pPr>
        <w:spacing w:before="20" w:after="40" w:line="276" w:lineRule="auto"/>
        <w:ind w:left="360"/>
        <w:jc w:val="both"/>
      </w:pPr>
      <w:r>
        <w:t xml:space="preserve">Việc cấp quyền đại lý hoặc cung cấp gói White-label </w:t>
      </w:r>
      <w:r>
        <w:rPr>
          <w:b/>
        </w:rPr>
        <w:t>không đồng nghĩa với việc chuyển giao quyền tác giả hoặc chuyển giao quyền sở hữu trí tuệ</w:t>
      </w:r>
      <w:r>
        <w:t xml:space="preserve"> đối với mã nguồn lõi cho Bên B.</w:t>
      </w:r>
    </w:p>
    <w:p>
      <w:pPr>
        <w:spacing w:before="20" w:after="60" w:line="276" w:lineRule="auto"/>
        <w:jc w:val="both"/>
      </w:pPr>
      <w:r>
        <w:t xml:space="preserve">3.2. </w:t>
      </w:r>
      <w:r>
        <w:rPr>
          <w:b/>
        </w:rPr>
        <w:t>Tài Sản Thuộc Quyền Sở Hữu Của Bên B (Agency) &amp; Khách Hàng Cuối:</w:t>
      </w:r>
    </w:p>
    <w:p>
      <w:pPr>
        <w:spacing w:before="20" w:after="40" w:line="276" w:lineRule="auto"/>
        <w:ind w:left="360"/>
        <w:jc w:val="both"/>
      </w:pPr>
      <w:r>
        <w:t>Toàn bộ thương hiệu riêng, logo, tên miền riêng của Bên B;</w:t>
      </w:r>
    </w:p>
    <w:p>
      <w:pPr>
        <w:spacing w:before="20" w:after="40" w:line="276" w:lineRule="auto"/>
        <w:ind w:left="360"/>
        <w:jc w:val="both"/>
      </w:pPr>
      <w:r>
        <w:t>Cơ sở dữ liệu khách hàng, danh sách liên hệ của Bên B (Bên A cam kết bảo mật 100% và không can thiệp);</w:t>
      </w:r>
    </w:p>
    <w:p>
      <w:pPr>
        <w:spacing w:before="20" w:after="40" w:line="276" w:lineRule="auto"/>
        <w:ind w:left="360"/>
        <w:jc w:val="both"/>
      </w:pPr>
      <w:r>
        <w:t>Các nội dung, hình ảnh, văn bản, giao diện tùy biến đặc thù (Custom Theme/CSS) do Bên B trực tiếp thiết kế hoặc trả tiền mua bản quyền cho khách hàng cuối.</w:t>
      </w:r>
    </w:p>
    <w:p>
      <w:pPr>
        <w:spacing w:before="20" w:after="60" w:line="276" w:lineRule="auto"/>
        <w:jc w:val="both"/>
      </w:pPr>
      <w:r>
        <w:t xml:space="preserve">3.3. </w:t>
      </w:r>
      <w:r>
        <w:rPr>
          <w:b/>
        </w:rPr>
        <w:t>Hành Vi Bị Nghiêm Cấm:</w:t>
      </w:r>
      <w:r>
        <w:t xml:space="preserve"> Bên B tuyệt đối không được thực hiện các hành vi:</w:t>
      </w:r>
    </w:p>
    <w:p>
      <w:pPr>
        <w:spacing w:before="20" w:after="40" w:line="276" w:lineRule="auto"/>
        <w:ind w:left="360"/>
        <w:jc w:val="both"/>
      </w:pPr>
      <w:r>
        <w:t>Dịch ngược mã nguồn (Reverse Engineering), giải mã hoặc sao chép cấu trúc mã nguồn lõi của Bên A;</w:t>
      </w:r>
    </w:p>
    <w:p>
      <w:pPr>
        <w:spacing w:before="20" w:after="40" w:line="276" w:lineRule="auto"/>
        <w:ind w:left="360"/>
        <w:jc w:val="both"/>
      </w:pPr>
      <w:r>
        <w:t>Tách lẻ các module phần mềm của Bên A để bán lại cho bên thứ ba cạnh tranh trực tiếp với Bên A;</w:t>
      </w:r>
    </w:p>
    <w:p>
      <w:pPr>
        <w:spacing w:before="20" w:after="40" w:line="276" w:lineRule="auto"/>
        <w:ind w:left="360"/>
        <w:jc w:val="both"/>
      </w:pPr>
      <w:r>
        <w:t>Đăng ký bảo hộ quyền sở hữu trí tuệ đối với các sáng chế, nhãn hiệu hoặc giải pháp bắt nguồn từ nền tảng của Bên A.</w:t>
      </w:r>
    </w:p>
    <w:p>
      <w:pPr>
        <w:spacing w:before="180" w:after="60" w:line="276" w:lineRule="auto"/>
        <w:jc w:val="left"/>
      </w:pPr>
      <w:r>
        <w:rPr>
          <w:b/>
          <w:color w:val="0F172A"/>
          <w:sz w:val="22"/>
        </w:rPr>
        <w:t>ĐIỀU 4: NGUYÊN TẮC BẢO VỆ KHÁCH HÀNG &amp; CHỐNG TRANH GIÀNH (NON-CIRCUMVENTION)</w:t>
      </w:r>
    </w:p>
    <w:p>
      <w:pPr>
        <w:spacing w:before="20" w:after="60" w:line="276" w:lineRule="auto"/>
        <w:jc w:val="both"/>
      </w:pPr>
      <w:r>
        <w:t xml:space="preserve">4.1. </w:t>
      </w:r>
      <w:r>
        <w:rPr>
          <w:b/>
        </w:rPr>
        <w:t>Bảo Vệ Khách Hàng Thuộc Agency (Client Protection Rule):</w:t>
      </w:r>
    </w:p>
    <w:p>
      <w:pPr>
        <w:spacing w:before="20" w:after="40" w:line="276" w:lineRule="auto"/>
        <w:ind w:left="360"/>
        <w:jc w:val="both"/>
      </w:pPr>
      <w:r>
        <w:t>Toàn bộ khách hàng do Bên B mang về thuộc quyền sở hữu thương mại độc quyền của Bên B.</w:t>
      </w:r>
    </w:p>
    <w:p>
      <w:pPr>
        <w:spacing w:before="20" w:after="40" w:line="276" w:lineRule="auto"/>
        <w:ind w:left="360"/>
        <w:jc w:val="both"/>
      </w:pPr>
      <w:r>
        <w:t xml:space="preserve">Bên A cam kết </w:t>
      </w:r>
      <w:r>
        <w:rPr>
          <w:b/>
        </w:rPr>
        <w:t>tuyệt đối không bao giờ trực tiếp liên hệ, tiếp cận, chào mời dịch vụ hoặc ký hợp đồng trực tiếp</w:t>
      </w:r>
      <w:r>
        <w:t xml:space="preserve"> với các khách hàng của Bên B trong suốt thời gian hợp đồng có hiệu lực và trong vòng </w:t>
      </w:r>
      <w:r>
        <w:rPr>
          <w:b/>
        </w:rPr>
        <w:t>24 (hai mươi bốn) tháng</w:t>
      </w:r>
      <w:r>
        <w:t xml:space="preserve"> kể từ ngày hợp đồng này chấm dứt.</w:t>
      </w:r>
    </w:p>
    <w:p>
      <w:pPr>
        <w:spacing w:before="20" w:after="40" w:line="276" w:lineRule="auto"/>
        <w:ind w:left="360"/>
        <w:jc w:val="both"/>
      </w:pPr>
      <w:r>
        <w:t>Trường hợp khách hàng của Bên B chủ động liên hệ trực tiếp với Bên A để yêu cầu dịch vụ, Bên A có nghĩa vụ thông báo ngay cho Bên B bằng văn bản và điều hướng khách hàng quay trở lại làm việc với Bên B.</w:t>
      </w:r>
    </w:p>
    <w:p>
      <w:pPr>
        <w:spacing w:before="20" w:after="60" w:line="276" w:lineRule="auto"/>
        <w:jc w:val="both"/>
      </w:pPr>
      <w:r>
        <w:t xml:space="preserve">4.2. </w:t>
      </w:r>
      <w:r>
        <w:rPr>
          <w:b/>
        </w:rPr>
        <w:t>Bảo Vệ Uy Tín Nền Tảng:</w:t>
      </w:r>
      <w:r>
        <w:t xml:space="preserve"> Bên B cam kết không sử dụng giải pháp của Bên A để thực hiện các hành vi lừa đảo, phát tán mã độc, quảng cáo hàng cấm hoặc vi phạm điều cấm của pháp luật Việt Nam.</w:t>
      </w:r>
    </w:p>
    <w:p>
      <w:pPr>
        <w:spacing w:before="180" w:after="60" w:line="276" w:lineRule="auto"/>
        <w:jc w:val="left"/>
      </w:pPr>
      <w:r>
        <w:rPr>
          <w:b/>
          <w:color w:val="0F172A"/>
          <w:sz w:val="22"/>
        </w:rPr>
        <w:t>ĐIỀU 5: PHÂN ĐỊNH TRÁCH NHIỆM HỖ TRỢ KỸ THUẬT (SLA 2 CẤP)</w:t>
      </w:r>
    </w:p>
    <w:p>
      <w:pPr>
        <w:spacing w:before="20" w:after="60" w:line="276" w:lineRule="auto"/>
        <w:jc w:val="both"/>
      </w:pPr>
      <w:r>
        <w:t>Nhằm bảo đảm dịch vụ vận hành thông suốt, Hai Bên phân định mô hình hỗ trợ kỹ thuật theo 02 cấp:</w:t>
      </w:r>
    </w:p>
    <w:p>
      <w:pPr>
        <w:spacing w:before="20" w:after="60" w:line="276" w:lineRule="auto"/>
        <w:jc w:val="both"/>
      </w:pPr>
      <w:r>
        <w:t xml:space="preserve">5.1. </w:t>
      </w:r>
      <w:r>
        <w:rPr>
          <w:b/>
        </w:rPr>
        <w:t>Hỗ Trợ Cấp 1 (Front-line Support - Trách Nhiệm Của Bên B):</w:t>
      </w:r>
    </w:p>
    <w:p>
      <w:pPr>
        <w:spacing w:before="20" w:after="40" w:line="276" w:lineRule="auto"/>
        <w:ind w:left="360"/>
        <w:jc w:val="both"/>
      </w:pPr>
      <w:r>
        <w:t>Bên B là đầu mối duy nhất tiếp nhận yêu cầu, hỗ trợ sử dụng, giải đáp thắc mắc và chăm sóc khách hàng cuối;</w:t>
      </w:r>
    </w:p>
    <w:p>
      <w:pPr>
        <w:spacing w:before="20" w:after="40" w:line="276" w:lineRule="auto"/>
        <w:ind w:left="360"/>
        <w:jc w:val="both"/>
      </w:pPr>
      <w:r>
        <w:t>Bên B trực tiếp hướng dẫn khách hàng cách sử dụng trang quản trị website và Google Business Profile;</w:t>
      </w:r>
    </w:p>
    <w:p>
      <w:pPr>
        <w:spacing w:before="20" w:after="40" w:line="276" w:lineRule="auto"/>
        <w:ind w:left="360"/>
        <w:jc w:val="both"/>
      </w:pPr>
      <w:r>
        <w:t>Bên B thu phí và xuất hóa đơn dịch vụ trực tiếp cho khách hàng cuối.</w:t>
      </w:r>
    </w:p>
    <w:p>
      <w:pPr>
        <w:spacing w:before="20" w:after="60" w:line="276" w:lineRule="auto"/>
        <w:jc w:val="both"/>
      </w:pPr>
      <w:r>
        <w:t xml:space="preserve">5.2. </w:t>
      </w:r>
      <w:r>
        <w:rPr>
          <w:b/>
        </w:rPr>
        <w:t>Hỗ Trợ Cấp 2 &amp; Cấp 3 (Back-end Infrastructure Support - Trách Nhiệm Của Bên A):</w:t>
      </w:r>
    </w:p>
    <w:p>
      <w:pPr>
        <w:spacing w:before="20" w:after="40" w:line="276" w:lineRule="auto"/>
        <w:ind w:left="360"/>
        <w:jc w:val="both"/>
      </w:pPr>
      <w:r>
        <w:t>Bên A bảo đảm hạ tầng máy chủ, hệ thống Edge Network hoạt động ổn định với chỉ số sẵn sàng Uptime $\ge 99,8\%$;</w:t>
      </w:r>
    </w:p>
    <w:p>
      <w:pPr>
        <w:spacing w:before="20" w:after="40" w:line="276" w:lineRule="auto"/>
        <w:ind w:left="360"/>
        <w:jc w:val="both"/>
      </w:pPr>
      <w:r>
        <w:t xml:space="preserve">Bên A cử đội ngũ kỹ thuật tiếp nhận và xử lý các sự cố kỹ thuật chuyên sâu do Bên B báo lên trong vòng </w:t>
      </w:r>
      <w:r>
        <w:rPr>
          <w:b/>
        </w:rPr>
        <w:t>02 đến 04 giờ làm việc</w:t>
      </w:r>
      <w:r>
        <w:t>;</w:t>
      </w:r>
    </w:p>
    <w:p>
      <w:pPr>
        <w:spacing w:before="20" w:after="40" w:line="276" w:lineRule="auto"/>
        <w:ind w:left="360"/>
        <w:jc w:val="both"/>
      </w:pPr>
      <w:r>
        <w:t>Bên A cung cấp các bản cập nhật bảo mật, vá lỗi định kỳ và đào tạo kỹ thuật miễn phí cho đội ngũ của Bên B.</w:t>
      </w:r>
    </w:p>
    <w:p>
      <w:pPr>
        <w:spacing w:before="180" w:after="60" w:line="276" w:lineRule="auto"/>
        <w:jc w:val="left"/>
      </w:pPr>
      <w:r>
        <w:rPr>
          <w:b/>
          <w:color w:val="0F172A"/>
          <w:sz w:val="22"/>
        </w:rPr>
        <w:t>ĐIỀU 6: TIẾN ĐỘ THANH TOÁN &amp; QUY TRÌNH KÍCH HOẠT DỊCH VỤ</w:t>
      </w:r>
    </w:p>
    <w:p>
      <w:pPr>
        <w:spacing w:before="20" w:after="60" w:line="276" w:lineRule="auto"/>
        <w:jc w:val="both"/>
      </w:pPr>
      <w:r>
        <w:t xml:space="preserve">6.1. </w:t>
      </w:r>
      <w:r>
        <w:rPr>
          <w:b/>
        </w:rPr>
        <w:t>Hình Thức Thanh Toán:</w:t>
      </w:r>
      <w:r>
        <w:t xml:space="preserve"> Bên B thanh toán tiền mua gói giải pháp cho Bên A theo từng Đơn đặt hàng (SO) cụ thể hoặc qua cơ chế ví nạp trước (Prepaid Account) dành riêng cho Agency.</w:t>
      </w:r>
    </w:p>
    <w:p>
      <w:pPr>
        <w:spacing w:before="20" w:after="60" w:line="276" w:lineRule="auto"/>
        <w:jc w:val="both"/>
      </w:pPr>
      <w:r>
        <w:t xml:space="preserve">6.2. </w:t>
      </w:r>
      <w:r>
        <w:rPr>
          <w:b/>
        </w:rPr>
        <w:t>Quy Trình Kích Hoạt Dự Án:</w:t>
      </w:r>
    </w:p>
    <w:p>
      <w:pPr>
        <w:spacing w:before="20" w:after="40" w:line="276" w:lineRule="auto"/>
        <w:ind w:left="360"/>
        <w:jc w:val="both"/>
      </w:pPr>
      <w:r>
        <w:t>Đợt 1: Bên B thanh toán 50% giá sỉ khi gửi yêu cầu khởi tạo dự án mới cho khách hàng;</w:t>
      </w:r>
    </w:p>
    <w:p>
      <w:pPr>
        <w:spacing w:before="20" w:after="40" w:line="276" w:lineRule="auto"/>
        <w:ind w:left="360"/>
        <w:jc w:val="both"/>
      </w:pPr>
      <w:r>
        <w:t>Đợt 2: Bên B thanh toán 50% còn lại trong vòng 03 ngày làm việc sau khi Bên A hoàn thành bản demo và trước khi trỏ tên miền chính thức bàn giao cho khách hàng cuối.</w:t>
      </w:r>
    </w:p>
    <w:p>
      <w:pPr>
        <w:spacing w:before="20" w:after="60" w:line="276" w:lineRule="auto"/>
        <w:jc w:val="both"/>
      </w:pPr>
      <w:r>
        <w:t xml:space="preserve">6.3. </w:t>
      </w:r>
      <w:r>
        <w:rPr>
          <w:b/>
        </w:rPr>
        <w:t>Hóa Đơn Tài Chính:</w:t>
      </w:r>
      <w:r>
        <w:t xml:space="preserve"> Bên A có nghĩa vụ xuất hóa đơn điện tử hợp pháp (Hóa đơn GTGT hoặc Hóa đơn bán hàng theo đúng mô hình pháp nhân đã thẩm định) cho Bên B tương ứng với số tiền giá sỉ thực nhận.</w:t>
      </w:r>
    </w:p>
    <w:p>
      <w:pPr>
        <w:spacing w:before="180" w:after="60" w:line="276" w:lineRule="auto"/>
        <w:jc w:val="left"/>
      </w:pPr>
      <w:r>
        <w:rPr>
          <w:b/>
          <w:color w:val="0F172A"/>
          <w:sz w:val="22"/>
        </w:rPr>
        <w:t>ĐIỀU 7: CƠ CHẾ ĐẢM BẢO HOẠT ĐỘNG KHI CHẤM DỨT HỢP TÁC (ESCROW &amp; CONTINUITY)</w:t>
      </w:r>
    </w:p>
    <w:p>
      <w:pPr>
        <w:spacing w:before="20" w:after="60" w:line="276" w:lineRule="auto"/>
        <w:jc w:val="both"/>
      </w:pPr>
      <w:r>
        <w:t>Để bảo vệ quyền lợi hợp pháp của người tiêu dùng và khách hàng cuối:</w:t>
      </w:r>
    </w:p>
    <w:p>
      <w:pPr>
        <w:spacing w:before="20" w:after="60" w:line="276" w:lineRule="auto"/>
        <w:jc w:val="both"/>
      </w:pPr>
      <w:r>
        <w:t xml:space="preserve">7.1. Trường hợp Hợp đồng đại lý này chấm dứt vì bất kỳ lý do gì, </w:t>
      </w:r>
      <w:r>
        <w:rPr>
          <w:b/>
        </w:rPr>
        <w:t>toàn bộ các website, hồ sơ Google Maps và hệ thống của khách hàng cuối đã thanh toán đủ tiền vẫn tiếp tục hoạt động bình thường</w:t>
      </w:r>
      <w:r>
        <w:t xml:space="preserve"> và không bị ngắt kết nối.</w:t>
      </w:r>
    </w:p>
    <w:p>
      <w:pPr>
        <w:spacing w:before="20" w:after="60" w:line="276" w:lineRule="auto"/>
        <w:jc w:val="both"/>
      </w:pPr>
      <w:r>
        <w:t>7.2. Bên A có trách nhiệm duy trì hạ tầng vận hành cho các dự án đang chạy ít nhất cho đến hết thời hạn thuê bao mà khách hàng cuối đã trả tiền. Bên B có quyền lựa chọn:</w:t>
      </w:r>
    </w:p>
    <w:p>
      <w:pPr>
        <w:spacing w:before="20" w:after="40" w:line="276" w:lineRule="auto"/>
        <w:ind w:left="360"/>
        <w:jc w:val="both"/>
      </w:pPr>
      <w:r>
        <w:t>Tự chuyển giao mã nguồn và cơ sở dữ liệu về hạ tầng máy chủ độc lập của Bên B; hoặc</w:t>
      </w:r>
    </w:p>
    <w:p>
      <w:pPr>
        <w:spacing w:before="20" w:after="40" w:line="276" w:lineRule="auto"/>
        <w:ind w:left="360"/>
        <w:jc w:val="both"/>
      </w:pPr>
      <w:r>
        <w:t>Ủy quyền cho Bên A tiếp tục duy trì kỹ thuật với mức phí duy trì tối thiểu theo thỏa thuận riêng.</w:t>
      </w:r>
    </w:p>
    <w:p>
      <w:pPr>
        <w:spacing w:before="180" w:after="60" w:line="276" w:lineRule="auto"/>
        <w:jc w:val="left"/>
      </w:pPr>
      <w:r>
        <w:rPr>
          <w:b/>
          <w:color w:val="0F172A"/>
          <w:sz w:val="22"/>
        </w:rPr>
        <w:t>ĐIỀU 8: GIẢI QUYẾT TRANH CHẤP &amp; ĐIỀU KHOẢN THI HÀNH</w:t>
      </w:r>
    </w:p>
    <w:p>
      <w:pPr>
        <w:spacing w:before="20" w:after="60" w:line="276" w:lineRule="auto"/>
        <w:jc w:val="both"/>
      </w:pPr>
      <w:r>
        <w:t>8.1. Hợp đồng này chịu sự điều chỉnh của pháp luật nước Cộng hòa Xã hội Chủ nghĩa Việt Nam.</w:t>
      </w:r>
    </w:p>
    <w:p>
      <w:pPr>
        <w:spacing w:before="20" w:after="60" w:line="276" w:lineRule="auto"/>
        <w:jc w:val="both"/>
      </w:pPr>
      <w:r>
        <w:t xml:space="preserve">8.2. Mọi bất đồng phát sinh trước hết sẽ được giải quyết thông qua thương lượng trực tiếp trên tinh thần đối tác thiện chí. Trường hợp không thương lượng được trong vòng 30 ngày, tranh chấp sẽ được giải quyết tại </w:t>
      </w:r>
      <w:r>
        <w:rPr>
          <w:b/>
        </w:rPr>
        <w:t>Tòa án nhân dân có thẩm quyền tại nơi Bên A đặt trụ sở chính</w:t>
      </w:r>
      <w:r>
        <w:t>.</w:t>
      </w:r>
    </w:p>
    <w:p>
      <w:pPr>
        <w:spacing w:before="20" w:after="60" w:line="276" w:lineRule="auto"/>
        <w:jc w:val="both"/>
      </w:pPr>
      <w:r>
        <w:t xml:space="preserve">8.3. Hợp đồng có thời hạn hiệu lực </w:t>
      </w:r>
      <w:r>
        <w:rPr>
          <w:b/>
        </w:rPr>
        <w:t>02 (hai) năm</w:t>
      </w:r>
      <w:r>
        <w:t xml:space="preserve"> kể từ ngày ký, tự động gia hạn từng năm tiếp theo nếu không có thông báo chấm dứt trước 30 ngày.</w:t>
      </w:r>
    </w:p>
    <w:p>
      <w:pPr>
        <w:spacing w:before="20" w:after="60" w:line="276" w:lineRule="auto"/>
        <w:jc w:val="both"/>
      </w:pPr>
      <w:r>
        <w:t xml:space="preserve">8.4. Hợp đồng được lập thành </w:t>
      </w:r>
      <w:r>
        <w:rPr>
          <w:b/>
        </w:rPr>
        <w:t>02 (hai) bản gốc</w:t>
      </w:r>
      <w:r>
        <w:t xml:space="preserve"> có giá trị pháp lý như nhau, mỗi Bên giữ 01 (một) bản để thực hiện.</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4874"/>
        <w:gridCol w:w="4874"/>
      </w:tblGrid>
      <w:tr>
        <w:trPr>
          <w:cantSplit/>
        </w:trPr>
        <w:tc>
          <w:tcPr>
            <w:tcW w:type="dxa" w:w="4867"/>
            <w:vAlign w:val="center"/>
            <w:tcW w:w="4867" w:type="dxa"/>
            <w:tcMar>
              <w:top w:w="90" w:type="dxa"/>
              <w:bottom w:w="90" w:type="dxa"/>
              <w:left w:w="100" w:type="dxa"/>
              <w:right w:w="100" w:type="dxa"/>
            </w:tcMar>
            <w:shd w:fill="F8FAFC"/>
          </w:tcPr>
          <w:p>
            <w:r/>
          </w:p>
          <w:p>
            <w:pPr>
              <w:spacing w:before="0" w:after="40" w:line="276" w:lineRule="auto"/>
              <w:jc w:val="center"/>
            </w:pPr>
            <w:r>
              <w:rPr>
                <w:b/>
                <w:sz w:val="20"/>
              </w:rPr>
              <w:t>ĐẠI DIỆN BÊN A (LOCALMATE)</w:t>
            </w:r>
          </w:p>
        </w:tc>
        <w:tc>
          <w:tcPr>
            <w:tcW w:type="dxa" w:w="4882"/>
            <w:vAlign w:val="center"/>
            <w:tcW w:w="4881" w:type="dxa"/>
            <w:tcMar>
              <w:top w:w="90" w:type="dxa"/>
              <w:bottom w:w="90" w:type="dxa"/>
              <w:left w:w="100" w:type="dxa"/>
              <w:right w:w="100" w:type="dxa"/>
            </w:tcMar>
            <w:shd w:fill="F8FAFC"/>
          </w:tcPr>
          <w:p>
            <w:r/>
          </w:p>
          <w:p>
            <w:pPr>
              <w:spacing w:before="0" w:after="40" w:line="276" w:lineRule="auto"/>
              <w:jc w:val="center"/>
            </w:pPr>
            <w:r>
              <w:rPr>
                <w:b/>
                <w:sz w:val="20"/>
              </w:rPr>
              <w:t>ĐẠI DIỆN BÊN B (ĐỐI TÁC AGENCY)</w:t>
            </w:r>
          </w:p>
        </w:tc>
      </w:tr>
      <w:tr>
        <w:trPr>
          <w:cantSplit/>
        </w:trPr>
        <w:tc>
          <w:tcPr>
            <w:tcW w:type="dxa" w:w="4867"/>
            <w:vAlign w:val="center"/>
            <w:tcW w:w="4867" w:type="dxa"/>
            <w:tcMar>
              <w:top w:w="80" w:type="dxa"/>
              <w:bottom w:w="80" w:type="dxa"/>
              <w:left w:w="100" w:type="dxa"/>
              <w:right w:w="100" w:type="dxa"/>
            </w:tcMar>
            <w:shd w:fill="FFFFFF"/>
          </w:tcPr>
          <w:p>
            <w:r/>
          </w:p>
          <w:p>
            <w:pPr>
              <w:spacing w:before="0" w:after="40" w:line="276" w:lineRule="auto"/>
              <w:jc w:val="left"/>
            </w:pPr>
            <w:r>
              <w:rPr>
                <w:b/>
              </w:rPr>
              <w:t>[LOCALMATE_LEGAL_NAME]</w:t>
            </w:r>
          </w:p>
        </w:tc>
        <w:tc>
          <w:tcPr>
            <w:tcW w:type="dxa" w:w="4882"/>
            <w:vAlign w:val="center"/>
            <w:tcW w:w="4881" w:type="dxa"/>
            <w:tcMar>
              <w:top w:w="80" w:type="dxa"/>
              <w:bottom w:w="80" w:type="dxa"/>
              <w:left w:w="100" w:type="dxa"/>
              <w:right w:w="100" w:type="dxa"/>
            </w:tcMar>
            <w:shd w:fill="FFFFFF"/>
          </w:tcPr>
          <w:p>
            <w:r/>
          </w:p>
          <w:p>
            <w:pPr>
              <w:spacing w:before="0" w:after="40" w:line="276" w:lineRule="auto"/>
              <w:jc w:val="left"/>
            </w:pPr>
            <w:r>
              <w:rPr>
                <w:b/>
              </w:rPr>
              <w:t>[TÊN_AGENCY_ĐỐI_TÁC]</w:t>
            </w:r>
          </w:p>
        </w:tc>
      </w:tr>
      <w:tr>
        <w:trPr>
          <w:cantSplit/>
        </w:trPr>
        <w:tc>
          <w:tcPr>
            <w:tcW w:type="dxa" w:w="4867"/>
            <w:vAlign w:val="center"/>
            <w:tcW w:w="4867" w:type="dxa"/>
            <w:tcMar>
              <w:top w:w="80" w:type="dxa"/>
              <w:bottom w:w="80" w:type="dxa"/>
              <w:left w:w="100" w:type="dxa"/>
              <w:right w:w="100" w:type="dxa"/>
            </w:tcMar>
            <w:shd w:fill="FAFAFA"/>
          </w:tcPr>
          <w:p>
            <w:r/>
          </w:p>
          <w:p>
            <w:pPr>
              <w:spacing w:before="0" w:after="40" w:line="276" w:lineRule="auto"/>
              <w:jc w:val="left"/>
            </w:pPr>
            <w:r>
              <w:rPr>
                <w:i/>
              </w:rPr>
              <w:t>(Ký tên, ghi rõ họ tên và đóng dấu)</w:t>
            </w:r>
          </w:p>
        </w:tc>
        <w:tc>
          <w:tcPr>
            <w:tcW w:type="dxa" w:w="4882"/>
            <w:vAlign w:val="center"/>
            <w:tcW w:w="4881" w:type="dxa"/>
            <w:tcMar>
              <w:top w:w="80" w:type="dxa"/>
              <w:bottom w:w="80" w:type="dxa"/>
              <w:left w:w="100" w:type="dxa"/>
              <w:right w:w="100" w:type="dxa"/>
            </w:tcMar>
            <w:shd w:fill="FAFAFA"/>
          </w:tcPr>
          <w:p>
            <w:r/>
          </w:p>
          <w:p>
            <w:pPr>
              <w:spacing w:before="0" w:after="40" w:line="276" w:lineRule="auto"/>
              <w:jc w:val="left"/>
            </w:pPr>
            <w:r>
              <w:rPr>
                <w:i/>
              </w:rPr>
              <w:t>(Ký tên, ghi rõ họ tên và đóng dấu)</w:t>
            </w:r>
          </w:p>
        </w:tc>
      </w:tr>
      <w:tr>
        <w:trPr>
          <w:cantSplit/>
        </w:trPr>
        <w:tc>
          <w:tcPr>
            <w:tcW w:type="dxa" w:w="4867"/>
            <w:vAlign w:val="center"/>
            <w:tcW w:w="4867" w:type="dxa"/>
            <w:tcMar>
              <w:top w:w="80" w:type="dxa"/>
              <w:bottom w:w="80" w:type="dxa"/>
              <w:left w:w="100" w:type="dxa"/>
              <w:right w:w="100" w:type="dxa"/>
            </w:tcMar>
            <w:shd w:fill="FFFFFF"/>
          </w:tcPr>
          <w:p>
            <w:r/>
          </w:p>
        </w:tc>
        <w:tc>
          <w:tcPr>
            <w:tcW w:type="dxa" w:w="4882"/>
            <w:vAlign w:val="center"/>
            <w:tcW w:w="4881" w:type="dxa"/>
            <w:tcMar>
              <w:top w:w="80" w:type="dxa"/>
              <w:bottom w:w="80" w:type="dxa"/>
              <w:left w:w="100" w:type="dxa"/>
              <w:right w:w="100" w:type="dxa"/>
            </w:tcMar>
            <w:shd w:fill="FFFFFF"/>
          </w:tcPr>
          <w:p>
            <w:r/>
          </w:p>
        </w:tc>
      </w:tr>
      <w:tr>
        <w:trPr>
          <w:cantSplit/>
        </w:trPr>
        <w:tc>
          <w:tcPr>
            <w:tcW w:type="dxa" w:w="4867"/>
            <w:vAlign w:val="center"/>
            <w:tcW w:w="4867" w:type="dxa"/>
            <w:tcMar>
              <w:top w:w="80" w:type="dxa"/>
              <w:bottom w:w="80" w:type="dxa"/>
              <w:left w:w="100" w:type="dxa"/>
              <w:right w:w="100" w:type="dxa"/>
            </w:tcMar>
            <w:shd w:fill="FAFAFA"/>
          </w:tcPr>
          <w:p>
            <w:r/>
          </w:p>
          <w:p>
            <w:pPr>
              <w:spacing w:before="0" w:after="40" w:line="276" w:lineRule="auto"/>
              <w:jc w:val="left"/>
            </w:pPr>
            <w:r>
              <w:rPr>
                <w:b/>
              </w:rPr>
              <w:t>[REPRESENTATIVE]</w:t>
            </w:r>
          </w:p>
        </w:tc>
        <w:tc>
          <w:tcPr>
            <w:tcW w:type="dxa" w:w="4882"/>
            <w:vAlign w:val="center"/>
            <w:tcW w:w="4881" w:type="dxa"/>
            <w:tcMar>
              <w:top w:w="80" w:type="dxa"/>
              <w:bottom w:w="80" w:type="dxa"/>
              <w:left w:w="100" w:type="dxa"/>
              <w:right w:w="100" w:type="dxa"/>
            </w:tcMar>
            <w:shd w:fill="FAFAFA"/>
          </w:tcPr>
          <w:p>
            <w:r/>
          </w:p>
          <w:p>
            <w:pPr>
              <w:spacing w:before="0" w:after="40" w:line="276" w:lineRule="auto"/>
              <w:jc w:val="left"/>
            </w:pPr>
            <w:r>
              <w:rPr>
                <w:b/>
              </w:rPr>
              <w:t>[ĐẠI_DIỆN_AGENCY]</w:t>
            </w:r>
          </w:p>
        </w:tc>
      </w:tr>
      <w:tr>
        <w:trPr>
          <w:cantSplit/>
        </w:trPr>
        <w:tc>
          <w:tcPr>
            <w:tcW w:type="dxa" w:w="4867"/>
            <w:vAlign w:val="center"/>
            <w:tcW w:w="4867" w:type="dxa"/>
            <w:tcMar>
              <w:top w:w="80" w:type="dxa"/>
              <w:bottom w:w="80" w:type="dxa"/>
              <w:left w:w="100" w:type="dxa"/>
              <w:right w:w="100" w:type="dxa"/>
            </w:tcMar>
            <w:shd w:fill="FFFFFF"/>
          </w:tcPr>
          <w:p>
            <w:r/>
          </w:p>
          <w:p>
            <w:pPr>
              <w:spacing w:before="0" w:after="40" w:line="276" w:lineRule="auto"/>
              <w:jc w:val="left"/>
            </w:pPr>
            <w:r>
              <w:t>Chức vụ: [TITLE]</w:t>
            </w:r>
          </w:p>
        </w:tc>
        <w:tc>
          <w:tcPr>
            <w:tcW w:type="dxa" w:w="4882"/>
            <w:vAlign w:val="center"/>
            <w:tcW w:w="4881" w:type="dxa"/>
            <w:tcMar>
              <w:top w:w="80" w:type="dxa"/>
              <w:bottom w:w="80" w:type="dxa"/>
              <w:left w:w="100" w:type="dxa"/>
              <w:right w:w="100" w:type="dxa"/>
            </w:tcMar>
            <w:shd w:fill="FFFFFF"/>
          </w:tcPr>
          <w:p>
            <w:r/>
          </w:p>
          <w:p>
            <w:pPr>
              <w:spacing w:before="0" w:after="40" w:line="276" w:lineRule="auto"/>
              <w:jc w:val="left"/>
            </w:pPr>
            <w:r>
              <w:t>Chức vụ: [CHỨC_VỤ_AGENCY]</w:t>
            </w:r>
          </w:p>
        </w:tc>
      </w:tr>
    </w:tbl>
    <w:p>
      <w:pPr>
        <w:spacing w:before="0" w:after="80"/>
      </w:pPr>
    </w:p>
    <w:sectPr w:rsidR="00FC693F" w:rsidRPr="0006063C" w:rsidSect="00034616">
      <w:pgSz w:w="11909" w:h="16834"/>
      <w:pgMar w:top="1138" w:right="936" w:bottom="113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F172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