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874"/>
        <w:gridCol w:w="4874"/>
      </w:tblGrid>
      <w:tr>
        <w:trPr>
          <w:cantSplit/>
        </w:trPr>
        <w:tc>
          <w:tcPr>
            <w:tcW w:type="dxa" w:w="4032"/>
            <w:vAlign w:val="center"/>
            <w:tcW w:w="4031" w:type="dxa"/>
            <w:tcMar>
              <w:top w:w="40" w:type="dxa"/>
              <w:bottom w:w="40" w:type="dxa"/>
              <w:left w:w="60" w:type="dxa"/>
              <w:right w:w="60" w:type="dxa"/>
            </w:tcMar>
            <w:shd w:fill="FFFFFF"/>
          </w:tcPr>
          <w:p>
            <w:r/>
          </w:p>
          <w:p>
            <w:pPr>
              <w:spacing w:before="0" w:after="40" w:line="276" w:lineRule="auto"/>
              <w:jc w:val="center"/>
            </w:pPr>
            <w:r>
              <w:rPr>
                <w:b/>
              </w:rPr>
              <w:t>ĐƠN VỊ CUNG CẤP DỊCH VỤ</w:t>
            </w:r>
          </w:p>
          <w:p>
            <w:pPr>
              <w:spacing w:before="0" w:after="40" w:line="276" w:lineRule="auto"/>
              <w:jc w:val="center"/>
            </w:pPr>
            <w:r>
              <w:rPr>
                <w:b/>
              </w:rPr>
              <w:t>LOCALMATE VIỆT NAM</w:t>
            </w:r>
          </w:p>
          <w:p>
            <w:pPr>
              <w:spacing w:before="0" w:after="40" w:line="276" w:lineRule="auto"/>
              <w:jc w:val="center"/>
            </w:pPr>
            <w:r>
              <w:t>Số: [MÃ_ĐƠN]/HĐDV-LM/2026</w:t>
            </w:r>
          </w:p>
        </w:tc>
        <w:tc>
          <w:tcPr>
            <w:tcW w:type="dxa" w:w="5717"/>
            <w:vAlign w:val="center"/>
            <w:tcW w:w="5716" w:type="dxa"/>
            <w:tcMar>
              <w:top w:w="40" w:type="dxa"/>
              <w:bottom w:w="40" w:type="dxa"/>
              <w:left w:w="60" w:type="dxa"/>
              <w:right w:w="60" w:type="dxa"/>
            </w:tcMar>
            <w:shd w:fill="FFFFFF"/>
          </w:tcPr>
          <w:p>
            <w:r/>
          </w:p>
          <w:p>
            <w:pPr>
              <w:spacing w:before="0" w:after="40" w:line="276" w:lineRule="auto"/>
              <w:jc w:val="center"/>
            </w:pPr>
            <w:r>
              <w:rPr>
                <w:b/>
                <w:sz w:val="23"/>
              </w:rPr>
              <w:t>CỘNG HÒA XÃ HỘI CHỦ NGHĨA VIỆT NAM</w:t>
            </w:r>
          </w:p>
          <w:p>
            <w:pPr>
              <w:spacing w:before="0" w:after="40" w:line="276" w:lineRule="auto"/>
              <w:jc w:val="center"/>
            </w:pPr>
            <w:r>
              <w:rPr>
                <w:b/>
              </w:rPr>
              <w:t>Độc lập - Tự do - Hạnh phúc</w:t>
            </w:r>
          </w:p>
          <w:p>
            <w:pPr>
              <w:spacing w:before="0" w:after="40" w:line="276" w:lineRule="auto"/>
              <w:jc w:val="center"/>
            </w:pPr>
            <w:r>
              <w:rPr>
                <w:color w:val="0F172A"/>
                <w:sz w:val="16"/>
              </w:rPr>
              <w:t>――――――――――――――――</w:t>
            </w:r>
          </w:p>
          <w:p>
            <w:pPr>
              <w:spacing w:before="0" w:after="40" w:line="276" w:lineRule="auto"/>
              <w:jc w:val="center"/>
            </w:pPr>
            <w:r>
              <w:rPr>
                <w:i/>
                <w:color w:val="64748B"/>
                <w:sz w:val="19"/>
              </w:rPr>
              <w:t>Hà Nội, ngày [NGÀY] tháng [THÁNG] năm 202[NĂM]</w:t>
            </w:r>
          </w:p>
        </w:tc>
      </w:tr>
    </w:tbl>
    <w:p>
      <w:pPr>
        <w:spacing w:before="0" w:after="80"/>
      </w:pPr>
    </w:p>
    <w:p>
      <w:pPr>
        <w:spacing w:before="240" w:after="80" w:line="288" w:lineRule="auto"/>
        <w:jc w:val="center"/>
      </w:pPr>
      <w:r>
        <w:rPr>
          <w:b/>
          <w:color w:val="0F172A"/>
          <w:sz w:val="29"/>
        </w:rPr>
        <w:t>HỢP ĐỒNG DỊCH VỤ CÔNG NGHỆ THÔNG TIN VÀ TRUYỀN THÔNG SỐ</w:t>
      </w:r>
    </w:p>
    <w:p>
      <w:pPr>
        <w:spacing w:before="20" w:after="60" w:line="276" w:lineRule="auto"/>
        <w:jc w:val="center"/>
      </w:pPr>
      <w:r>
        <w:rPr>
          <w:b/>
        </w:rPr>
        <w:t>(LOCALMATE SIMPLE SERVICE AGREEMENT)</w:t>
      </w:r>
    </w:p>
    <w:p>
      <w:pPr>
        <w:spacing w:before="20" w:after="40" w:line="276" w:lineRule="auto"/>
        <w:ind w:left="288"/>
        <w:jc w:val="both"/>
      </w:pPr>
      <w:r>
        <w:rPr>
          <w:i/>
          <w:color w:val="0F172A"/>
          <w:sz w:val="20"/>
        </w:rPr>
        <w:t>- Căn cứ Bộ luật Dân sự số 91/2015/QH13 ngày 24 tháng 11 năm 2015 và các văn bản hướng dẫn thi hành;</w:t>
      </w:r>
    </w:p>
    <w:p>
      <w:pPr>
        <w:spacing w:before="20" w:after="40" w:line="276" w:lineRule="auto"/>
        <w:ind w:left="288"/>
        <w:jc w:val="both"/>
      </w:pPr>
      <w:r>
        <w:rPr>
          <w:i/>
          <w:color w:val="0F172A"/>
          <w:sz w:val="20"/>
        </w:rPr>
        <w:t>- Căn cứ Luật Thương mại số 36/2005/QH11 ngày 14 tháng 06 năm 2005;</w:t>
      </w:r>
    </w:p>
    <w:p>
      <w:pPr>
        <w:spacing w:before="20" w:after="40" w:line="276" w:lineRule="auto"/>
        <w:ind w:left="288"/>
        <w:jc w:val="both"/>
      </w:pPr>
      <w:r>
        <w:rPr>
          <w:i/>
          <w:color w:val="0F172A"/>
          <w:sz w:val="20"/>
        </w:rPr>
        <w:t>- Căn cứ Luật Công nghệ thông tin số 67/2006/QH11 ngày 29 tháng 06 năm 2006;</w:t>
      </w:r>
    </w:p>
    <w:p>
      <w:pPr>
        <w:spacing w:before="20" w:after="40" w:line="276" w:lineRule="auto"/>
        <w:ind w:left="288"/>
        <w:jc w:val="both"/>
      </w:pPr>
      <w:r>
        <w:rPr>
          <w:i/>
          <w:color w:val="0F172A"/>
          <w:sz w:val="20"/>
        </w:rPr>
        <w:t>- Căn cứ Luật Giao dịch điện tử số 20/2023/QH15 ngày 22 tháng 06 năm 2023;</w:t>
      </w:r>
    </w:p>
    <w:p>
      <w:pPr>
        <w:spacing w:before="20" w:after="40" w:line="276" w:lineRule="auto"/>
        <w:ind w:left="288"/>
        <w:jc w:val="both"/>
      </w:pPr>
      <w:r>
        <w:rPr>
          <w:i/>
          <w:color w:val="0F172A"/>
          <w:sz w:val="20"/>
        </w:rPr>
        <w:t>- Căn cứ Luật Sở hữu trí tuệ số 50/2005/QH11 đã được sửa đổi, bổ sung theo Luật số 07/2022/QH15;</w:t>
      </w:r>
    </w:p>
    <w:p>
      <w:pPr>
        <w:spacing w:before="20" w:after="40" w:line="276" w:lineRule="auto"/>
        <w:ind w:left="288"/>
        <w:jc w:val="both"/>
      </w:pPr>
      <w:r>
        <w:rPr>
          <w:i/>
          <w:color w:val="0F172A"/>
          <w:sz w:val="20"/>
        </w:rPr>
        <w:t>- Căn cứ Luật An ninh mạng số 24/2018/QH14 ngày 12 tháng 06 năm 2018;</w:t>
      </w:r>
    </w:p>
    <w:p>
      <w:pPr>
        <w:spacing w:before="20" w:after="40" w:line="276" w:lineRule="auto"/>
        <w:ind w:left="288"/>
        <w:jc w:val="both"/>
      </w:pPr>
      <w:r>
        <w:rPr>
          <w:i/>
          <w:color w:val="0F172A"/>
          <w:sz w:val="20"/>
        </w:rPr>
        <w:t>- Căn cứ Nghị định số 13/2023/NĐ-CP ngày 17 tháng 04 năm 2023 của Chính phủ về bảo vệ dữ liệu cá nhân;</w:t>
      </w:r>
    </w:p>
    <w:p>
      <w:pPr>
        <w:spacing w:before="20" w:after="40" w:line="276" w:lineRule="auto"/>
        <w:ind w:left="288"/>
        <w:jc w:val="both"/>
      </w:pPr>
      <w:r>
        <w:rPr>
          <w:i/>
          <w:color w:val="0F172A"/>
          <w:sz w:val="20"/>
        </w:rPr>
        <w:t>- Căn cứ vào nhu cầu và khả năng thực tế của Hai Bên.</w:t>
      </w:r>
    </w:p>
    <w:p>
      <w:pPr>
        <w:spacing w:before="20" w:after="60" w:line="276" w:lineRule="auto"/>
        <w:jc w:val="both"/>
      </w:pPr>
      <w:r>
        <w:t>Hôm nay, ngày [NGÀY] tháng [THÁNG] năm 202[NĂM], tại trụ sở các bên, Hợp đồng dịch vụ này ("Hợp đồng") được xác lập và ký kết giữa:</w:t>
      </w:r>
    </w:p>
    <w:p>
      <w:pPr>
        <w:spacing w:before="180" w:after="60" w:line="276" w:lineRule="auto"/>
        <w:jc w:val="left"/>
      </w:pPr>
      <w:r>
        <w:rPr>
          <w:b/>
          <w:color w:val="0F172A"/>
          <w:sz w:val="22"/>
        </w:rPr>
        <w:t>BÊN A (BÊN THUÊ DỊCH VỤ / KHÁCH HÀNG):</w:t>
      </w:r>
    </w:p>
    <w:p>
      <w:pPr>
        <w:spacing w:before="20" w:after="40" w:line="276" w:lineRule="auto"/>
        <w:ind w:left="360"/>
        <w:jc w:val="both"/>
      </w:pPr>
      <w:r>
        <w:rPr>
          <w:b/>
        </w:rPr>
        <w:t>Tên Đơn vị / Doanh nghiệp / Hộ kinh doanh:</w:t>
      </w:r>
      <w:r>
        <w:t xml:space="preserve"> </w:t>
      </w:r>
      <w:r>
        <w:rPr>
          <w:b/>
        </w:rPr>
        <w:t>[TÊN_KHÁCH_HÀNG]</w:t>
      </w:r>
    </w:p>
    <w:p>
      <w:pPr>
        <w:spacing w:before="20" w:after="40" w:line="276" w:lineRule="auto"/>
        <w:ind w:left="360"/>
        <w:jc w:val="both"/>
      </w:pPr>
      <w:r>
        <w:rPr>
          <w:b/>
        </w:rPr>
        <w:t>Mã số thuế / Mã số ĐKKD:</w:t>
      </w:r>
      <w:r>
        <w:t xml:space="preserve"> [MST_KHÁCH_HÀNG]</w:t>
      </w:r>
    </w:p>
    <w:p>
      <w:pPr>
        <w:spacing w:before="20" w:after="40" w:line="276" w:lineRule="auto"/>
        <w:ind w:left="360"/>
        <w:jc w:val="both"/>
      </w:pPr>
      <w:r>
        <w:rPr>
          <w:b/>
        </w:rPr>
        <w:t>Địa chỉ trụ sở:</w:t>
      </w:r>
      <w:r>
        <w:t xml:space="preserve"> [ĐỊA_CHỈ_KHÁCH_HÀNG]</w:t>
      </w:r>
    </w:p>
    <w:p>
      <w:pPr>
        <w:spacing w:before="20" w:after="40" w:line="276" w:lineRule="auto"/>
        <w:ind w:left="360"/>
        <w:jc w:val="both"/>
      </w:pPr>
      <w:r>
        <w:rPr>
          <w:b/>
        </w:rPr>
        <w:t>Người đại diện theo pháp luật:</w:t>
      </w:r>
      <w:r>
        <w:t xml:space="preserve"> [ĐẠI_DIỆN_KHÁCH_HÀNG] — </w:t>
      </w:r>
      <w:r>
        <w:rPr>
          <w:b/>
        </w:rPr>
        <w:t>Chức vụ:</w:t>
      </w:r>
      <w:r>
        <w:t xml:space="preserve"> [CHỨC_VỤ_KHÁCH_HÀNG]</w:t>
      </w:r>
    </w:p>
    <w:p>
      <w:pPr>
        <w:spacing w:before="20" w:after="40" w:line="276" w:lineRule="auto"/>
        <w:ind w:left="360"/>
        <w:jc w:val="both"/>
      </w:pPr>
      <w:r>
        <w:rPr>
          <w:b/>
        </w:rPr>
        <w:t>Số điện thoại / Zalo:</w:t>
      </w:r>
      <w:r>
        <w:t xml:space="preserve"> [SĐT_KHÁCH_HÀNG]</w:t>
      </w:r>
    </w:p>
    <w:p>
      <w:pPr>
        <w:spacing w:before="20" w:after="40" w:line="276" w:lineRule="auto"/>
        <w:ind w:left="360"/>
        <w:jc w:val="both"/>
      </w:pPr>
      <w:r>
        <w:rPr>
          <w:b/>
        </w:rPr>
        <w:t>Email nhận thông báo chính thức:</w:t>
      </w:r>
      <w:r>
        <w:t xml:space="preserve"> [EMAIL_KHÁCH_HÀNG]</w:t>
      </w:r>
    </w:p>
    <w:p>
      <w:pPr>
        <w:spacing w:before="20" w:after="40" w:line="276" w:lineRule="auto"/>
        <w:ind w:left="360"/>
        <w:jc w:val="both"/>
      </w:pPr>
      <w:r>
        <w:rPr>
          <w:b/>
        </w:rPr>
        <w:t>Tài khoản ngân hàng:</w:t>
      </w:r>
      <w:r>
        <w:t xml:space="preserve"> [SỐ_TK_A] mở tại Ngân hàng: [NGÂN_HÀNG_A]</w:t>
      </w:r>
    </w:p>
    <w:p>
      <w:pPr>
        <w:spacing w:before="180" w:after="60" w:line="276" w:lineRule="auto"/>
        <w:jc w:val="left"/>
      </w:pPr>
      <w:r>
        <w:rPr>
          <w:b/>
          <w:color w:val="0F172A"/>
          <w:sz w:val="22"/>
        </w:rPr>
        <w:t>BÊN B (BÊN CUNG CẤP DỊCH VỤ / LOCALMATE):</w:t>
      </w:r>
    </w:p>
    <w:p>
      <w:pPr>
        <w:spacing w:before="20" w:after="40" w:line="276" w:lineRule="auto"/>
        <w:ind w:left="360"/>
        <w:jc w:val="both"/>
      </w:pPr>
      <w:r>
        <w:rPr>
          <w:b/>
        </w:rPr>
        <w:t>Tên pháp lý:</w:t>
      </w:r>
      <w:r>
        <w:t xml:space="preserve"> </w:t>
      </w:r>
      <w:r>
        <w:rPr>
          <w:b/>
        </w:rPr>
        <w:t>[LOCALMATE_LEGAL_NAME]</w:t>
      </w:r>
    </w:p>
    <w:p>
      <w:pPr>
        <w:spacing w:before="20" w:after="40" w:line="276" w:lineRule="auto"/>
        <w:ind w:left="360"/>
        <w:jc w:val="both"/>
      </w:pPr>
      <w:r>
        <w:rPr>
          <w:b/>
        </w:rPr>
        <w:t>Mã số thuế / Mã số DN:</w:t>
      </w:r>
      <w:r>
        <w:t xml:space="preserve"> </w:t>
      </w:r>
      <w:r>
        <w:rPr>
          <w:b/>
        </w:rPr>
        <w:t>[MST]</w:t>
      </w:r>
    </w:p>
    <w:p>
      <w:pPr>
        <w:spacing w:before="20" w:after="40" w:line="276" w:lineRule="auto"/>
        <w:ind w:left="360"/>
        <w:jc w:val="both"/>
      </w:pPr>
      <w:r>
        <w:rPr>
          <w:b/>
        </w:rPr>
        <w:t>Địa chỉ trụ sở:</w:t>
      </w:r>
      <w:r>
        <w:t xml:space="preserve"> </w:t>
      </w:r>
      <w:r>
        <w:rPr>
          <w:b/>
        </w:rPr>
        <w:t>[ADDRESS]</w:t>
      </w:r>
    </w:p>
    <w:p>
      <w:pPr>
        <w:spacing w:before="20" w:after="40" w:line="276" w:lineRule="auto"/>
        <w:ind w:left="360"/>
        <w:jc w:val="both"/>
      </w:pPr>
      <w:r>
        <w:rPr>
          <w:b/>
        </w:rPr>
        <w:t>Người đại diện theo pháp luật:</w:t>
      </w:r>
      <w:r>
        <w:t xml:space="preserve"> </w:t>
      </w:r>
      <w:r>
        <w:rPr>
          <w:b/>
        </w:rPr>
        <w:t>[REPRESENTATIVE]</w:t>
      </w:r>
      <w:r>
        <w:t xml:space="preserve"> — </w:t>
      </w:r>
      <w:r>
        <w:rPr>
          <w:b/>
        </w:rPr>
        <w:t>Chức vụ:</w:t>
      </w:r>
      <w:r>
        <w:t xml:space="preserve"> </w:t>
      </w:r>
      <w:r>
        <w:rPr>
          <w:b/>
        </w:rPr>
        <w:t>[TITLE]</w:t>
      </w:r>
    </w:p>
    <w:p>
      <w:pPr>
        <w:spacing w:before="20" w:after="40" w:line="276" w:lineRule="auto"/>
        <w:ind w:left="360"/>
        <w:jc w:val="both"/>
      </w:pPr>
      <w:r>
        <w:rPr>
          <w:b/>
        </w:rPr>
        <w:t>Hotline hỗ trợ kỹ thuật:</w:t>
      </w:r>
      <w:r>
        <w:t xml:space="preserve"> </w:t>
      </w:r>
      <w:r>
        <w:rPr>
          <w:b/>
        </w:rPr>
        <w:t>[PHONE]</w:t>
      </w:r>
      <w:r>
        <w:t xml:space="preserve"> (0834.422.439)</w:t>
      </w:r>
    </w:p>
    <w:p>
      <w:pPr>
        <w:spacing w:before="20" w:after="40" w:line="276" w:lineRule="auto"/>
        <w:ind w:left="360"/>
        <w:jc w:val="both"/>
      </w:pPr>
      <w:r>
        <w:rPr>
          <w:b/>
        </w:rPr>
        <w:t>Email giao dịch chính thức:</w:t>
      </w:r>
      <w:r>
        <w:t xml:space="preserve"> </w:t>
      </w:r>
      <w:r>
        <w:rPr>
          <w:b/>
        </w:rPr>
        <w:t>[EMAIL]</w:t>
      </w:r>
      <w:r>
        <w:t xml:space="preserve"> (contact@localmate.vn)</w:t>
      </w:r>
    </w:p>
    <w:p>
      <w:pPr>
        <w:spacing w:before="20" w:after="40" w:line="276" w:lineRule="auto"/>
        <w:ind w:left="360"/>
        <w:jc w:val="both"/>
      </w:pPr>
      <w:r>
        <w:rPr>
          <w:b/>
        </w:rPr>
        <w:t>Tài khoản ngân hàng:</w:t>
      </w:r>
      <w:r>
        <w:t xml:space="preserve"> </w:t>
      </w:r>
      <w:r>
        <w:rPr>
          <w:b/>
        </w:rPr>
        <w:t>[ACCOUNT_NUMBER]</w:t>
      </w:r>
      <w:r>
        <w:t xml:space="preserve"> mở tại Ngân hàng: </w:t>
      </w:r>
      <w:r>
        <w:rPr>
          <w:b/>
        </w:rPr>
        <w:t>[BANK]</w:t>
      </w:r>
      <w:r>
        <w:t xml:space="preserve"> - Chi nhánh: </w:t>
      </w:r>
      <w:r>
        <w:rPr>
          <w:b/>
        </w:rPr>
        <w:t>[BANK_BRANCH]</w:t>
      </w:r>
    </w:p>
    <w:p>
      <w:pPr>
        <w:spacing w:before="20" w:after="60" w:line="276" w:lineRule="auto"/>
        <w:jc w:val="both"/>
      </w:pPr>
      <w:r>
        <w:rPr>
          <w:i/>
        </w:rPr>
        <w:t>(Bên A và Bên B sau đây gọi riêng là "Bên" và gọi chung là "Hai Bên").</w:t>
      </w:r>
    </w:p>
    <w:p>
      <w:pPr>
        <w:spacing w:before="20" w:after="60" w:line="276" w:lineRule="auto"/>
        <w:jc w:val="both"/>
      </w:pPr>
      <w:r>
        <w:t>Sau khi bàn bạc và thống nhất, Hai Bên đồng ý ký kết Hợp đồng dịch vụ với các điều khoản và điều kiện cụ thể sau đây:</w:t>
      </w:r>
    </w:p>
    <w:p>
      <w:pPr>
        <w:spacing w:before="180" w:after="60" w:line="276" w:lineRule="auto"/>
        <w:jc w:val="left"/>
      </w:pPr>
      <w:r>
        <w:rPr>
          <w:b/>
          <w:color w:val="0F172A"/>
          <w:sz w:val="22"/>
        </w:rPr>
        <w:t>ĐIỀU 1: ĐỐI TƯỢNG HỢP ĐỒNG &amp; BẢNG ĐẶC TẢ GÓI DỊCH VỤ</w:t>
      </w:r>
    </w:p>
    <w:p>
      <w:pPr>
        <w:spacing w:before="20" w:after="60" w:line="276" w:lineRule="auto"/>
        <w:jc w:val="both"/>
      </w:pPr>
      <w:r>
        <w:t>Bên A đồng ý thuê và Bên B đồng ý cung ứng cho Bên A gói dịch vụ kỹ thuật số theo các hạng mục định lượng được tích chọn dưới đây:</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950"/>
        <w:gridCol w:w="1950"/>
        <w:gridCol w:w="1950"/>
        <w:gridCol w:w="1950"/>
        <w:gridCol w:w="1950"/>
      </w:tblGrid>
      <w:tr>
        <w:trPr>
          <w:cantSplit/>
        </w:trPr>
        <w:tc>
          <w:tcPr>
            <w:tcW w:type="dxa" w:w="936"/>
            <w:vAlign w:val="center"/>
            <w:tcW w:w="936" w:type="dxa"/>
            <w:tcMar>
              <w:top w:w="90" w:type="dxa"/>
              <w:bottom w:w="90" w:type="dxa"/>
              <w:left w:w="100" w:type="dxa"/>
              <w:right w:w="100" w:type="dxa"/>
            </w:tcMar>
            <w:shd w:fill="F8FAFC"/>
          </w:tcPr>
          <w:p>
            <w:r/>
          </w:p>
          <w:p>
            <w:pPr>
              <w:spacing w:before="0" w:after="40" w:line="276" w:lineRule="auto"/>
              <w:jc w:val="center"/>
            </w:pPr>
            <w:r>
              <w:rPr>
                <w:b/>
                <w:sz w:val="20"/>
              </w:rPr>
              <w:t>Tích chọn</w:t>
            </w:r>
          </w:p>
        </w:tc>
        <w:tc>
          <w:tcPr>
            <w:tcW w:type="dxa" w:w="2088"/>
            <w:vAlign w:val="center"/>
            <w:tcW w:w="2088" w:type="dxa"/>
            <w:tcMar>
              <w:top w:w="90" w:type="dxa"/>
              <w:bottom w:w="90" w:type="dxa"/>
              <w:left w:w="100" w:type="dxa"/>
              <w:right w:w="100" w:type="dxa"/>
            </w:tcMar>
            <w:shd w:fill="F8FAFC"/>
          </w:tcPr>
          <w:p>
            <w:r/>
          </w:p>
          <w:p>
            <w:pPr>
              <w:spacing w:before="0" w:after="40" w:line="276" w:lineRule="auto"/>
              <w:jc w:val="center"/>
            </w:pPr>
            <w:r>
              <w:rPr>
                <w:b/>
                <w:sz w:val="20"/>
              </w:rPr>
              <w:t>Nhóm Dịch Vụ</w:t>
            </w:r>
          </w:p>
        </w:tc>
        <w:tc>
          <w:tcPr>
            <w:tcW w:type="dxa" w:w="3989"/>
            <w:vAlign w:val="center"/>
            <w:tcW w:w="3988" w:type="dxa"/>
            <w:tcMar>
              <w:top w:w="90" w:type="dxa"/>
              <w:bottom w:w="90" w:type="dxa"/>
              <w:left w:w="100" w:type="dxa"/>
              <w:right w:w="100" w:type="dxa"/>
            </w:tcMar>
            <w:shd w:fill="F8FAFC"/>
          </w:tcPr>
          <w:p>
            <w:r/>
          </w:p>
          <w:p>
            <w:pPr>
              <w:spacing w:before="0" w:after="40" w:line="276" w:lineRule="auto"/>
              <w:jc w:val="center"/>
            </w:pPr>
            <w:r>
              <w:rPr>
                <w:b/>
                <w:sz w:val="20"/>
              </w:rPr>
              <w:t>Hạng Mục Công Việc Cụ Thể Bàn Giao</w:t>
            </w:r>
          </w:p>
        </w:tc>
        <w:tc>
          <w:tcPr>
            <w:tcW w:type="dxa" w:w="1656"/>
            <w:vAlign w:val="center"/>
            <w:tcW w:w="1655" w:type="dxa"/>
            <w:tcMar>
              <w:top w:w="90" w:type="dxa"/>
              <w:bottom w:w="90" w:type="dxa"/>
              <w:left w:w="100" w:type="dxa"/>
              <w:right w:w="100" w:type="dxa"/>
            </w:tcMar>
            <w:shd w:fill="F8FAFC"/>
          </w:tcPr>
          <w:p>
            <w:r/>
          </w:p>
          <w:p>
            <w:pPr>
              <w:spacing w:before="0" w:after="40" w:line="276" w:lineRule="auto"/>
              <w:jc w:val="center"/>
            </w:pPr>
            <w:r>
              <w:rPr>
                <w:b/>
                <w:sz w:val="20"/>
              </w:rPr>
              <w:t>Đơn Giá (VNĐ)</w:t>
            </w:r>
          </w:p>
        </w:tc>
        <w:tc>
          <w:tcPr>
            <w:tcW w:type="dxa" w:w="1080"/>
            <w:vAlign w:val="center"/>
            <w:tcW w:w="1080" w:type="dxa"/>
            <w:tcMar>
              <w:top w:w="90" w:type="dxa"/>
              <w:bottom w:w="90" w:type="dxa"/>
              <w:left w:w="100" w:type="dxa"/>
              <w:right w:w="100" w:type="dxa"/>
            </w:tcMar>
            <w:shd w:fill="F8FAFC"/>
          </w:tcPr>
          <w:p>
            <w:r/>
          </w:p>
          <w:p>
            <w:pPr>
              <w:spacing w:before="0" w:after="40" w:line="276" w:lineRule="auto"/>
              <w:jc w:val="center"/>
            </w:pPr>
            <w:r>
              <w:rPr>
                <w:b/>
                <w:sz w:val="20"/>
              </w:rPr>
              <w:t>Thời Gian Thực Hiện</w:t>
            </w:r>
          </w:p>
        </w:tc>
      </w:tr>
      <w:tr>
        <w:trPr>
          <w:cantSplit/>
        </w:trPr>
        <w:tc>
          <w:tcPr>
            <w:tcW w:type="dxa" w:w="936"/>
            <w:vAlign w:val="center"/>
            <w:tcW w:w="936" w:type="dxa"/>
            <w:tcMar>
              <w:top w:w="80" w:type="dxa"/>
              <w:bottom w:w="80" w:type="dxa"/>
              <w:left w:w="100" w:type="dxa"/>
              <w:right w:w="100" w:type="dxa"/>
            </w:tcMar>
            <w:shd w:fill="FFFFFF"/>
          </w:tcPr>
          <w:p>
            <w:r/>
          </w:p>
          <w:p>
            <w:pPr>
              <w:spacing w:before="0" w:after="40" w:line="276" w:lineRule="auto"/>
              <w:jc w:val="center"/>
            </w:pPr>
            <w:r>
              <w:t>[ ]</w:t>
            </w:r>
          </w:p>
        </w:tc>
        <w:tc>
          <w:tcPr>
            <w:tcW w:type="dxa" w:w="2088"/>
            <w:vAlign w:val="center"/>
            <w:tcW w:w="2088" w:type="dxa"/>
            <w:tcMar>
              <w:top w:w="80" w:type="dxa"/>
              <w:bottom w:w="80" w:type="dxa"/>
              <w:left w:w="100" w:type="dxa"/>
              <w:right w:w="100" w:type="dxa"/>
            </w:tcMar>
            <w:shd w:fill="FFFFFF"/>
          </w:tcPr>
          <w:p>
            <w:r/>
          </w:p>
          <w:p>
            <w:pPr>
              <w:spacing w:before="0" w:after="40" w:line="276" w:lineRule="auto"/>
              <w:jc w:val="left"/>
            </w:pPr>
            <w:r>
              <w:rPr>
                <w:b/>
              </w:rPr>
              <w:t>Website Chuẩn SEO Tốc Độ Cao</w:t>
            </w:r>
          </w:p>
        </w:tc>
        <w:tc>
          <w:tcPr>
            <w:tcW w:type="dxa" w:w="3989"/>
            <w:vAlign w:val="center"/>
            <w:tcW w:w="3988" w:type="dxa"/>
            <w:tcMar>
              <w:top w:w="80" w:type="dxa"/>
              <w:bottom w:w="80" w:type="dxa"/>
              <w:left w:w="100" w:type="dxa"/>
              <w:right w:w="100" w:type="dxa"/>
            </w:tcMar>
            <w:shd w:fill="FFFFFF"/>
          </w:tcPr>
          <w:p>
            <w:r/>
          </w:p>
          <w:p>
            <w:pPr>
              <w:spacing w:before="0" w:after="40" w:line="276" w:lineRule="auto"/>
              <w:jc w:val="left"/>
            </w:pPr>
            <w:r>
              <w:t>- Thiết kế 01 Landing Page / Website 03 trang chuẩn nhận diện thương hiệu.</w:t>
            </w:r>
          </w:p>
          <w:p>
            <w:pPr>
              <w:spacing w:before="0" w:after="40" w:line="276" w:lineRule="auto"/>
              <w:jc w:val="left"/>
            </w:pPr>
            <w:r>
              <w:t>- Giao diện Responsive tối ưu hiển thị Mobile, Tablet &amp; Desktop.</w:t>
            </w:r>
          </w:p>
          <w:p>
            <w:pPr>
              <w:spacing w:before="0" w:after="40" w:line="276" w:lineRule="auto"/>
              <w:jc w:val="left"/>
            </w:pPr>
            <w:r>
              <w:t>- Cấu hình Cloudflare CDN, chứng chỉ bảo mật SSL/HTTPS.</w:t>
            </w:r>
          </w:p>
          <w:p>
            <w:pPr>
              <w:spacing w:before="0" w:after="40" w:line="276" w:lineRule="auto"/>
              <w:jc w:val="left"/>
            </w:pPr>
            <w:r>
              <w:t>- Tích hợp Form thu thập khách hàng gửi thông báo tức thì về Zalo/Telegram/Email.</w:t>
            </w:r>
          </w:p>
        </w:tc>
        <w:tc>
          <w:tcPr>
            <w:tcW w:type="dxa" w:w="1656"/>
            <w:vAlign w:val="center"/>
            <w:tcW w:w="1655" w:type="dxa"/>
            <w:tcMar>
              <w:top w:w="80" w:type="dxa"/>
              <w:bottom w:w="80" w:type="dxa"/>
              <w:left w:w="100" w:type="dxa"/>
              <w:right w:w="100" w:type="dxa"/>
            </w:tcMar>
            <w:shd w:fill="FFFFFF"/>
          </w:tcPr>
          <w:p>
            <w:r/>
          </w:p>
          <w:p>
            <w:pPr>
              <w:spacing w:before="0" w:after="40" w:line="276" w:lineRule="auto"/>
              <w:jc w:val="left"/>
            </w:pPr>
            <w:r>
              <w:t>[GIÁ_WEB]</w:t>
            </w:r>
          </w:p>
        </w:tc>
        <w:tc>
          <w:tcPr>
            <w:tcW w:type="dxa" w:w="1080"/>
            <w:vAlign w:val="center"/>
            <w:tcW w:w="1080" w:type="dxa"/>
            <w:tcMar>
              <w:top w:w="80" w:type="dxa"/>
              <w:bottom w:w="80" w:type="dxa"/>
              <w:left w:w="100" w:type="dxa"/>
              <w:right w:w="100" w:type="dxa"/>
            </w:tcMar>
            <w:shd w:fill="FFFFFF"/>
          </w:tcPr>
          <w:p>
            <w:r/>
          </w:p>
          <w:p>
            <w:pPr>
              <w:spacing w:before="0" w:after="40" w:line="276" w:lineRule="auto"/>
              <w:jc w:val="center"/>
            </w:pPr>
            <w:r>
              <w:t>[SỐ_NGÀY] ngày</w:t>
            </w:r>
          </w:p>
        </w:tc>
      </w:tr>
      <w:tr>
        <w:trPr>
          <w:cantSplit/>
        </w:trPr>
        <w:tc>
          <w:tcPr>
            <w:tcW w:type="dxa" w:w="936"/>
            <w:vAlign w:val="center"/>
            <w:tcW w:w="936" w:type="dxa"/>
            <w:tcMar>
              <w:top w:w="80" w:type="dxa"/>
              <w:bottom w:w="80" w:type="dxa"/>
              <w:left w:w="100" w:type="dxa"/>
              <w:right w:w="100" w:type="dxa"/>
            </w:tcMar>
            <w:shd w:fill="FAFAFA"/>
          </w:tcPr>
          <w:p>
            <w:r/>
          </w:p>
          <w:p>
            <w:pPr>
              <w:spacing w:before="0" w:after="40" w:line="276" w:lineRule="auto"/>
              <w:jc w:val="center"/>
            </w:pPr>
            <w:r>
              <w:t>[ ]</w:t>
            </w:r>
          </w:p>
        </w:tc>
        <w:tc>
          <w:tcPr>
            <w:tcW w:type="dxa" w:w="2088"/>
            <w:vAlign w:val="center"/>
            <w:tcW w:w="2088" w:type="dxa"/>
            <w:tcMar>
              <w:top w:w="80" w:type="dxa"/>
              <w:bottom w:w="80" w:type="dxa"/>
              <w:left w:w="100" w:type="dxa"/>
              <w:right w:w="100" w:type="dxa"/>
            </w:tcMar>
            <w:shd w:fill="FAFAFA"/>
          </w:tcPr>
          <w:p>
            <w:r/>
          </w:p>
          <w:p>
            <w:pPr>
              <w:spacing w:before="0" w:after="40" w:line="276" w:lineRule="auto"/>
              <w:jc w:val="left"/>
            </w:pPr>
            <w:r>
              <w:rPr>
                <w:b/>
              </w:rPr>
              <w:t>Google Maps &amp; Local SEO</w:t>
            </w:r>
          </w:p>
        </w:tc>
        <w:tc>
          <w:tcPr>
            <w:tcW w:type="dxa" w:w="3989"/>
            <w:vAlign w:val="center"/>
            <w:tcW w:w="3988" w:type="dxa"/>
            <w:tcMar>
              <w:top w:w="80" w:type="dxa"/>
              <w:bottom w:w="80" w:type="dxa"/>
              <w:left w:w="100" w:type="dxa"/>
              <w:right w:w="100" w:type="dxa"/>
            </w:tcMar>
            <w:shd w:fill="FAFAFA"/>
          </w:tcPr>
          <w:p>
            <w:r/>
          </w:p>
          <w:p>
            <w:pPr>
              <w:spacing w:before="0" w:after="40" w:line="276" w:lineRule="auto"/>
              <w:jc w:val="left"/>
            </w:pPr>
            <w:r>
              <w:t>- Khởi tạo hoặc chuẩn hóa xác minh thông tin NAP (Tên, Địa chỉ, Số điện thoại).</w:t>
            </w:r>
          </w:p>
          <w:p>
            <w:pPr>
              <w:spacing w:before="0" w:after="40" w:line="276" w:lineRule="auto"/>
              <w:jc w:val="left"/>
            </w:pPr>
            <w:r>
              <w:t>- Tối ưu hình ảnh, danh mục kinh doanh, mô tả chuẩn Google Business Profile.</w:t>
            </w:r>
          </w:p>
          <w:p>
            <w:pPr>
              <w:spacing w:before="0" w:after="40" w:line="276" w:lineRule="auto"/>
              <w:jc w:val="left"/>
            </w:pPr>
            <w:r>
              <w:t>- Hướng dẫn quay video xác minh chính chủ trực tiếp tại cơ sở.</w:t>
            </w:r>
          </w:p>
          <w:p>
            <w:pPr>
              <w:spacing w:before="0" w:after="40" w:line="276" w:lineRule="auto"/>
              <w:jc w:val="left"/>
            </w:pPr>
            <w:r>
              <w:t>- Bàn giao quyền Primary Owner (Chủ sở hữu chính) cho Gmail của Bên A sau 07 ngày.</w:t>
            </w:r>
          </w:p>
        </w:tc>
        <w:tc>
          <w:tcPr>
            <w:tcW w:type="dxa" w:w="1656"/>
            <w:vAlign w:val="center"/>
            <w:tcW w:w="1655" w:type="dxa"/>
            <w:tcMar>
              <w:top w:w="80" w:type="dxa"/>
              <w:bottom w:w="80" w:type="dxa"/>
              <w:left w:w="100" w:type="dxa"/>
              <w:right w:w="100" w:type="dxa"/>
            </w:tcMar>
            <w:shd w:fill="FAFAFA"/>
          </w:tcPr>
          <w:p>
            <w:r/>
          </w:p>
          <w:p>
            <w:pPr>
              <w:spacing w:before="0" w:after="40" w:line="276" w:lineRule="auto"/>
              <w:jc w:val="left"/>
            </w:pPr>
            <w:r>
              <w:t>[GIÁ_MAPS]</w:t>
            </w:r>
          </w:p>
        </w:tc>
        <w:tc>
          <w:tcPr>
            <w:tcW w:type="dxa" w:w="1080"/>
            <w:vAlign w:val="center"/>
            <w:tcW w:w="1080" w:type="dxa"/>
            <w:tcMar>
              <w:top w:w="80" w:type="dxa"/>
              <w:bottom w:w="80" w:type="dxa"/>
              <w:left w:w="100" w:type="dxa"/>
              <w:right w:w="100" w:type="dxa"/>
            </w:tcMar>
            <w:shd w:fill="FAFAFA"/>
          </w:tcPr>
          <w:p>
            <w:r/>
          </w:p>
          <w:p>
            <w:pPr>
              <w:spacing w:before="0" w:after="40" w:line="276" w:lineRule="auto"/>
              <w:jc w:val="center"/>
            </w:pPr>
            <w:r>
              <w:t>[SỐ_NGÀY] ngày</w:t>
            </w:r>
          </w:p>
        </w:tc>
      </w:tr>
      <w:tr>
        <w:trPr>
          <w:cantSplit/>
        </w:trPr>
        <w:tc>
          <w:tcPr>
            <w:tcW w:type="dxa" w:w="936"/>
            <w:vAlign w:val="center"/>
            <w:tcW w:w="936" w:type="dxa"/>
            <w:tcMar>
              <w:top w:w="80" w:type="dxa"/>
              <w:bottom w:w="80" w:type="dxa"/>
              <w:left w:w="100" w:type="dxa"/>
              <w:right w:w="100" w:type="dxa"/>
            </w:tcMar>
            <w:shd w:fill="FFFFFF"/>
          </w:tcPr>
          <w:p>
            <w:r/>
          </w:p>
          <w:p>
            <w:pPr>
              <w:spacing w:before="0" w:after="40" w:line="276" w:lineRule="auto"/>
              <w:jc w:val="center"/>
            </w:pPr>
            <w:r>
              <w:t>[ ]</w:t>
            </w:r>
          </w:p>
        </w:tc>
        <w:tc>
          <w:tcPr>
            <w:tcW w:type="dxa" w:w="2088"/>
            <w:vAlign w:val="center"/>
            <w:tcW w:w="2088" w:type="dxa"/>
            <w:tcMar>
              <w:top w:w="80" w:type="dxa"/>
              <w:bottom w:w="80" w:type="dxa"/>
              <w:left w:w="100" w:type="dxa"/>
              <w:right w:w="100" w:type="dxa"/>
            </w:tcMar>
            <w:shd w:fill="FFFFFF"/>
          </w:tcPr>
          <w:p>
            <w:r/>
          </w:p>
          <w:p>
            <w:pPr>
              <w:spacing w:before="0" w:after="40" w:line="276" w:lineRule="auto"/>
              <w:jc w:val="left"/>
            </w:pPr>
            <w:r>
              <w:rPr>
                <w:b/>
              </w:rPr>
              <w:t>Thiết Lập &amp; Quản Trị Google Ads</w:t>
            </w:r>
          </w:p>
        </w:tc>
        <w:tc>
          <w:tcPr>
            <w:tcW w:type="dxa" w:w="3989"/>
            <w:vAlign w:val="center"/>
            <w:tcW w:w="3988" w:type="dxa"/>
            <w:tcMar>
              <w:top w:w="80" w:type="dxa"/>
              <w:bottom w:w="80" w:type="dxa"/>
              <w:left w:w="100" w:type="dxa"/>
              <w:right w:w="100" w:type="dxa"/>
            </w:tcMar>
            <w:shd w:fill="FFFFFF"/>
          </w:tcPr>
          <w:p>
            <w:r/>
          </w:p>
          <w:p>
            <w:pPr>
              <w:spacing w:before="0" w:after="40" w:line="276" w:lineRule="auto"/>
              <w:jc w:val="left"/>
            </w:pPr>
            <w:r>
              <w:t>- Nghiên cứu bộ 50 từ khóa tìm kiếm địa phương có tỷ lệ chuyển đổi cao.</w:t>
            </w:r>
          </w:p>
          <w:p>
            <w:pPr>
              <w:spacing w:before="0" w:after="40" w:line="276" w:lineRule="auto"/>
              <w:jc w:val="left"/>
            </w:pPr>
            <w:r>
              <w:t>- Viết 03 mẫu thông điệp quảng cáo Responsive Search Ads đạt chuẩn.</w:t>
            </w:r>
          </w:p>
          <w:p>
            <w:pPr>
              <w:spacing w:before="0" w:after="40" w:line="276" w:lineRule="auto"/>
              <w:jc w:val="left"/>
            </w:pPr>
            <w:r>
              <w:t>- Cài đặt đo lường chuyển đổi cuộc gọi Hotline và điền Form qua GA4/GTM.</w:t>
            </w:r>
          </w:p>
          <w:p>
            <w:pPr>
              <w:spacing w:before="0" w:after="40" w:line="276" w:lineRule="auto"/>
              <w:jc w:val="left"/>
            </w:pPr>
            <w:r>
              <w:t>- Tối ưu hóa chiến dịch quảng cáo trong 14 ngày đầu tiên.</w:t>
            </w:r>
          </w:p>
        </w:tc>
        <w:tc>
          <w:tcPr>
            <w:tcW w:type="dxa" w:w="1656"/>
            <w:vAlign w:val="center"/>
            <w:tcW w:w="1655" w:type="dxa"/>
            <w:tcMar>
              <w:top w:w="80" w:type="dxa"/>
              <w:bottom w:w="80" w:type="dxa"/>
              <w:left w:w="100" w:type="dxa"/>
              <w:right w:w="100" w:type="dxa"/>
            </w:tcMar>
            <w:shd w:fill="FFFFFF"/>
          </w:tcPr>
          <w:p>
            <w:r/>
          </w:p>
          <w:p>
            <w:pPr>
              <w:spacing w:before="0" w:after="40" w:line="276" w:lineRule="auto"/>
              <w:jc w:val="left"/>
            </w:pPr>
            <w:r>
              <w:t>[GIÁ_ADS]</w:t>
            </w:r>
          </w:p>
        </w:tc>
        <w:tc>
          <w:tcPr>
            <w:tcW w:type="dxa" w:w="1080"/>
            <w:vAlign w:val="center"/>
            <w:tcW w:w="1080" w:type="dxa"/>
            <w:tcMar>
              <w:top w:w="80" w:type="dxa"/>
              <w:bottom w:w="80" w:type="dxa"/>
              <w:left w:w="100" w:type="dxa"/>
              <w:right w:w="100" w:type="dxa"/>
            </w:tcMar>
            <w:shd w:fill="FFFFFF"/>
          </w:tcPr>
          <w:p>
            <w:r/>
          </w:p>
          <w:p>
            <w:pPr>
              <w:spacing w:before="0" w:after="40" w:line="276" w:lineRule="auto"/>
              <w:jc w:val="center"/>
            </w:pPr>
            <w:r>
              <w:t>[SỐ_NGÀY] ngày</w:t>
            </w:r>
          </w:p>
        </w:tc>
      </w:tr>
      <w:tr>
        <w:trPr>
          <w:cantSplit/>
        </w:trPr>
        <w:tc>
          <w:tcPr>
            <w:tcW w:type="dxa" w:w="936"/>
            <w:vAlign w:val="center"/>
            <w:tcW w:w="936" w:type="dxa"/>
            <w:tcMar>
              <w:top w:w="80" w:type="dxa"/>
              <w:bottom w:w="80" w:type="dxa"/>
              <w:left w:w="100" w:type="dxa"/>
              <w:right w:w="100" w:type="dxa"/>
            </w:tcMar>
            <w:shd w:fill="FAFAFA"/>
          </w:tcPr>
          <w:p>
            <w:r/>
          </w:p>
          <w:p>
            <w:pPr>
              <w:spacing w:before="0" w:after="40" w:line="276" w:lineRule="auto"/>
              <w:jc w:val="center"/>
            </w:pPr>
            <w:r>
              <w:t>[ ]</w:t>
            </w:r>
          </w:p>
        </w:tc>
        <w:tc>
          <w:tcPr>
            <w:tcW w:type="dxa" w:w="2088"/>
            <w:vAlign w:val="center"/>
            <w:tcW w:w="2088" w:type="dxa"/>
            <w:tcMar>
              <w:top w:w="80" w:type="dxa"/>
              <w:bottom w:w="80" w:type="dxa"/>
              <w:left w:w="100" w:type="dxa"/>
              <w:right w:w="100" w:type="dxa"/>
            </w:tcMar>
            <w:shd w:fill="FAFAFA"/>
          </w:tcPr>
          <w:p>
            <w:r/>
          </w:p>
          <w:p>
            <w:pPr>
              <w:spacing w:before="0" w:after="40" w:line="276" w:lineRule="auto"/>
              <w:jc w:val="left"/>
            </w:pPr>
            <w:r>
              <w:rPr>
                <w:b/>
              </w:rPr>
              <w:t>Tự Động Hóa Lead (CRM Nhẹ)</w:t>
            </w:r>
          </w:p>
        </w:tc>
        <w:tc>
          <w:tcPr>
            <w:tcW w:type="dxa" w:w="3989"/>
            <w:vAlign w:val="center"/>
            <w:tcW w:w="3988" w:type="dxa"/>
            <w:tcMar>
              <w:top w:w="80" w:type="dxa"/>
              <w:bottom w:w="80" w:type="dxa"/>
              <w:left w:w="100" w:type="dxa"/>
              <w:right w:w="100" w:type="dxa"/>
            </w:tcMar>
            <w:shd w:fill="FAFAFA"/>
          </w:tcPr>
          <w:p>
            <w:r/>
          </w:p>
          <w:p>
            <w:pPr>
              <w:spacing w:before="0" w:after="40" w:line="276" w:lineRule="auto"/>
              <w:jc w:val="left"/>
            </w:pPr>
            <w:r>
              <w:t>- Tích hợp form thu thập lead trên website.</w:t>
            </w:r>
          </w:p>
          <w:p>
            <w:pPr>
              <w:spacing w:before="0" w:after="40" w:line="276" w:lineRule="auto"/>
              <w:jc w:val="left"/>
            </w:pPr>
            <w:r>
              <w:t>- Đồng bộ tự động dữ liệu vào Google Sheets CRM bảo mật phân quyền.</w:t>
            </w:r>
          </w:p>
          <w:p>
            <w:pPr>
              <w:spacing w:before="0" w:after="40" w:line="276" w:lineRule="auto"/>
              <w:jc w:val="left"/>
            </w:pPr>
            <w:r>
              <w:t>- Gửi thông báo có khách đặt lịch/liên hệ mới tức thì vào nhóm chat Telegram hoặc Zalo OA.</w:t>
            </w:r>
          </w:p>
        </w:tc>
        <w:tc>
          <w:tcPr>
            <w:tcW w:type="dxa" w:w="1656"/>
            <w:vAlign w:val="center"/>
            <w:tcW w:w="1655" w:type="dxa"/>
            <w:tcMar>
              <w:top w:w="80" w:type="dxa"/>
              <w:bottom w:w="80" w:type="dxa"/>
              <w:left w:w="100" w:type="dxa"/>
              <w:right w:w="100" w:type="dxa"/>
            </w:tcMar>
            <w:shd w:fill="FAFAFA"/>
          </w:tcPr>
          <w:p>
            <w:r/>
          </w:p>
          <w:p>
            <w:pPr>
              <w:spacing w:before="0" w:after="40" w:line="276" w:lineRule="auto"/>
              <w:jc w:val="left"/>
            </w:pPr>
            <w:r>
              <w:t>[GIÁ_CRM]</w:t>
            </w:r>
          </w:p>
        </w:tc>
        <w:tc>
          <w:tcPr>
            <w:tcW w:type="dxa" w:w="1080"/>
            <w:vAlign w:val="center"/>
            <w:tcW w:w="1080" w:type="dxa"/>
            <w:tcMar>
              <w:top w:w="80" w:type="dxa"/>
              <w:bottom w:w="80" w:type="dxa"/>
              <w:left w:w="100" w:type="dxa"/>
              <w:right w:w="100" w:type="dxa"/>
            </w:tcMar>
            <w:shd w:fill="FAFAFA"/>
          </w:tcPr>
          <w:p>
            <w:r/>
          </w:p>
          <w:p>
            <w:pPr>
              <w:spacing w:before="0" w:after="40" w:line="276" w:lineRule="auto"/>
              <w:jc w:val="center"/>
            </w:pPr>
            <w:r>
              <w:t>[SỐ_NGÀY] ngày</w:t>
            </w:r>
          </w:p>
        </w:tc>
      </w:tr>
    </w:tbl>
    <w:p>
      <w:pPr>
        <w:spacing w:before="0" w:after="80"/>
      </w:pPr>
    </w:p>
    <w:p>
      <w:pPr>
        <w:spacing w:before="20" w:after="60" w:line="276" w:lineRule="auto"/>
        <w:jc w:val="both"/>
      </w:pPr>
      <w:r>
        <w:rPr>
          <w:b/>
        </w:rPr>
        <w:t>TỔNG GIÁ TRỊ HỢP ĐỒNG:</w:t>
      </w:r>
      <w:r>
        <w:t xml:space="preserve"> </w:t>
      </w:r>
      <w:r>
        <w:rPr>
          <w:b/>
        </w:rPr>
        <w:t>[TỔNG_TIỀN] VNĐ</w:t>
      </w:r>
      <w:r>
        <w:t xml:space="preserve">  </w:t>
      </w:r>
    </w:p>
    <w:p>
      <w:pPr>
        <w:spacing w:before="20" w:after="60" w:line="276" w:lineRule="auto"/>
        <w:jc w:val="both"/>
      </w:pPr>
      <w:r>
        <w:rPr>
          <w:i/>
        </w:rPr>
        <w:t>(Bằng chữ: [SỐ_TIỀN_BẰNG_CHỮ] đồng).</w:t>
      </w:r>
      <w:r>
        <w:t xml:space="preserve">  </w:t>
      </w:r>
    </w:p>
    <w:p>
      <w:pPr>
        <w:spacing w:before="20" w:after="60" w:line="276" w:lineRule="auto"/>
        <w:jc w:val="both"/>
      </w:pPr>
      <w:r>
        <w:rPr>
          <w:i/>
        </w:rPr>
        <w:t>Giá trị trên chưa bao gồm thuế GTGT (nếu Bên A yêu cầu phát hành hóa đơn giá trị gia tăng) và chưa bao gồm ngân sách quảng cáo trực tiếp trả cho Google.</w:t>
      </w:r>
    </w:p>
    <w:p>
      <w:pPr>
        <w:spacing w:before="180" w:after="60" w:line="276" w:lineRule="auto"/>
        <w:jc w:val="left"/>
      </w:pPr>
      <w:r>
        <w:rPr>
          <w:b/>
          <w:color w:val="0F172A"/>
          <w:sz w:val="22"/>
        </w:rPr>
        <w:t>ĐIỀU 2: TIỀN ĐẶT CỌC VÀ TIẾN ĐỘ THANH TOÁN</w:t>
      </w:r>
    </w:p>
    <w:p>
      <w:pPr>
        <w:spacing w:before="20" w:after="60" w:line="276" w:lineRule="auto"/>
        <w:jc w:val="both"/>
      </w:pPr>
      <w:r>
        <w:t>Căn cứ Điều 328 Bộ luật Dân sự 2015, tiến độ thanh toán được thực hiện theo 02 đợt như sau:</w:t>
      </w:r>
    </w:p>
    <w:p>
      <w:pPr>
        <w:spacing w:before="20" w:after="60" w:line="276" w:lineRule="auto"/>
        <w:jc w:val="both"/>
      </w:pPr>
      <w:r>
        <w:t xml:space="preserve">1. </w:t>
      </w:r>
      <w:r>
        <w:rPr>
          <w:b/>
        </w:rPr>
        <w:t>Đợt 1 (Đặt cọc 50%):</w:t>
      </w:r>
      <w:r>
        <w:t xml:space="preserve"> Bên A thanh toán số tiền </w:t>
      </w:r>
      <w:r>
        <w:rPr>
          <w:b/>
        </w:rPr>
        <w:t>[TIỀN_CỌC] VNĐ</w:t>
      </w:r>
      <w:r>
        <w:t xml:space="preserve"> ngay sau khi ký Hợp đồng này. Khoản tiền này là tiền đặt cọc bảo đảm thực hiện nghĩa vụ hợp đồng. Nếu Bên A đơn phương chấm dứt hợp đồng mà không do lỗi của Bên B, Bên B được giữ lại 100% số tiền đặt cọc này để bù đắp chi phí khởi tạo hạ tầng và nhân sự.</w:t>
      </w:r>
    </w:p>
    <w:p>
      <w:pPr>
        <w:spacing w:before="20" w:after="60" w:line="276" w:lineRule="auto"/>
        <w:jc w:val="both"/>
      </w:pPr>
      <w:r>
        <w:t xml:space="preserve">2. </w:t>
      </w:r>
      <w:r>
        <w:rPr>
          <w:b/>
        </w:rPr>
        <w:t>Đợt 2 (Thanh toán 50% còn lại):</w:t>
      </w:r>
      <w:r>
        <w:t xml:space="preserve"> Bên A thanh toán số tiền </w:t>
      </w:r>
      <w:r>
        <w:rPr>
          <w:b/>
        </w:rPr>
        <w:t>[TIỀN_CÒN_LẠI] VNĐ</w:t>
      </w:r>
      <w:r>
        <w:t xml:space="preserve"> trong vòng </w:t>
      </w:r>
      <w:r>
        <w:rPr>
          <w:b/>
        </w:rPr>
        <w:t>03 (ba) ngày làm việc</w:t>
      </w:r>
      <w:r>
        <w:t xml:space="preserve"> kể từ ngày Bên B bàn giao bản chạy thử nghiệm (Staging demo) đạt yêu cầu kỹ thuật và trước khi Bên B trỏ tên miền chính thức hoặc bàn giao quyền quản trị cao nhất (Super Admin).</w:t>
      </w:r>
    </w:p>
    <w:p>
      <w:pPr>
        <w:spacing w:before="20" w:after="60" w:line="276" w:lineRule="auto"/>
        <w:jc w:val="both"/>
      </w:pPr>
      <w:r>
        <w:t xml:space="preserve">3. </w:t>
      </w:r>
      <w:r>
        <w:rPr>
          <w:b/>
        </w:rPr>
        <w:t>Phương thức thanh toán:</w:t>
      </w:r>
      <w:r>
        <w:t xml:space="preserve"> Chuyển khoản trực tiếp vào tài khoản ngân hàng của Bên B nêu tại phần đầu Hợp đồng.</w:t>
      </w:r>
    </w:p>
    <w:p>
      <w:pPr>
        <w:spacing w:before="20" w:after="60" w:line="276" w:lineRule="auto"/>
        <w:jc w:val="both"/>
      </w:pPr>
      <w:r>
        <w:t xml:space="preserve">4. </w:t>
      </w:r>
      <w:r>
        <w:rPr>
          <w:b/>
        </w:rPr>
        <w:t>Phạt chậm thanh toán:</w:t>
      </w:r>
      <w:r>
        <w:t xml:space="preserve"> Nếu Bên A chậm thanh toán quá 05 (năm) ngày làm việc kể từ ngày đến hạn, Bên B có quyền tạm ngưng cung cấp dịch vụ/vận hành hệ thống và áp dụng lãi suất chậm trả bằng </w:t>
      </w:r>
      <w:r>
        <w:rPr>
          <w:b/>
        </w:rPr>
        <w:t>0,05%/ngày</w:t>
      </w:r>
      <w:r>
        <w:t xml:space="preserve"> trên số tiền chậm thanh toán theo quy định tại Điều 306 Luật Thương mại 2005.</w:t>
      </w:r>
    </w:p>
    <w:p>
      <w:pPr>
        <w:spacing w:before="180" w:after="60" w:line="276" w:lineRule="auto"/>
        <w:jc w:val="left"/>
      </w:pPr>
      <w:r>
        <w:rPr>
          <w:b/>
          <w:color w:val="0F172A"/>
          <w:sz w:val="22"/>
        </w:rPr>
        <w:t>ĐIỀU 3: BÓC TÁCH TIỀN QUẢNG CÁO (MEDIA SPEND) — BẢO ĐẢM TỰ CHỦ TÀI CHÍNH</w:t>
      </w:r>
    </w:p>
    <w:p>
      <w:pPr>
        <w:spacing w:before="20" w:after="60" w:line="276" w:lineRule="auto"/>
        <w:jc w:val="both"/>
      </w:pPr>
      <w:r>
        <w:t xml:space="preserve">1. Đối với dịch vụ Google Ads, </w:t>
      </w:r>
      <w:r>
        <w:rPr>
          <w:b/>
        </w:rPr>
        <w:t>toàn bộ ngân sách quảng cáo (Media Spend) do Bên A trực tiếp chi trả cho Google</w:t>
      </w:r>
      <w:r>
        <w:t xml:space="preserve"> thông qua thẻ thanh toán quốc tế (Visa/Mastercard) chính chủ của Bên A được liên kết vào tài khoản quảng cáo.</w:t>
      </w:r>
    </w:p>
    <w:p>
      <w:pPr>
        <w:spacing w:before="20" w:after="60" w:line="276" w:lineRule="auto"/>
        <w:jc w:val="both"/>
      </w:pPr>
      <w:r>
        <w:t>2. Bên B tuyệt đối không thu hộ, không giữ hộ và không gộp ngân sách quảng cáo của Google vào phí dịch vụ của Bên B.</w:t>
      </w:r>
    </w:p>
    <w:p>
      <w:pPr>
        <w:spacing w:before="20" w:after="60" w:line="276" w:lineRule="auto"/>
        <w:jc w:val="both"/>
      </w:pPr>
      <w:r>
        <w:t>3. Hóa đơn điện tử đối với chi phí quảng cáo do Google LLC xuất trực tiếp cho Bên A theo thông tin pháp nhân/cá nhân của Bên A (Google tự động khấu trừ 5% thuế GTGT nhà thầu theo Thông tư 80/2021/TT-BTC của Bộ Tài chính).</w:t>
      </w:r>
    </w:p>
    <w:p>
      <w:pPr>
        <w:spacing w:before="20" w:after="60" w:line="276" w:lineRule="auto"/>
        <w:jc w:val="both"/>
      </w:pPr>
      <w:r>
        <w:t>4. Phí dịch vụ của Bên B quy định tại Điều 1 là khoản thù lao kỹ thuật thuần túy cho việc thiết lập, nghiên cứu từ khóa và tối ưu hóa chuyển đổi, hoàn toàn độc lập với chi phí quảng cáo trả cho bên thứ ba.</w:t>
      </w:r>
    </w:p>
    <w:p>
      <w:pPr>
        <w:spacing w:before="180" w:after="60" w:line="276" w:lineRule="auto"/>
        <w:jc w:val="left"/>
      </w:pPr>
      <w:r>
        <w:rPr>
          <w:b/>
          <w:color w:val="0F172A"/>
          <w:sz w:val="22"/>
        </w:rPr>
        <w:t>ĐIỀU 4: QUYỀN VÀ NGHĨA VỤ CỦA CÁC BÊN</w:t>
      </w:r>
    </w:p>
    <w:p>
      <w:pPr>
        <w:spacing w:before="120" w:after="40" w:line="276" w:lineRule="auto"/>
      </w:pPr>
      <w:r>
        <w:rPr>
          <w:b/>
          <w:color w:val="0F172A"/>
          <w:sz w:val="21"/>
        </w:rPr>
        <w:t>4.1. Quyền và nghĩa vụ của Bên A:</w:t>
      </w:r>
    </w:p>
    <w:p>
      <w:pPr>
        <w:spacing w:before="20" w:after="40" w:line="276" w:lineRule="auto"/>
        <w:ind w:left="360"/>
        <w:jc w:val="both"/>
      </w:pPr>
      <w:r>
        <w:t>Cung cấp đầy đủ, kịp thời, trung thực các thông tin, hình ảnh, tài liệu sản phẩm, giấy phép kinh doanh phục vụ cho việc xây dựng website, hồ sơ Google Maps và quảng cáo;</w:t>
      </w:r>
    </w:p>
    <w:p>
      <w:pPr>
        <w:spacing w:before="20" w:after="40" w:line="276" w:lineRule="auto"/>
        <w:ind w:left="360"/>
        <w:jc w:val="both"/>
      </w:pPr>
      <w:r>
        <w:t>Cử nhân sự đầu mối có đủ thẩm quyền phối hợp kiểm tra, tiếp nhận và nghiệm thu sản phẩm đúng tiến độ;</w:t>
      </w:r>
    </w:p>
    <w:p>
      <w:pPr>
        <w:spacing w:before="20" w:after="40" w:line="276" w:lineRule="auto"/>
        <w:ind w:left="360"/>
        <w:jc w:val="both"/>
      </w:pPr>
      <w:r>
        <w:t>Thanh toán đầy đủ, đúng hạn giá trị hợp đồng cho Bên B theo quy định tại Điều 2;</w:t>
      </w:r>
    </w:p>
    <w:p>
      <w:pPr>
        <w:spacing w:before="20" w:after="40" w:line="276" w:lineRule="auto"/>
        <w:ind w:left="360"/>
        <w:jc w:val="both"/>
      </w:pPr>
      <w:r>
        <w:t>Tự chịu trách nhiệm hoàn toàn trước pháp luật về tính hợp pháp của hàng hóa, dịch vụ, nội dung kinh doanh đăng tải trên các nền tảng số của mình;</w:t>
      </w:r>
    </w:p>
    <w:p>
      <w:pPr>
        <w:spacing w:before="20" w:after="40" w:line="276" w:lineRule="auto"/>
        <w:ind w:left="360"/>
        <w:jc w:val="both"/>
      </w:pPr>
      <w:r>
        <w:t>Bảo quản an toàn các thông tin tài khoản quản trị (tên đăng nhập, mật khẩu, mã 2FA) sau khi được Bên B bàn giao chính thức.</w:t>
      </w:r>
    </w:p>
    <w:p>
      <w:pPr>
        <w:spacing w:before="120" w:after="40" w:line="276" w:lineRule="auto"/>
      </w:pPr>
      <w:r>
        <w:rPr>
          <w:b/>
          <w:color w:val="0F172A"/>
          <w:sz w:val="21"/>
        </w:rPr>
        <w:t>4.2. Quyền và nghĩa vụ của Bên B:</w:t>
      </w:r>
    </w:p>
    <w:p>
      <w:pPr>
        <w:spacing w:before="20" w:after="40" w:line="276" w:lineRule="auto"/>
        <w:ind w:left="360"/>
        <w:jc w:val="both"/>
      </w:pPr>
      <w:r>
        <w:t>Triển khai cung ứng dịch vụ tận tâm, đúng quy trình kỹ thuật, đạt chuẩn tiến độ và các tiêu chí định lượng đã thỏa thuận tại Điều 1;</w:t>
      </w:r>
    </w:p>
    <w:p>
      <w:pPr>
        <w:spacing w:before="20" w:after="40" w:line="276" w:lineRule="auto"/>
        <w:ind w:left="360"/>
        <w:jc w:val="both"/>
      </w:pPr>
      <w:r>
        <w:t>Bàn giao đầy đủ sản phẩm, tài khoản quản trị và hướng dẫn vận hành cho Bên A theo đúng cam kết;</w:t>
      </w:r>
    </w:p>
    <w:p>
      <w:pPr>
        <w:spacing w:before="20" w:after="40" w:line="276" w:lineRule="auto"/>
        <w:ind w:left="360"/>
        <w:jc w:val="both"/>
      </w:pPr>
      <w:r>
        <w:t>Bảo mật toàn bộ dữ liệu nội bộ, thông tin khách hàng và bí mật kinh doanh của Bên A theo quy định pháp luật;</w:t>
      </w:r>
    </w:p>
    <w:p>
      <w:pPr>
        <w:spacing w:before="20" w:after="40" w:line="276" w:lineRule="auto"/>
        <w:ind w:left="360"/>
        <w:jc w:val="both"/>
      </w:pPr>
      <w:r>
        <w:t>Có quyền tạm dừng cung ứng dịch vụ nếu Bên A vi phạm nghĩa vụ thanh toán hoặc yêu cầu đăng tải các nội dung vi phạm điều cấm của pháp luật;</w:t>
      </w:r>
    </w:p>
    <w:p>
      <w:pPr>
        <w:spacing w:before="20" w:after="40" w:line="276" w:lineRule="auto"/>
        <w:ind w:left="360"/>
        <w:jc w:val="both"/>
      </w:pPr>
      <w:r>
        <w:t>Được nhận đầy đủ thù lao dịch vụ theo thỏa thuận tại Hợp đồng này.</w:t>
      </w:r>
    </w:p>
    <w:p>
      <w:pPr>
        <w:spacing w:before="180" w:after="60" w:line="276" w:lineRule="auto"/>
        <w:jc w:val="left"/>
      </w:pPr>
      <w:r>
        <w:rPr>
          <w:b/>
          <w:color w:val="0F172A"/>
          <w:sz w:val="22"/>
        </w:rPr>
        <w:t>ĐIỀU 5: NGHĨA VỤ NỖ LỰC TỐI ĐA &amp; MIỄN TRỪ CAM KẾT KẾT QUẢ KINH DOANH</w:t>
      </w:r>
    </w:p>
    <w:p>
      <w:pPr>
        <w:spacing w:before="20" w:after="60" w:line="276" w:lineRule="auto"/>
        <w:jc w:val="both"/>
      </w:pPr>
      <w:r>
        <w:t>1. Căn cứ Điều 80 Luật Thương mại 2005 về nghĩa vụ của bên cung ứng dịch vụ, Bên B cam kết thực hiện công việc với năng lực kỹ thuật tốt nhất và nỗ lực tối đa (Best Efforts).</w:t>
      </w:r>
    </w:p>
    <w:p>
      <w:pPr>
        <w:spacing w:before="20" w:after="60" w:line="276" w:lineRule="auto"/>
        <w:jc w:val="both"/>
      </w:pPr>
      <w:r>
        <w:t xml:space="preserve">2. </w:t>
      </w:r>
      <w:r>
        <w:rPr>
          <w:b/>
        </w:rPr>
        <w:t>Miễn trừ cam kết kết quả kinh doanh:</w:t>
      </w:r>
      <w:r>
        <w:t xml:space="preserve"> Doanh thu, số lượng đơn hàng và lợi nhuận bán hàng phụ thuộc vào chất lượng sản phẩm, chính sách giá, uy tín thương hiệu và kỹ năng tư vấn chốt sale của Bên A. Bên B </w:t>
      </w:r>
      <w:r>
        <w:rPr>
          <w:b/>
        </w:rPr>
        <w:t>tuyệt đối không cam kết và không chịu trách nhiệm bảo đảm</w:t>
      </w:r>
      <w:r>
        <w:t>:</w:t>
      </w:r>
    </w:p>
    <w:p>
      <w:pPr>
        <w:spacing w:before="20" w:after="40" w:line="276" w:lineRule="auto"/>
        <w:ind w:left="360"/>
        <w:jc w:val="both"/>
      </w:pPr>
      <w:r>
        <w:t>Chắc chắn Bên A sẽ đạt được bao nhiêu đơn hàng, doanh số hoặc lợi nhuận cụ thể;</w:t>
      </w:r>
    </w:p>
    <w:p>
      <w:pPr>
        <w:spacing w:before="20" w:after="40" w:line="276" w:lineRule="auto"/>
        <w:ind w:left="360"/>
        <w:jc w:val="both"/>
      </w:pPr>
      <w:r>
        <w:t>Vị trí hiển thị Top 1 Google Maps hoặc Google Tìm kiếm được duy trì vĩnh viễn (thuật toán Google cập nhật độc lập theo thời gian thực);</w:t>
      </w:r>
    </w:p>
    <w:p>
      <w:pPr>
        <w:spacing w:before="20" w:after="40" w:line="276" w:lineRule="auto"/>
        <w:ind w:left="360"/>
        <w:jc w:val="both"/>
      </w:pPr>
      <w:r>
        <w:t>Tài khoản quảng cáo hoặc hồ sơ Maps không bao giờ bị Google quét tạm ngưng do chính sách nền tảng toàn cầu thay đổi.</w:t>
      </w:r>
    </w:p>
    <w:p>
      <w:pPr>
        <w:spacing w:before="20" w:after="60" w:line="276" w:lineRule="auto"/>
        <w:jc w:val="both"/>
      </w:pPr>
      <w:r>
        <w:t>3. Bên B không có nghĩa vụ hoàn trả phí dịch vụ kỹ thuật đã thực hiện vì lý do Bên A "không bán được hàng" hoặc không đạt kỳ vọng doanh số chủ quan.</w:t>
      </w:r>
    </w:p>
    <w:p>
      <w:pPr>
        <w:spacing w:before="180" w:after="60" w:line="276" w:lineRule="auto"/>
        <w:jc w:val="left"/>
      </w:pPr>
      <w:r>
        <w:rPr>
          <w:b/>
          <w:color w:val="0F172A"/>
          <w:sz w:val="22"/>
        </w:rPr>
        <w:t>ĐIỀU 6: QUY TRÌNH NGHIỆM THU VÀ ĐIỀU KHOẢN NGHIỆM THU MẶC NHIÊN</w:t>
      </w:r>
    </w:p>
    <w:p>
      <w:pPr>
        <w:spacing w:before="20" w:after="60" w:line="276" w:lineRule="auto"/>
        <w:jc w:val="both"/>
      </w:pPr>
      <w:r>
        <w:t>1. Khi hoàn thành sản phẩm theo tiến độ, Bên B gửi đường dẫn chạy thử nghiệm (Staging demo) qua Email hoặc Zalo chính thức cho đại diện Bên A.</w:t>
      </w:r>
    </w:p>
    <w:p>
      <w:pPr>
        <w:spacing w:before="20" w:after="60" w:line="276" w:lineRule="auto"/>
        <w:jc w:val="both"/>
      </w:pPr>
      <w:r>
        <w:t xml:space="preserve">2. Bên A có thời hạn </w:t>
      </w:r>
      <w:r>
        <w:rPr>
          <w:b/>
        </w:rPr>
        <w:t>03 (ba) ngày làm việc</w:t>
      </w:r>
      <w:r>
        <w:t xml:space="preserve"> kể từ thời điểm nhận thông báo để kiểm tra và gửi yêu cầu chỉnh sửa (tối đa </w:t>
      </w:r>
      <w:r>
        <w:rPr>
          <w:b/>
        </w:rPr>
        <w:t>02 vòng chỉnh sửa nhỏ</w:t>
      </w:r>
      <w:r>
        <w:t xml:space="preserve"> bao gồm: đổi màu sắc, sửa chính tả văn bản, thay thế hình ảnh). Mọi yêu cầu thêm mới tính năng hoặc thay đổi cấu trúc giao diện đã duyệt sẽ được lập Phiếu yêu cầu thay đổi (CR) và tính phí phát sinh riêng.</w:t>
      </w:r>
    </w:p>
    <w:p>
      <w:pPr>
        <w:spacing w:before="20" w:after="60" w:line="276" w:lineRule="auto"/>
        <w:jc w:val="both"/>
      </w:pPr>
      <w:r>
        <w:t xml:space="preserve">3. </w:t>
      </w:r>
      <w:r>
        <w:rPr>
          <w:b/>
        </w:rPr>
        <w:t>Nghiệm Thu Mặc Nhiên (Deemed Acceptance):</w:t>
      </w:r>
      <w:r>
        <w:t xml:space="preserve"> Hết thời hạn 03 ngày làm việc nêu trên, nếu Bên A không có văn bản phản hồi chỉ rõ lỗi kỹ thuật, HOẶC Bên A đã tự ý đưa sản phẩm vào sử dụng thực tế (trỏ tên miền chính thức chạy thật, chạy quảng cáo kéo khách, truyền thông công khai), thì sản phẩm </w:t>
      </w:r>
      <w:r>
        <w:rPr>
          <w:b/>
        </w:rPr>
        <w:t>MẶC NHIÊN ĐƯỢC COI LÀ ĐÃ ĐƯỢC BÊN A NGHIỆM THU ĐẠT CHUẨN 100%</w:t>
      </w:r>
      <w:r>
        <w:t>. Bên A có nghĩa vụ thanh toán dứt điểm 100% giá trị hợp đồng còn lại cho Bên B.</w:t>
      </w:r>
    </w:p>
    <w:p>
      <w:pPr>
        <w:spacing w:before="180" w:after="60" w:line="276" w:lineRule="auto"/>
        <w:jc w:val="left"/>
      </w:pPr>
      <w:r>
        <w:rPr>
          <w:b/>
          <w:color w:val="0F172A"/>
          <w:sz w:val="22"/>
        </w:rPr>
        <w:t>ĐIỀU 7: QUYỀN SỞ HỮU TRÍ TUỆ, BẢO ĐẢM DỮ LIỆU &amp; LỐI THOÁT AN TOÀN</w:t>
      </w:r>
    </w:p>
    <w:p>
      <w:pPr>
        <w:spacing w:before="20" w:after="60" w:line="276" w:lineRule="auto"/>
        <w:jc w:val="both"/>
      </w:pPr>
      <w:r>
        <w:t xml:space="preserve">1. </w:t>
      </w:r>
      <w:r>
        <w:rPr>
          <w:b/>
        </w:rPr>
        <w:t>Cam Kết "Your Data. Your Business. Your Control":</w:t>
      </w:r>
      <w:r>
        <w:t xml:space="preserve"> Hai Bên xác lập nguyên tắc tôn trọng quyền kiểm soát kinh doanh của Khách hàng, loại trừ triệt để trói buộc công nghệ (No Vendor Lock-in). Toàn bộ dữ liệu khách hàng, học sinh, CRM, tên miền, tài khoản Google Maps và tài khoản Google Ads </w:t>
      </w:r>
      <w:r>
        <w:rPr>
          <w:b/>
        </w:rPr>
        <w:t>thuộc quyền sở hữu tuyệt đối 100% của Bên A</w:t>
      </w:r>
      <w:r>
        <w:t>.</w:t>
      </w:r>
    </w:p>
    <w:p>
      <w:pPr>
        <w:spacing w:before="20" w:after="60" w:line="276" w:lineRule="auto"/>
        <w:jc w:val="both"/>
      </w:pPr>
      <w:r>
        <w:t xml:space="preserve">2. </w:t>
      </w:r>
      <w:r>
        <w:rPr>
          <w:b/>
        </w:rPr>
        <w:t>Tài Sản Công Nghệ Của Bên B:</w:t>
      </w:r>
      <w:r>
        <w:t xml:space="preserve"> Nền tảng công nghệ lõi (LocalMate Core), framework, component library và bí quyết kỹ thuật dùng chung thuộc quyền sở hữu độc quyền của Bên B. Bên B cấp cho Bên A giấy phép sử dụng (License) tích hợp sẵn trong sản phẩm bàn giao.</w:t>
      </w:r>
    </w:p>
    <w:p>
      <w:pPr>
        <w:spacing w:before="20" w:after="60" w:line="276" w:lineRule="auto"/>
        <w:jc w:val="both"/>
      </w:pPr>
      <w:r>
        <w:t xml:space="preserve">3. </w:t>
      </w:r>
      <w:r>
        <w:rPr>
          <w:b/>
        </w:rPr>
        <w:t>Hai Điều Khoản Nguyên Tắc:</w:t>
      </w:r>
    </w:p>
    <w:p>
      <w:pPr>
        <w:spacing w:before="20" w:after="40" w:line="276" w:lineRule="auto"/>
        <w:ind w:left="360"/>
        <w:jc w:val="both"/>
      </w:pPr>
      <w:r>
        <w:rPr>
          <w:i/>
        </w:rPr>
        <w:t>Bảo vệ công nghệ Bên B:</w:t>
      </w:r>
      <w:r>
        <w:t xml:space="preserve"> Việc chuyển giao sản phẩm cho Bên A không được hiểu là chuyển giao quyền sở hữu đối với LocalMate Core, framework, thư viện dùng chung, công cụ nội bộ hay bí quyết kỹ thuật có trước của Bên B.</w:t>
      </w:r>
    </w:p>
    <w:p>
      <w:pPr>
        <w:spacing w:before="20" w:after="40" w:line="276" w:lineRule="auto"/>
        <w:ind w:left="360"/>
        <w:jc w:val="both"/>
      </w:pPr>
      <w:r>
        <w:rPr>
          <w:i/>
        </w:rPr>
        <w:t>Bảo vệ dữ liệu Bên A:</w:t>
      </w:r>
      <w:r>
        <w:t xml:space="preserve"> Bên B không có bất kỳ quyền sở hữu nào đối với dữ liệu kinh doanh, danh sách khách hàng, thương hiệu và tài sản do Bên A cung cấp.</w:t>
      </w:r>
    </w:p>
    <w:p>
      <w:pPr>
        <w:spacing w:before="20" w:after="60" w:line="276" w:lineRule="auto"/>
        <w:jc w:val="both"/>
      </w:pPr>
      <w:r>
        <w:t xml:space="preserve">4. </w:t>
      </w:r>
      <w:r>
        <w:rPr>
          <w:b/>
        </w:rPr>
        <w:t>Cam Kết Lối Thoát An Toàn (Exit Guarantee):</w:t>
      </w:r>
      <w:r>
        <w:t xml:space="preserve"> Khi hợp đồng chấm dứt, Bên B có nghĩa vụ xuất toàn bộ dữ liệu của Bên A ở định dạng tiêu chuẩn (Excel/CSV/JSON) trong vòng 15 ngày làm việc và duy trì link tải an toàn trong 30 ngày. Hết thời hạn này, Bên B tiến hành xóa sạch bản sao dữ liệu trên hệ thống, chính thức hoàn thành nghĩa vụ lưu trữ.</w:t>
      </w:r>
    </w:p>
    <w:p>
      <w:pPr>
        <w:spacing w:before="180" w:after="60" w:line="276" w:lineRule="auto"/>
        <w:jc w:val="left"/>
      </w:pPr>
      <w:r>
        <w:rPr>
          <w:b/>
          <w:color w:val="0F172A"/>
          <w:sz w:val="22"/>
        </w:rPr>
        <w:t>ĐIỀU 8: CAM KẾT NỘI DUNG VÀ BỒI HOÀN PHÁP LÝ QUẢNG CÁO</w:t>
      </w:r>
    </w:p>
    <w:p>
      <w:pPr>
        <w:spacing w:before="20" w:after="60" w:line="276" w:lineRule="auto"/>
        <w:jc w:val="both"/>
      </w:pPr>
      <w:r>
        <w:t>1. Bên A cam đoan toàn bộ thông tin về cơ sở, địa chỉ kinh doanh, sản phẩm, dịch vụ cung cấp cho Bên B là chính xác, hợp pháp và đã được cấp đầy đủ giấy phép con cần thiết theo quy định của pháp luật Việt Nam.</w:t>
      </w:r>
    </w:p>
    <w:p>
      <w:pPr>
        <w:spacing w:before="20" w:after="60" w:line="276" w:lineRule="auto"/>
        <w:jc w:val="both"/>
      </w:pPr>
      <w:r>
        <w:t>2. Bên A tuyệt đối không yêu cầu Bên B thiết kế, đăng tải hoặc quảng cáo các sản phẩm, dịch vụ bị cấm hoặc vi phạm pháp luật (bao gồm: hàng giả, hàng nhái, cờ bạc, cá độ, thực phẩm chức năng giả mạo, thuốc đông y thổi phồng công dụng chữa bệnh, cơ sở thẩm mỹ/nha khoa chui không phép).</w:t>
      </w:r>
    </w:p>
    <w:p>
      <w:pPr>
        <w:spacing w:before="20" w:after="60" w:line="276" w:lineRule="auto"/>
        <w:jc w:val="both"/>
      </w:pPr>
      <w:r>
        <w:t xml:space="preserve">3. Trường hợp Bên A cố ý cung cấp thông tin gian dối dẫn đến việc cơ quan nhà nước có thẩm quyền xử phạt vi phạm hành chính hoặc phong tỏa tài khoản của Bên B, Bên A có trách nhiệm </w:t>
      </w:r>
      <w:r>
        <w:rPr>
          <w:b/>
        </w:rPr>
        <w:t>bồi hoàn 100% toàn bộ số tiền phạt và chi phí pháp lý phát sinh cho Bên B trong vòng 05 (năm) ngày làm việc</w:t>
      </w:r>
      <w:r>
        <w:t xml:space="preserve"> kể từ ngày nhận thông báo bằng văn bản.</w:t>
      </w:r>
    </w:p>
    <w:p>
      <w:pPr>
        <w:spacing w:before="180" w:after="60" w:line="276" w:lineRule="auto"/>
        <w:jc w:val="left"/>
      </w:pPr>
      <w:r>
        <w:rPr>
          <w:b/>
          <w:color w:val="0F172A"/>
          <w:sz w:val="22"/>
        </w:rPr>
        <w:t>ĐIỀU 9: BẢO HÀNH KỸ THUẬT &amp; GIỚI HẠN TRÁCH NHIỆM BỒI THƯỜNG</w:t>
      </w:r>
    </w:p>
    <w:p>
      <w:pPr>
        <w:spacing w:before="20" w:after="60" w:line="276" w:lineRule="auto"/>
        <w:jc w:val="both"/>
      </w:pPr>
      <w:r>
        <w:t xml:space="preserve">1. </w:t>
      </w:r>
      <w:r>
        <w:rPr>
          <w:b/>
        </w:rPr>
        <w:t>Bảo Hành Kỹ Thuật 30 Ngày:</w:t>
      </w:r>
      <w:r>
        <w:t xml:space="preserve"> Bên B bảo hành miễn phí các lỗi kỹ thuật phần mềm (bugs mã nguồn, lỗi vỡ giao diện) trong thời hạn </w:t>
      </w:r>
      <w:r>
        <w:rPr>
          <w:b/>
        </w:rPr>
        <w:t>30 (ba mươi) ngày</w:t>
      </w:r>
      <w:r>
        <w:t xml:space="preserve"> kể từ ngày bàn giao hoặc nghiệm thu mặc nhiên. Bảo hành không áp dụng đối với các lỗi phát sinh do Bên A tự ý chỉnh sửa mã nguồn, cài đặt thêm plugin lạ, lộ mật khẩu hoặc do hạ tầng mạng của bên thứ ba gặp sự cố.</w:t>
      </w:r>
    </w:p>
    <w:p>
      <w:pPr>
        <w:spacing w:before="20" w:after="60" w:line="276" w:lineRule="auto"/>
        <w:jc w:val="both"/>
      </w:pPr>
      <w:r>
        <w:t xml:space="preserve">2. </w:t>
      </w:r>
      <w:r>
        <w:rPr>
          <w:b/>
        </w:rPr>
        <w:t>Phạt Vi Phạm:</w:t>
      </w:r>
      <w:r>
        <w:t xml:space="preserve"> Trường hợp một Bên vi phạm nghĩa vụ cơ bản của Hợp đồng mà không khắc phục trong thời hạn hợp lý, Bên có lỗi phải chịu phạt vi phạm hợp đồng ở mức </w:t>
      </w:r>
      <w:r>
        <w:rPr>
          <w:b/>
        </w:rPr>
        <w:t>8% giá trị phần nghĩa vụ bị vi phạm</w:t>
      </w:r>
      <w:r>
        <w:t xml:space="preserve"> theo đúng quy định tại Điều 301 Luật Thương mại 2005.</w:t>
      </w:r>
    </w:p>
    <w:p>
      <w:pPr>
        <w:spacing w:before="20" w:after="60" w:line="276" w:lineRule="auto"/>
        <w:jc w:val="both"/>
      </w:pPr>
      <w:r>
        <w:t xml:space="preserve">3. </w:t>
      </w:r>
      <w:r>
        <w:rPr>
          <w:b/>
        </w:rPr>
        <w:t>Giới Hạn Trách Nhiệm Bồi Thường (Liability Cap):</w:t>
      </w:r>
      <w:r>
        <w:t xml:space="preserve"> Trong mọi tình huống phát sinh khiếu nại hoặc tranh chấp, tổng mức trách nhiệm bồi thường thiệt hại tối đa của Bên B đối với mọi thiệt hại phát sinh trực tiếp được giới hạn và </w:t>
      </w:r>
      <w:r>
        <w:rPr>
          <w:b/>
        </w:rPr>
        <w:t>không vượt quá 100% tổng số tiền phí dịch vụ thực tế mà Bên B đã nhận từ Bên A theo Hợp đồng này</w:t>
      </w:r>
      <w:r>
        <w:t>. Bên B hoàn toàn không chịu trách nhiệm đối với bất kỳ khoản thiệt hại gián tiếp, tổn thất lợi nhuận dự tính hoặc mất mát cơ hội kinh doanh nào của Bên A.</w:t>
      </w:r>
    </w:p>
    <w:p>
      <w:pPr>
        <w:spacing w:before="180" w:after="60" w:line="276" w:lineRule="auto"/>
        <w:jc w:val="left"/>
      </w:pPr>
      <w:r>
        <w:rPr>
          <w:b/>
          <w:color w:val="0F172A"/>
          <w:sz w:val="22"/>
        </w:rPr>
        <w:t>ĐIỀU 10: TRƯỜNG HỢP BẤT KHẢ KHÁNG (FORCE MAJEURE)</w:t>
      </w:r>
    </w:p>
    <w:p>
      <w:pPr>
        <w:spacing w:before="20" w:after="60" w:line="276" w:lineRule="auto"/>
        <w:jc w:val="both"/>
      </w:pPr>
      <w:r>
        <w:t>1. Trường hợp bất khả kháng là sự kiện xảy ra một cách khách quan, không thể lường trước và không thể khắc phục được mặc dù đã áp dụng mọi biện pháp cần thiết trong khả năng cho phép theo Điều 156 Bộ luật Dân sự 2015 (bao gồm: thiên tai, hỏa hoạn, dịch bệnh, chiến tranh, sự cố đứt cáp quang biển diện rộng, thay đổi đột ngột chính sách kiểm duyệt toàn cầu của Google/Meta hoặc quyết định can thiệp cưỡng chế của cơ quan nhà nước có thẩm quyền).</w:t>
      </w:r>
    </w:p>
    <w:p>
      <w:pPr>
        <w:spacing w:before="20" w:after="60" w:line="276" w:lineRule="auto"/>
        <w:jc w:val="both"/>
      </w:pPr>
      <w:r>
        <w:t>2. Khi xảy ra sự kiện bất khả kháng, Bên bị ảnh hưởng phải thông báo ngay bằng văn bản cho Bên kia trong vòng 24 giờ và được miễn trừ trách nhiệm chậm tiến độ trong thời gian diễn ra sự kiện.</w:t>
      </w:r>
    </w:p>
    <w:p>
      <w:pPr>
        <w:spacing w:before="180" w:after="60" w:line="276" w:lineRule="auto"/>
        <w:jc w:val="left"/>
      </w:pPr>
      <w:r>
        <w:rPr>
          <w:b/>
          <w:color w:val="0F172A"/>
          <w:sz w:val="22"/>
        </w:rPr>
        <w:t>ĐIỀU 11: LUẬT ÁP DỤNG VÀ GIẢI QUYẾT TRANH CHẤP</w:t>
      </w:r>
    </w:p>
    <w:p>
      <w:pPr>
        <w:spacing w:before="20" w:after="60" w:line="276" w:lineRule="auto"/>
        <w:jc w:val="both"/>
      </w:pPr>
      <w:r>
        <w:t>1. Hợp đồng này được diễn giải, thực thi và điều chỉnh theo quy định của pháp luật nước Cộng hòa Xã hội Chủ nghĩa Việt Nam.</w:t>
      </w:r>
    </w:p>
    <w:p>
      <w:pPr>
        <w:spacing w:before="20" w:after="60" w:line="276" w:lineRule="auto"/>
        <w:jc w:val="both"/>
      </w:pPr>
      <w:r>
        <w:t>2. Mọi tranh chấp phát sinh từ hoặc liên quan đến Hợp đồng này trước hết sẽ được giải quyết thông qua thương lượng, hòa giải trên tinh thần hợp tác, thiện chí giữa Hai Bên.</w:t>
      </w:r>
    </w:p>
    <w:p>
      <w:pPr>
        <w:spacing w:before="20" w:after="60" w:line="276" w:lineRule="auto"/>
        <w:jc w:val="both"/>
      </w:pPr>
      <w:r>
        <w:t xml:space="preserve">3. Trường hợp thương lượng không đạt kết quả trong vòng 30 (ba mươi) ngày kể từ ngày phát sinh tranh chấp, một trong Các Bên có quyền đưa vụ việc ra giải quyết tại </w:t>
      </w:r>
      <w:r>
        <w:rPr>
          <w:b/>
        </w:rPr>
        <w:t>Tòa án nhân dân có thẩm quyền tại nơi Bên B đặt trụ sở chính</w:t>
      </w:r>
      <w:r>
        <w:t>. Toàn bộ án phí, chi phí giám định và chi phí luật sư hợp lý sẽ do bên thua kiện chịu trách nhiệm chi trả.</w:t>
      </w:r>
    </w:p>
    <w:p>
      <w:pPr>
        <w:spacing w:before="180" w:after="60" w:line="276" w:lineRule="auto"/>
        <w:jc w:val="left"/>
      </w:pPr>
      <w:r>
        <w:rPr>
          <w:b/>
          <w:color w:val="0F172A"/>
          <w:sz w:val="22"/>
        </w:rPr>
        <w:t>ĐIỀU 12: HIỆU LỰC GIAO KẾT ĐIỆN TỬ &amp; ĐIỀU KHOẢN THI HÀNH</w:t>
      </w:r>
    </w:p>
    <w:p>
      <w:pPr>
        <w:spacing w:before="20" w:after="60" w:line="276" w:lineRule="auto"/>
        <w:jc w:val="both"/>
      </w:pPr>
      <w:r>
        <w:t>1. Căn cứ Luật Giao dịch điện tử 2023, Hợp đồng này có giá trị pháp lý đầy đủ và ràng buộc khi được xác lập bằng một trong các phương thức: (i) Ký tên và đóng dấu bản giấy trực tiếp; (ii) Ký bằng chữ ký số / chữ ký điện tử hợp pháp; hoặc (iii) Hai Bên xác nhận đồng ý nội dung qua Email/Zalo chính thức kèm bằng chứng chuyển khoản thanh toán đặt cọc Đợt 1.</w:t>
      </w:r>
    </w:p>
    <w:p>
      <w:pPr>
        <w:spacing w:before="20" w:after="60" w:line="276" w:lineRule="auto"/>
        <w:jc w:val="both"/>
      </w:pPr>
      <w:r>
        <w:t>2. Hợp đồng có hiệu lực kể từ ngày ký (hoặc ngày nhận khoản đặt cọc Đợt 1) và tự động thanh lý khi Hai Bên hoàn tất toàn bộ nghĩa vụ bàn giao sản phẩm và quyết toán tài chính.</w:t>
      </w:r>
    </w:p>
    <w:p>
      <w:pPr>
        <w:spacing w:before="20" w:after="60" w:line="276" w:lineRule="auto"/>
        <w:jc w:val="both"/>
      </w:pPr>
      <w:r>
        <w:t xml:space="preserve">3. Hợp đồng này được lập thành </w:t>
      </w:r>
      <w:r>
        <w:rPr>
          <w:b/>
        </w:rPr>
        <w:t>02 (hai) bản gốc</w:t>
      </w:r>
      <w:r>
        <w:t xml:space="preserve"> có giá trị pháp lý tương đương nhau, Bên A giữ 01 (một) bản, Bên B giữ 01 (một) bản để cùng phối hợp thực hiện.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74"/>
        <w:gridCol w:w="4874"/>
      </w:tblGrid>
      <w:tr>
        <w:trPr>
          <w:cantSplit/>
        </w:trPr>
        <w:tc>
          <w:tcPr>
            <w:tcW w:type="dxa" w:w="4867"/>
            <w:vAlign w:val="center"/>
            <w:tcW w:w="4867" w:type="dxa"/>
            <w:tcMar>
              <w:top w:w="90" w:type="dxa"/>
              <w:bottom w:w="90" w:type="dxa"/>
              <w:left w:w="100" w:type="dxa"/>
              <w:right w:w="100" w:type="dxa"/>
            </w:tcMar>
            <w:shd w:fill="F8FAFC"/>
          </w:tcPr>
          <w:p>
            <w:r/>
          </w:p>
          <w:p>
            <w:pPr>
              <w:spacing w:before="0" w:after="40" w:line="276" w:lineRule="auto"/>
              <w:jc w:val="center"/>
            </w:pPr>
            <w:r>
              <w:rPr>
                <w:b/>
                <w:sz w:val="20"/>
              </w:rPr>
              <w:t>ĐẠI DIỆN BÊN A</w:t>
            </w:r>
          </w:p>
        </w:tc>
        <w:tc>
          <w:tcPr>
            <w:tcW w:type="dxa" w:w="4882"/>
            <w:vAlign w:val="center"/>
            <w:tcW w:w="4881" w:type="dxa"/>
            <w:tcMar>
              <w:top w:w="90" w:type="dxa"/>
              <w:bottom w:w="90" w:type="dxa"/>
              <w:left w:w="100" w:type="dxa"/>
              <w:right w:w="100" w:type="dxa"/>
            </w:tcMar>
            <w:shd w:fill="F8FAFC"/>
          </w:tcPr>
          <w:p>
            <w:r/>
          </w:p>
          <w:p>
            <w:pPr>
              <w:spacing w:before="0" w:after="40" w:line="276" w:lineRule="auto"/>
              <w:jc w:val="center"/>
            </w:pPr>
            <w:r>
              <w:rPr>
                <w:b/>
                <w:sz w:val="20"/>
              </w:rPr>
              <w:t>ĐẠI DIỆN BÊN B</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b/>
              </w:rPr>
              <w:t>[TÊN_KHÁCH_HÀNG]</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b/>
              </w:rPr>
              <w:t>[LOCALMATE_LEGAL_NAME]</w:t>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i/>
              </w:rPr>
              <w:t>(Ký, ghi rõ họ tên và đóng dấu)</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i/>
              </w:rPr>
              <w:t>(Ký, ghi rõ họ tên và đóng dấu)</w:t>
            </w:r>
          </w:p>
        </w:tc>
      </w:tr>
      <w:tr>
        <w:trPr>
          <w:cantSplit/>
        </w:trPr>
        <w:tc>
          <w:tcPr>
            <w:tcW w:type="dxa" w:w="4867"/>
            <w:vAlign w:val="center"/>
            <w:tcW w:w="4867" w:type="dxa"/>
            <w:tcMar>
              <w:top w:w="80" w:type="dxa"/>
              <w:bottom w:w="80" w:type="dxa"/>
              <w:left w:w="100" w:type="dxa"/>
              <w:right w:w="100" w:type="dxa"/>
            </w:tcMar>
            <w:shd w:fill="FFFFFF"/>
          </w:tcPr>
          <w:p>
            <w:r/>
          </w:p>
        </w:tc>
        <w:tc>
          <w:tcPr>
            <w:tcW w:type="dxa" w:w="4882"/>
            <w:vAlign w:val="center"/>
            <w:tcW w:w="4881" w:type="dxa"/>
            <w:tcMar>
              <w:top w:w="80" w:type="dxa"/>
              <w:bottom w:w="80" w:type="dxa"/>
              <w:left w:w="100" w:type="dxa"/>
              <w:right w:w="100" w:type="dxa"/>
            </w:tcMar>
            <w:shd w:fill="FFFFFF"/>
          </w:tcPr>
          <w:p>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b/>
              </w:rPr>
              <w:t>[ĐẠI_DIỆN_KHÁCH_HÀNG]</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b/>
              </w:rPr>
              <w:t>[REPRESENTATIVE]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t>Chức vụ: [CHỨC_VỤ_KHÁCH_HÀNG]</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t>Chức vụ: [TITLE]</w:t>
            </w:r>
          </w:p>
        </w:tc>
      </w:tr>
    </w:tbl>
    <w:p>
      <w:pPr>
        <w:spacing w:before="0" w:after="80"/>
      </w:pPr>
    </w:p>
    <w:sectPr w:rsidR="00FC693F" w:rsidRPr="0006063C" w:rsidSect="00034616">
      <w:pgSz w:w="11909" w:h="16834"/>
      <w:pgMar w:top="1138" w:right="936" w:bottom="113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