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[MÃ_ĐƠN]/PL-CONTENT-LM/[NĂM]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PHỤ LỤC DỊCH VỤ SẢN XUẤT NỘI DUNG &amp; CHĂM SÓC KÊNH SỐ</w:t>
      </w:r>
    </w:p>
    <w:p>
      <w:pPr>
        <w:spacing w:before="20" w:after="60" w:line="276" w:lineRule="auto"/>
        <w:jc w:val="both"/>
      </w:pPr>
      <w:r>
        <w:rPr>
          <w:b/>
        </w:rPr>
        <w:t>(CONTENT MARKETING &amp; SOCIAL MEDIA CARE APPENDIX)</w:t>
      </w:r>
    </w:p>
    <w:p>
      <w:pPr>
        <w:spacing w:before="20" w:after="40" w:line="276" w:lineRule="auto"/>
        <w:ind w:left="288"/>
        <w:jc w:val="both"/>
      </w:pPr>
      <w:r>
        <w:rPr>
          <w:i/>
          <w:color w:val="0F172A"/>
          <w:sz w:val="20"/>
        </w:rPr>
        <w:t>- Căn cứ Luật Thương mại số 36/2005/QH11 ngày 14 tháng 06 năm 2005;</w:t>
      </w:r>
    </w:p>
    <w:p>
      <w:pPr>
        <w:spacing w:before="20" w:after="40" w:line="276" w:lineRule="auto"/>
        <w:ind w:left="288"/>
        <w:jc w:val="both"/>
      </w:pPr>
      <w:r>
        <w:rPr>
          <w:i/>
          <w:color w:val="0F172A"/>
          <w:sz w:val="20"/>
        </w:rPr>
        <w:t>- Căn cứ Luật Sở hữu trí tuệ số 50/2005/QH11 đã được sửa đổi, bổ sung theo Luật số 07/2022/QH15;</w:t>
      </w:r>
    </w:p>
    <w:p>
      <w:pPr>
        <w:spacing w:before="20" w:after="40" w:line="276" w:lineRule="auto"/>
        <w:ind w:left="288"/>
        <w:jc w:val="both"/>
      </w:pPr>
      <w:r>
        <w:rPr>
          <w:i/>
          <w:color w:val="0F172A"/>
          <w:sz w:val="20"/>
        </w:rPr>
        <w:t>- Căn cứ Luật An ninh mạng số 24/2018/QH14 ngày 12 tháng 06 năm 2018;</w:t>
      </w:r>
    </w:p>
    <w:p>
      <w:pPr>
        <w:spacing w:before="20" w:after="40" w:line="276" w:lineRule="auto"/>
        <w:ind w:left="288"/>
        <w:jc w:val="both"/>
      </w:pPr>
      <w:r>
        <w:rPr>
          <w:i/>
          <w:color w:val="0F172A"/>
          <w:sz w:val="20"/>
        </w:rPr>
        <w:t>- Căn cứ Hợp đồng Dịch vụ Khung số: [MÃ_HỢP_ĐỒNG] ký giữa Hai Bên.</w:t>
      </w:r>
    </w:p>
    <w:p>
      <w:pPr>
        <w:spacing w:before="180" w:after="60" w:line="276" w:lineRule="auto"/>
        <w:jc w:val="left"/>
      </w:pPr>
      <w:r>
        <w:rPr>
          <w:b/>
          <w:color w:val="0F172A"/>
          <w:sz w:val="22"/>
        </w:rPr>
        <w:t>ĐIỀU 1: PHẠM VI DỊCH VỤ &amp; KHỐI LƯỢNG SẢN PHẨM ĐỊNH LƯỢNG</w:t>
      </w:r>
    </w:p>
    <w:p>
      <w:pPr>
        <w:spacing w:before="20" w:after="60" w:line="276" w:lineRule="auto"/>
        <w:jc w:val="both"/>
      </w:pPr>
      <w:r>
        <w:t>Bên B cung ứng cho Bên A dịch vụ sáng tạo nội dung truyền thông và quản trị kênh số với khối lượng định lượng hàng tháng được quy định cụ thể tại Đơn Đặt Hàng (Service Order):</w:t>
      </w:r>
    </w:p>
    <w:p>
      <w:pPr>
        <w:spacing w:before="20" w:after="60" w:line="276" w:lineRule="auto"/>
        <w:jc w:val="both"/>
      </w:pPr>
      <w:r>
        <w:t xml:space="preserve">1.1. </w:t>
      </w:r>
      <w:r>
        <w:rPr>
          <w:b/>
        </w:rPr>
        <w:t>Số Lượng Bài Viết &amp; Định Dạng Ấn Phẩm Hàng Tháng:</w:t>
      </w:r>
    </w:p>
    <w:p>
      <w:pPr>
        <w:spacing w:before="20" w:after="40" w:line="276" w:lineRule="auto"/>
        <w:ind w:left="360"/>
        <w:jc w:val="both"/>
      </w:pPr>
      <w:r>
        <w:t>Số lượng bài viết tiêu chuẩn: [SỐ_BÀI] bài/tháng (bao gồm tiêu đề, văn bản truyền thông, hashtag và lời kêu gọi hành động CTA);</w:t>
      </w:r>
    </w:p>
    <w:p>
      <w:pPr>
        <w:spacing w:before="20" w:after="40" w:line="276" w:lineRule="auto"/>
        <w:ind w:left="360"/>
        <w:jc w:val="both"/>
      </w:pPr>
      <w:r>
        <w:t>Số lượng hình ảnh thiết kế: [SỐ_ẢNH] ảnh/tháng (thiết kế theo nhận diện thương hiệu, kích thước chuẩn Facebook, Instagram, Website);</w:t>
      </w:r>
    </w:p>
    <w:p>
      <w:pPr>
        <w:spacing w:before="20" w:after="40" w:line="276" w:lineRule="auto"/>
        <w:ind w:left="360"/>
        <w:jc w:val="both"/>
      </w:pPr>
      <w:r>
        <w:t>Số lượng video ngắn (Reels/TikTok/Shorts): [SỐ_VIDEO] video/tháng (thời lượng 30 - 60 giây, dựng dọc, phụ đề tự động);</w:t>
      </w:r>
    </w:p>
    <w:p>
      <w:pPr>
        <w:spacing w:before="20" w:after="40" w:line="276" w:lineRule="auto"/>
        <w:ind w:left="360"/>
        <w:jc w:val="both"/>
      </w:pPr>
      <w:r>
        <w:t>Kênh phát hành (Channels): [ ] Fanpage Facebook | [ ] Kênh TikTok | [ ] Website Blog | [ ] Google Business Profile Updates | [ ] Zalo OA.</w:t>
      </w:r>
    </w:p>
    <w:p>
      <w:pPr>
        <w:spacing w:before="20" w:after="60" w:line="276" w:lineRule="auto"/>
        <w:jc w:val="both"/>
      </w:pPr>
      <w:r>
        <w:t xml:space="preserve">1.2. </w:t>
      </w:r>
      <w:r>
        <w:rPr>
          <w:b/>
        </w:rPr>
        <w:t>Kế Hoạch Nội Dung (Content Calendar):</w:t>
      </w:r>
      <w:r>
        <w:t xml:space="preserve"> Bên B xây dựng Kế hoạch nội dung tổng thể theo tháng (bao gồm chủ đề, góc tiếp cận, thông điệp chính và lịch đăng dự kiến) gửi cho Bên A duyệt trước ngày 25 của tháng liền trước.</w:t>
      </w:r>
    </w:p>
    <w:p>
      <w:pPr>
        <w:spacing w:before="180" w:after="60" w:line="276" w:lineRule="auto"/>
        <w:jc w:val="left"/>
      </w:pPr>
      <w:r>
        <w:rPr>
          <w:b/>
          <w:color w:val="0F172A"/>
          <w:sz w:val="22"/>
        </w:rPr>
        <w:t>ĐIỀU 2: QUY TRÌNH PHÊ DUYỆT 4 BƯỚC BẮT BUỘC (APPROVAL WORKFLOW)</w:t>
      </w:r>
    </w:p>
    <w:p>
      <w:pPr>
        <w:spacing w:before="20" w:after="60" w:line="276" w:lineRule="auto"/>
        <w:jc w:val="both"/>
      </w:pPr>
      <w:r>
        <w:t>Nhằm bảo đảm nội dung phát hành chính xác, đúng định hướng và có bằng chứng pháp lý rõ ràng, Các Bên tuân thủ quy trình 4 trạng thái bất biến:</w:t>
      </w:r>
    </w:p>
    <w:p>
      <w:pPr>
        <w:spacing w:before="20" w:after="60" w:line="276" w:lineRule="auto"/>
        <w:jc w:val="both"/>
      </w:pPr>
      <w:r>
        <w:rPr>
          <w:rFonts w:ascii="Consolas" w:hAnsi="Consolas"/>
          <w:sz w:val="19"/>
        </w:rPr>
      </w:r>
      <w:r>
        <w:t>`</w:t>
      </w:r>
    </w:p>
    <w:p>
      <w:pPr>
        <w:spacing w:before="20" w:after="60" w:line="276" w:lineRule="auto"/>
        <w:jc w:val="both"/>
      </w:pPr>
      <w:r>
        <w:t xml:space="preserve">    [ BƯỚC 1: DRAFT ]       ──►       [ BƯỚC 2: REVIEW ]</w:t>
      </w:r>
    </w:p>
    <w:p>
      <w:pPr>
        <w:spacing w:before="20" w:after="60" w:line="276" w:lineRule="auto"/>
        <w:jc w:val="both"/>
      </w:pPr>
      <w:r>
        <w:t xml:space="preserve">    (Bên B sáng tạo,                  (Bên B gửi bài, Bên A</w:t>
      </w:r>
    </w:p>
    <w:p>
      <w:pPr>
        <w:spacing w:before="20" w:after="60" w:line="276" w:lineRule="auto"/>
        <w:jc w:val="both"/>
      </w:pPr>
      <w:r>
        <w:t xml:space="preserve">     biên tập nội dung)                kiểm tra &amp; gửi góp ý)</w:t>
      </w:r>
    </w:p>
    <w:p>
      <w:pPr>
        <w:spacing w:before="20" w:after="60" w:line="276" w:lineRule="auto"/>
        <w:jc w:val="both"/>
      </w:pPr>
      <w:r>
        <w:t xml:space="preserve">            │                                  │</w:t>
      </w:r>
    </w:p>
    <w:p>
      <w:pPr>
        <w:spacing w:before="20" w:after="60" w:line="276" w:lineRule="auto"/>
        <w:jc w:val="both"/>
      </w:pPr>
      <w:r>
        <w:t xml:space="preserve">            ▼                                  ▼</w:t>
      </w:r>
    </w:p>
    <w:p>
      <w:pPr>
        <w:spacing w:before="20" w:after="60" w:line="276" w:lineRule="auto"/>
        <w:jc w:val="both"/>
      </w:pPr>
      <w:r>
        <w:t xml:space="preserve">   [ BƯỚC 4: PUBLISHED ]    ◄──      [ BƯỚC 3: APPROVED ]</w:t>
      </w:r>
    </w:p>
    <w:p>
      <w:pPr>
        <w:spacing w:before="20" w:after="60" w:line="276" w:lineRule="auto"/>
        <w:jc w:val="both"/>
      </w:pPr>
      <w:r>
        <w:t xml:space="preserve">   (Bên B lên lịch đăng              (Bên A ký duyệt hoặc</w:t>
      </w:r>
    </w:p>
    <w:p>
      <w:pPr>
        <w:spacing w:before="20" w:after="60" w:line="276" w:lineRule="auto"/>
        <w:jc w:val="both"/>
      </w:pPr>
      <w:r>
        <w:t xml:space="preserve">    sau khi có xác nhận)              xác nhận qua Zalo/Email)</w:t>
      </w:r>
    </w:p>
    <w:p>
      <w:pPr>
        <w:spacing w:before="20" w:after="60" w:line="276" w:lineRule="auto"/>
        <w:jc w:val="both"/>
      </w:pPr>
      <w:r>
        <w:rPr>
          <w:rFonts w:ascii="Consolas" w:hAnsi="Consolas"/>
          <w:sz w:val="19"/>
        </w:rPr>
      </w:r>
      <w:r>
        <w:t>`</w:t>
      </w:r>
    </w:p>
    <w:p>
      <w:pPr>
        <w:spacing w:before="20" w:after="60" w:line="276" w:lineRule="auto"/>
        <w:jc w:val="both"/>
      </w:pPr>
      <w:r>
        <w:t xml:space="preserve">2.1. </w:t>
      </w:r>
      <w:r>
        <w:rPr>
          <w:b/>
        </w:rPr>
        <w:t>Trạng thái 1 - DRAFT (Bản thảo):</w:t>
      </w:r>
      <w:r>
        <w:t xml:space="preserve"> Đội ngũ biên tập và thiết kế của Bên B hoàn thiện bản thảo bài viết và hình ảnh theo kế hoạch đã thống nhất.  </w:t>
      </w:r>
    </w:p>
    <w:p>
      <w:pPr>
        <w:spacing w:before="20" w:after="60" w:line="276" w:lineRule="auto"/>
        <w:jc w:val="both"/>
      </w:pPr>
      <w:r>
        <w:t xml:space="preserve">2.2. </w:t>
      </w:r>
      <w:r>
        <w:rPr>
          <w:b/>
        </w:rPr>
        <w:t>Trạng thái 2 - REVIEW (Xem xét):</w:t>
      </w:r>
      <w:r>
        <w:t xml:space="preserve"> Bên B gửi bản thảo cho Người đại diện phụ trách của Bên A qua Email hoặc Nhóm Zalo chính thức trước thời điểm đăng dự kiến tối thiểu </w:t>
      </w:r>
      <w:r>
        <w:rPr>
          <w:b/>
        </w:rPr>
        <w:t>48 giờ</w:t>
      </w:r>
      <w:r>
        <w:t xml:space="preserve">.  </w:t>
      </w:r>
    </w:p>
    <w:p>
      <w:pPr>
        <w:spacing w:before="20" w:after="60" w:line="276" w:lineRule="auto"/>
        <w:jc w:val="both"/>
      </w:pPr>
      <w:r>
        <w:t xml:space="preserve">2.3. </w:t>
      </w:r>
      <w:r>
        <w:rPr>
          <w:b/>
        </w:rPr>
        <w:t>Thời Hạn &amp; Hạn Mức Duyệt Nội Dung:</w:t>
      </w:r>
    </w:p>
    <w:p>
      <w:pPr>
        <w:spacing w:before="20" w:after="40" w:line="276" w:lineRule="auto"/>
        <w:ind w:left="360"/>
        <w:jc w:val="both"/>
      </w:pPr>
      <w:r>
        <w:t xml:space="preserve">Bên A có thời hạn tối đa </w:t>
      </w:r>
      <w:r>
        <w:rPr>
          <w:b/>
        </w:rPr>
        <w:t>24 giờ</w:t>
      </w:r>
      <w:r>
        <w:t xml:space="preserve"> kể từ khi nhận bản thảo để phản hồi ý kiến góp ý hoặc xác nhận duyệt.</w:t>
      </w:r>
    </w:p>
    <w:p>
      <w:pPr>
        <w:spacing w:before="20" w:after="40" w:line="276" w:lineRule="auto"/>
        <w:ind w:left="360"/>
        <w:jc w:val="both"/>
      </w:pPr>
      <w:r>
        <w:t xml:space="preserve">Bên A được quyền yêu cầu tối đa </w:t>
      </w:r>
      <w:r>
        <w:rPr>
          <w:b/>
        </w:rPr>
        <w:t>02 (hai) lần chỉnh sửa nhỏ</w:t>
      </w:r>
      <w:r>
        <w:t xml:space="preserve"> cho mỗi ấn phẩm (sửa câu chữ, thay đổi thông số sản phẩm, đổi màu chi tiết). Yêu cầu chỉnh sửa phải được tổng hợp thành một lần gửi duy nhất.</w:t>
      </w:r>
    </w:p>
    <w:p>
      <w:pPr>
        <w:spacing w:before="20" w:after="40" w:line="276" w:lineRule="auto"/>
        <w:ind w:left="360"/>
        <w:jc w:val="both"/>
      </w:pPr>
      <w:r>
        <w:t xml:space="preserve">Trường hợp Bên A im lặng không phản hồi sau 24 giờ kể từ khi Bên B đã gửi lời nhắc lần 2, nội dung được </w:t>
      </w:r>
      <w:r>
        <w:rPr>
          <w:b/>
        </w:rPr>
        <w:t>MẶC NHIÊN COI LÀ ĐÃ ĐƯỢC PHÊ DUYỆT (Silent Approval)</w:t>
      </w:r>
      <w:r>
        <w:t xml:space="preserve"> và Bên B có quyền lên lịch đăng theo đúng kế hoạch.</w:t>
      </w:r>
    </w:p>
    <w:p>
      <w:pPr>
        <w:spacing w:before="20" w:after="60" w:line="276" w:lineRule="auto"/>
        <w:jc w:val="both"/>
      </w:pPr>
      <w:r>
        <w:t xml:space="preserve">2.4. </w:t>
      </w:r>
      <w:r>
        <w:rPr>
          <w:b/>
        </w:rPr>
        <w:t>Trạng thái 3 - APPROVED (Đã phê duyệt):</w:t>
      </w:r>
      <w:r>
        <w:t xml:space="preserve"> Bên A gửi tin nhắn xác nhận: </w:t>
      </w:r>
      <w:r>
        <w:rPr>
          <w:i/>
        </w:rPr>
        <w:t>"Duyệt bài này"</w:t>
      </w:r>
      <w:r>
        <w:t xml:space="preserve">, </w:t>
      </w:r>
      <w:r>
        <w:rPr>
          <w:i/>
        </w:rPr>
        <w:t>"Đồng ý đăng"</w:t>
      </w:r>
      <w:r>
        <w:t xml:space="preserve">, hoặc ký vào Phiếu Phê Duyệt Nội Dung. Xác nhận này là bằng chứng chứng minh Bên A đã kiểm tra và đồng ý với nội dung xuất bản.  </w:t>
      </w:r>
    </w:p>
    <w:p>
      <w:pPr>
        <w:spacing w:before="20" w:after="60" w:line="276" w:lineRule="auto"/>
        <w:jc w:val="both"/>
      </w:pPr>
      <w:r>
        <w:t xml:space="preserve">2.5. </w:t>
      </w:r>
      <w:r>
        <w:rPr>
          <w:b/>
        </w:rPr>
        <w:t>Trạng thái 4 - PUBLISHED (Đã xuất bản):</w:t>
      </w:r>
      <w:r>
        <w:t xml:space="preserve"> Bên B chỉ tiến hành bấm nút đăng bài lên các kênh chính thức sau khi bài viết đã đạt trạng thái APPROVED.</w:t>
      </w:r>
    </w:p>
    <w:p>
      <w:pPr>
        <w:spacing w:before="180" w:after="60" w:line="276" w:lineRule="auto"/>
        <w:jc w:val="left"/>
      </w:pPr>
      <w:r>
        <w:rPr>
          <w:b/>
          <w:color w:val="0F172A"/>
          <w:sz w:val="22"/>
        </w:rPr>
        <w:t>ĐIỀU 3: BẢN QUYỀN HÌNH ẢNH, ÂM NHẠC &amp; TÀI SẢN DO AI TẠO RA</w:t>
      </w:r>
    </w:p>
    <w:p>
      <w:pPr>
        <w:spacing w:before="20" w:after="60" w:line="276" w:lineRule="auto"/>
        <w:jc w:val="both"/>
      </w:pPr>
      <w:r>
        <w:t xml:space="preserve">3.1. </w:t>
      </w:r>
      <w:r>
        <w:rPr>
          <w:b/>
        </w:rPr>
        <w:t>Bản Quyền Logo &amp; Tư Liệu Của Bên A:</w:t>
      </w:r>
      <w:r>
        <w:t xml:space="preserve"> Bên A cam đoan sở hữu hợp pháp hoặc có quyền sử dụng đối với toàn bộ logo, nhãn hiệu, hình ảnh cơ sở kinh doanh, hình ảnh khách hàng do Bên A cung cấp cho Bên B. Bên A cấp cho Bên B quyền sử dụng miễn phí các tư liệu này trong phạm vi thực hiện hợp đồng.  </w:t>
      </w:r>
    </w:p>
    <w:p>
      <w:pPr>
        <w:spacing w:before="20" w:after="60" w:line="276" w:lineRule="auto"/>
        <w:jc w:val="both"/>
      </w:pPr>
      <w:r>
        <w:t xml:space="preserve">3.2. </w:t>
      </w:r>
      <w:r>
        <w:rPr>
          <w:b/>
        </w:rPr>
        <w:t>Nội Dung Do Người Dùng Tạo (UGC) &amp; Hình Ảnh Nhân Sự:</w:t>
      </w:r>
      <w:r>
        <w:t xml:space="preserve"> Trường hợp Bên A yêu cầu sử dụng hình ảnh nhân viên, hình ảnh khách hàng thực tế hoặc nội dung phản hồi của khách hàng (Reviews/Feedback), Bên A có trách nhiệm </w:t>
      </w:r>
      <w:r>
        <w:rPr>
          <w:b/>
        </w:rPr>
        <w:t>tự thu thập sự đồng ý bằng văn bản của cá nhân đó</w:t>
      </w:r>
      <w:r>
        <w:t xml:space="preserve"> theo quy định tại Điều 32 Bộ luật Dân sự 2015 và Luật Bảo vệ dữ liệu cá nhân 2025 trước khi chuyển giao cho Bên B.  </w:t>
      </w:r>
    </w:p>
    <w:p>
      <w:pPr>
        <w:spacing w:before="20" w:after="60" w:line="276" w:lineRule="auto"/>
        <w:jc w:val="both"/>
      </w:pPr>
      <w:r>
        <w:t xml:space="preserve">3.3. </w:t>
      </w:r>
      <w:r>
        <w:rPr>
          <w:b/>
        </w:rPr>
        <w:t>Bản Quyền Âm Nhạc &amp; Phông Chữ (Music &amp; Fonts):</w:t>
      </w:r>
    </w:p>
    <w:p>
      <w:pPr>
        <w:spacing w:before="20" w:after="40" w:line="276" w:lineRule="auto"/>
        <w:ind w:left="360"/>
        <w:jc w:val="both"/>
      </w:pPr>
      <w:r>
        <w:t>Đối với video ngắn trên TikTok/Reels: Sử dụng thư viện âm nhạc thương mại có sẵn của nền tảng (Commercial Music Library).</w:t>
      </w:r>
    </w:p>
    <w:p>
      <w:pPr>
        <w:spacing w:before="20" w:after="40" w:line="276" w:lineRule="auto"/>
        <w:ind w:left="360"/>
        <w:jc w:val="both"/>
      </w:pPr>
      <w:r>
        <w:t>Đối với ấn phẩm thiết kế: Sử dụng phông chữ thương mại được cấp phép hoặc phông chữ mở (Google Fonts). Bên B không chịu trách nhiệm nếu nền tảng mạng xã hội tắt tiếng video do chính sách bản quyền âm nhạc quốc tế thay đổi.</w:t>
      </w:r>
    </w:p>
    <w:p>
      <w:pPr>
        <w:spacing w:before="20" w:after="60" w:line="276" w:lineRule="auto"/>
        <w:jc w:val="both"/>
      </w:pPr>
      <w:r>
        <w:t xml:space="preserve">3.4. </w:t>
      </w:r>
      <w:r>
        <w:rPr>
          <w:b/>
        </w:rPr>
        <w:t>Hình Ảnh Đồ Họa Hỗ Trợ Bởi Trí Tuệ Nhân Tạo (AI Assets):</w:t>
      </w:r>
    </w:p>
    <w:p>
      <w:pPr>
        <w:spacing w:before="20" w:after="60" w:line="276" w:lineRule="auto"/>
        <w:jc w:val="both"/>
      </w:pPr>
      <w:r>
        <w:t>Hai Bên thống nhất rằng một số hình ảnh minh họa bối cảnh hoặc hình ảnh đồ họa có thể được tạo ra với sự hỗ trợ của các công cụ Trí tuệ Nhân tạo có bản quyền thương mại (Midjourney, ChatGPT Plus). Các hình ảnh này tuân thủ thuần phong mỹ tục, không sao chép phong cách của bất kỳ cá nhân cụ thể nào và chỉ mang tính chất minh họa truyền thông.</w:t>
      </w:r>
    </w:p>
    <w:p>
      <w:pPr>
        <w:spacing w:before="180" w:after="60" w:line="276" w:lineRule="auto"/>
        <w:jc w:val="left"/>
      </w:pPr>
      <w:r>
        <w:rPr>
          <w:b/>
          <w:color w:val="0F172A"/>
          <w:sz w:val="22"/>
        </w:rPr>
        <w:t>ĐIỀU 4: TRÁCH NHIỆM PHÁP LÝ ĐỐI VỚI NỘI DUNG TUYÊN BỐ (CLAIMS) &amp; BỒI HOÀN</w:t>
      </w:r>
    </w:p>
    <w:p>
      <w:pPr>
        <w:spacing w:before="20" w:after="60" w:line="276" w:lineRule="auto"/>
        <w:jc w:val="both"/>
      </w:pPr>
      <w:r>
        <w:t xml:space="preserve">4.1. </w:t>
      </w:r>
      <w:r>
        <w:rPr>
          <w:b/>
        </w:rPr>
        <w:t>Trách Nhiệm Về Nội Dung Chuyên Môn:</w:t>
      </w:r>
      <w:r>
        <w:t xml:space="preserve"> Bên A chịu trách nhiệm duy nhất và toàn bộ trước pháp luật đối với các thông tin về: Giá bán, chương trình giảm giá, khuyến mại, thành phần dinh dưỡng, tính năng y khoa, nguồn gốc xuất xứ của hàng hóa và các cam kết về chất lượng dịch vụ.  </w:t>
      </w:r>
    </w:p>
    <w:p>
      <w:pPr>
        <w:spacing w:before="20" w:after="60" w:line="276" w:lineRule="auto"/>
        <w:jc w:val="both"/>
      </w:pPr>
      <w:r>
        <w:t xml:space="preserve">4.2. </w:t>
      </w:r>
      <w:r>
        <w:rPr>
          <w:b/>
        </w:rPr>
        <w:t>Cấm Nội Dung Lừa Dối Hoặc Thổi Phồng:</w:t>
      </w:r>
    </w:p>
    <w:p>
      <w:pPr>
        <w:spacing w:before="20" w:after="40" w:line="276" w:lineRule="auto"/>
        <w:ind w:left="360"/>
        <w:jc w:val="both"/>
      </w:pPr>
      <w:r>
        <w:t>Căn cứ Khoản 11 Điều 8 Luật Quảng cáo 2012, Bên B có quyền từ chối xuất bản các bài viết chứa từ ngữ so sánh tuyệt đối ("tốt nhất", "số 1", "cam kết chữa khỏi 100%", "trị dứt điểm") nếu Bên A không cung cấp được Giấy chứng nhận hợp pháp của cơ quan nhà nước có thẩm quyền.</w:t>
      </w:r>
    </w:p>
    <w:p>
      <w:pPr>
        <w:spacing w:before="20" w:after="40" w:line="276" w:lineRule="auto"/>
        <w:ind w:left="360"/>
        <w:jc w:val="both"/>
      </w:pPr>
      <w:r>
        <w:t>Bên B không chịu trách nhiệm trong trường hợp trang mạng xã hội của Bên A bị cơ quan chức năng xử phạt do Bên A tự ý đăng tải hoặc yêu cầu Bên B đăng tải các thông tin claim sai sự thật.</w:t>
      </w:r>
    </w:p>
    <w:p>
      <w:pPr>
        <w:spacing w:before="20" w:after="60" w:line="276" w:lineRule="auto"/>
        <w:jc w:val="both"/>
      </w:pPr>
      <w:r>
        <w:t xml:space="preserve">4.3. </w:t>
      </w:r>
      <w:r>
        <w:rPr>
          <w:b/>
        </w:rPr>
        <w:t>Nghĩa Vụ Bồi Hoàn (Indemnity):</w:t>
      </w:r>
      <w:r>
        <w:t xml:space="preserve"> Trường hợp Bên B bị xử phạt vi phạm hành chính do bài đăng sử dụng tư liệu, hình ảnh vi phạm bản quyền hoặc thông tin sai lệch do Bên A cung cấp và đã được Bên A phê duyệt (Approved), Bên A có nghĩa vụ bồi hoàn vô điều kiện 100% số tiền phạt và chi phí pháp lý cho Bên B trong vòng </w:t>
      </w:r>
      <w:r>
        <w:rPr>
          <w:b/>
        </w:rPr>
        <w:t>05 ngày làm việc</w:t>
      </w:r>
      <w:r>
        <w:t>.</w:t>
      </w:r>
    </w:p>
    <w:p>
      <w:pPr>
        <w:spacing w:before="180" w:after="60" w:line="276" w:lineRule="auto"/>
        <w:jc w:val="left"/>
      </w:pPr>
      <w:r>
        <w:rPr>
          <w:b/>
          <w:color w:val="0F172A"/>
          <w:sz w:val="22"/>
        </w:rPr>
        <w:t>BIỂU MẪU ĐÍNH KÈM: PHIẾU PHÊ DUYỆT NỘI DUNG (CONTENT APPROVAL FORM)</w:t>
      </w:r>
    </w:p>
    <w:p>
      <w:pPr>
        <w:spacing w:before="20" w:after="60" w:line="276" w:lineRule="auto"/>
        <w:jc w:val="both"/>
      </w:pPr>
      <w:r>
        <w:rPr>
          <w:i/>
        </w:rPr>
        <w:t>(Được lưu vết tự động qua Email hoặc Zalo chính thức)</w:t>
      </w:r>
    </w:p>
    <w:p>
      <w:pPr>
        <w:spacing w:before="20" w:after="40" w:line="276" w:lineRule="auto"/>
        <w:ind w:left="360"/>
        <w:jc w:val="both"/>
      </w:pPr>
      <w:r>
        <w:rPr>
          <w:b/>
        </w:rPr>
        <w:t>Mã bài viết (Post ID):</w:t>
      </w:r>
      <w:r>
        <w:t xml:space="preserve"> </w:t>
      </w:r>
      <w:r>
        <w:rPr>
          <w:rFonts w:ascii="Consolas" w:hAnsi="Consolas"/>
          <w:sz w:val="19"/>
        </w:rPr>
        <w:t>POST-[THÁNG]-[SỐ_THỨ_TỰ]</w:t>
      </w:r>
    </w:p>
    <w:p>
      <w:pPr>
        <w:spacing w:before="20" w:after="40" w:line="276" w:lineRule="auto"/>
        <w:ind w:left="360"/>
        <w:jc w:val="both"/>
      </w:pPr>
      <w:r>
        <w:rPr>
          <w:b/>
        </w:rPr>
        <w:t>Kênh phát hành dự kiến:</w:t>
      </w:r>
      <w:r>
        <w:t xml:space="preserve"> [Facebook / TikTok / Website / Google Maps]</w:t>
      </w:r>
    </w:p>
    <w:p>
      <w:pPr>
        <w:spacing w:before="20" w:after="40" w:line="276" w:lineRule="auto"/>
        <w:ind w:left="360"/>
        <w:jc w:val="both"/>
      </w:pPr>
      <w:r>
        <w:rPr>
          <w:b/>
        </w:rPr>
        <w:t>Thời gian đăng dự kiến:</w:t>
      </w:r>
      <w:r>
        <w:t xml:space="preserve"> [GIỜ:PHÚT], ngày [NGÀY/THÁNG/NĂM]</w:t>
      </w:r>
    </w:p>
    <w:p>
      <w:pPr>
        <w:spacing w:before="20" w:after="40" w:line="276" w:lineRule="auto"/>
        <w:ind w:left="360"/>
        <w:jc w:val="both"/>
      </w:pPr>
      <w:r>
        <w:rPr>
          <w:b/>
        </w:rPr>
        <w:t>Tiêu đề bài viết / Headline:</w:t>
      </w:r>
      <w:r>
        <w:t xml:space="preserve"> ............................................................................................</w:t>
      </w:r>
    </w:p>
    <w:p>
      <w:pPr>
        <w:spacing w:before="20" w:after="40" w:line="276" w:lineRule="auto"/>
        <w:ind w:left="360"/>
        <w:jc w:val="both"/>
      </w:pPr>
      <w:r>
        <w:rPr>
          <w:b/>
        </w:rPr>
        <w:t>Hình ảnh / Video đính kèm:</w:t>
      </w:r>
      <w:r>
        <w:t xml:space="preserve"> </w:t>
      </w:r>
      <w:r>
        <w:rPr>
          <w:rFonts w:ascii="Consolas" w:hAnsi="Consolas"/>
          <w:sz w:val="19"/>
        </w:rPr>
        <w:t>[Tên file hoặc link Google Drive / Figma]</w:t>
      </w:r>
    </w:p>
    <w:p>
      <w:pPr>
        <w:spacing w:before="20" w:after="40" w:line="276" w:lineRule="auto"/>
        <w:ind w:left="360"/>
        <w:jc w:val="both"/>
      </w:pPr>
      <w:r>
        <w:rPr>
          <w:b/>
        </w:rPr>
        <w:t>Trạng thái phê duyệt:</w:t>
      </w:r>
    </w:p>
    <w:p>
      <w:pPr>
        <w:spacing w:before="20" w:after="40" w:line="276" w:lineRule="auto"/>
        <w:ind w:left="360"/>
        <w:jc w:val="both"/>
      </w:pPr>
      <w:r>
        <w:t xml:space="preserve">[ ] </w:t>
      </w:r>
      <w:r>
        <w:rPr>
          <w:b/>
        </w:rPr>
        <w:t>Yêu cầu chỉnh sửa lần 1:</w:t>
      </w:r>
      <w:r>
        <w:t xml:space="preserve"> </w:t>
      </w:r>
      <w:r>
        <w:rPr>
          <w:i/>
        </w:rPr>
        <w:t>(Ghi rõ nội dung cần sửa trước [Giờ:Ngày])</w:t>
      </w:r>
    </w:p>
    <w:p>
      <w:pPr>
        <w:spacing w:before="20" w:after="40" w:line="276" w:lineRule="auto"/>
        <w:ind w:left="360"/>
        <w:jc w:val="both"/>
      </w:pPr>
      <w:r>
        <w:t xml:space="preserve">[ ] </w:t>
      </w:r>
      <w:r>
        <w:rPr>
          <w:b/>
        </w:rPr>
        <w:t>ĐÃ PHÊ DUYỆT (APPROVED):</w:t>
      </w:r>
      <w:r>
        <w:t xml:space="preserve"> </w:t>
      </w:r>
      <w:r>
        <w:rPr>
          <w:i/>
        </w:rPr>
        <w:t>Bên A xác nhận nội dung, hình ảnh đạt yêu cầu và đồng ý xuất bản lên kênh chính thức.</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867"/>
            <w:vAlign w:val="center"/>
            <w:tcW w:w="4867" w:type="dxa"/>
            <w:tcMar>
              <w:top w:w="60" w:type="dxa"/>
              <w:bottom w:w="60" w:type="dxa"/>
              <w:left w:w="60" w:type="dxa"/>
              <w:right w:w="60" w:type="dxa"/>
            </w:tcMar>
            <w:shd w:fill="FFFFFF"/>
          </w:tcPr>
          <w:p>
            <w:r/>
          </w:p>
          <w:p>
            <w:pPr>
              <w:spacing w:before="0" w:after="40" w:line="276" w:lineRule="auto"/>
              <w:jc w:val="center"/>
            </w:pPr>
            <w:r>
              <w:t>ĐẠI DIỆN BÊN A (KHÁCH HÀNG)</w:t>
            </w:r>
          </w:p>
        </w:tc>
        <w:tc>
          <w:tcPr>
            <w:tcW w:type="dxa" w:w="4882"/>
            <w:vAlign w:val="center"/>
            <w:tcW w:w="4881" w:type="dxa"/>
            <w:tcMar>
              <w:top w:w="60" w:type="dxa"/>
              <w:bottom w:w="60" w:type="dxa"/>
              <w:left w:w="60" w:type="dxa"/>
              <w:right w:w="60" w:type="dxa"/>
            </w:tcMar>
            <w:shd w:fill="FFFFFF"/>
          </w:tcPr>
          <w:p>
            <w:r/>
          </w:p>
          <w:p>
            <w:pPr>
              <w:spacing w:before="0" w:after="40" w:line="276" w:lineRule="auto"/>
              <w:jc w:val="center"/>
            </w:pPr>
            <w:r>
              <w:t>ĐẠI DIỆN BÊN B (LOCALMATE)</w:t>
            </w:r>
          </w:p>
        </w:tc>
      </w:tr>
      <w:tr>
        <w:trPr>
          <w:cantSplit/>
        </w:trPr>
        <w:tc>
          <w:tcPr>
            <w:tcW w:type="dxa" w:w="4867"/>
            <w:vAlign w:val="center"/>
            <w:tcW w:w="4867" w:type="dxa"/>
            <w:tcMar>
              <w:top w:w="60" w:type="dxa"/>
              <w:bottom w:w="60" w:type="dxa"/>
              <w:left w:w="60" w:type="dxa"/>
              <w:right w:w="60" w:type="dxa"/>
            </w:tcMar>
            <w:shd w:fill="FFFFFF"/>
          </w:tcPr>
          <w:p>
            <w:r/>
          </w:p>
          <w:p>
            <w:pPr>
              <w:spacing w:before="0" w:after="40" w:line="276" w:lineRule="auto"/>
              <w:jc w:val="center"/>
            </w:pPr>
            <w:r>
              <w:rPr>
                <w:i/>
                <w:color w:val="64748B"/>
                <w:sz w:val="19"/>
              </w:rPr>
              <w:t>(Ký tên, ghi rõ họ tên và đóng dấu)</w:t>
            </w:r>
          </w:p>
        </w:tc>
        <w:tc>
          <w:tcPr>
            <w:tcW w:type="dxa" w:w="4882"/>
            <w:vAlign w:val="center"/>
            <w:tcW w:w="4881" w:type="dxa"/>
            <w:tcMar>
              <w:top w:w="60" w:type="dxa"/>
              <w:bottom w:w="60" w:type="dxa"/>
              <w:left w:w="60" w:type="dxa"/>
              <w:right w:w="60" w:type="dxa"/>
            </w:tcMar>
            <w:shd w:fill="FFFFFF"/>
          </w:tcPr>
          <w:p>
            <w:r/>
          </w:p>
          <w:p>
            <w:pPr>
              <w:spacing w:before="0" w:after="40" w:line="276" w:lineRule="auto"/>
              <w:jc w:val="center"/>
            </w:pPr>
            <w:r>
              <w:rPr>
                <w:i/>
                <w:color w:val="64748B"/>
                <w:sz w:val="19"/>
              </w:rPr>
              <w:t>(Ký tên, ghi rõ họ tên và đóng dấu)</w:t>
            </w:r>
          </w:p>
        </w:tc>
      </w:tr>
      <w:tr>
        <w:trPr>
          <w:cantSplit/>
        </w:trPr>
        <w:tc>
          <w:tcPr>
            <w:tcW w:type="dxa" w:w="4867"/>
            <w:vAlign w:val="center"/>
            <w:tcW w:w="4867" w:type="dxa"/>
            <w:tcMar>
              <w:top w:w="60" w:type="dxa"/>
              <w:bottom w:w="60" w:type="dxa"/>
              <w:left w:w="60" w:type="dxa"/>
              <w:right w:w="60" w:type="dxa"/>
            </w:tcMar>
            <w:shd w:fill="FFFFFF"/>
          </w:tcPr>
          <w:p>
            <w:r/>
          </w:p>
          <w:p>
            <w:pPr>
              <w:spacing w:before="0" w:after="40" w:line="276" w:lineRule="auto"/>
              <w:jc w:val="center"/>
            </w:pPr>
          </w:p>
          <w:p>
            <w:pPr>
              <w:spacing w:before="0" w:after="40" w:line="276" w:lineRule="auto"/>
              <w:jc w:val="center"/>
            </w:pPr>
          </w:p>
          <w:p>
            <w:pPr>
              <w:spacing w:before="0" w:after="40" w:line="276" w:lineRule="auto"/>
              <w:jc w:val="center"/>
            </w:pPr>
          </w:p>
          <w:p>
            <w:pPr>
              <w:spacing w:before="0" w:after="40" w:line="276" w:lineRule="auto"/>
              <w:jc w:val="center"/>
            </w:pPr>
          </w:p>
          <w:p>
            <w:pPr>
              <w:spacing w:before="0" w:after="40" w:line="276" w:lineRule="auto"/>
              <w:jc w:val="center"/>
            </w:pPr>
          </w:p>
        </w:tc>
        <w:tc>
          <w:tcPr>
            <w:tcW w:type="dxa" w:w="4882"/>
            <w:vAlign w:val="center"/>
            <w:tcW w:w="4881" w:type="dxa"/>
            <w:tcMar>
              <w:top w:w="60" w:type="dxa"/>
              <w:bottom w:w="60" w:type="dxa"/>
              <w:left w:w="60" w:type="dxa"/>
              <w:right w:w="60" w:type="dxa"/>
            </w:tcMar>
            <w:shd w:fill="FFFFFF"/>
          </w:tcPr>
          <w:p>
            <w:r/>
          </w:p>
          <w:p>
            <w:pPr>
              <w:spacing w:before="0" w:after="40" w:line="276" w:lineRule="auto"/>
              <w:jc w:val="center"/>
            </w:pPr>
          </w:p>
          <w:p>
            <w:pPr>
              <w:spacing w:before="0" w:after="40" w:line="276" w:lineRule="auto"/>
              <w:jc w:val="center"/>
            </w:pPr>
          </w:p>
          <w:p>
            <w:pPr>
              <w:spacing w:before="0" w:after="40" w:line="276" w:lineRule="auto"/>
              <w:jc w:val="center"/>
            </w:pPr>
          </w:p>
          <w:p>
            <w:pPr>
              <w:spacing w:before="0" w:after="40" w:line="276" w:lineRule="auto"/>
              <w:jc w:val="center"/>
            </w:pPr>
          </w:p>
          <w:p>
            <w:pPr>
              <w:spacing w:before="0" w:after="40" w:line="276" w:lineRule="auto"/>
              <w:jc w:val="center"/>
            </w:pPr>
          </w:p>
        </w:tc>
      </w:tr>
      <w:tr>
        <w:trPr>
          <w:cantSplit/>
        </w:trPr>
        <w:tc>
          <w:tcPr>
            <w:tcW w:type="dxa" w:w="4867"/>
            <w:vAlign w:val="center"/>
            <w:tcW w:w="4867" w:type="dxa"/>
            <w:tcMar>
              <w:top w:w="60" w:type="dxa"/>
              <w:bottom w:w="60" w:type="dxa"/>
              <w:left w:w="60" w:type="dxa"/>
              <w:right w:w="60" w:type="dxa"/>
            </w:tcMar>
            <w:shd w:fill="FFFFFF"/>
          </w:tcPr>
          <w:p>
            <w:r/>
          </w:p>
          <w:p>
            <w:pPr>
              <w:spacing w:before="0" w:after="40" w:line="276" w:lineRule="auto"/>
              <w:jc w:val="center"/>
            </w:pPr>
            <w:r>
              <w:rPr>
                <w:b/>
                <w:sz w:val="22"/>
              </w:rPr>
              <w:t>[NGƯỜI_ĐẠI_DIỆN_A]</w:t>
            </w:r>
          </w:p>
        </w:tc>
        <w:tc>
          <w:tcPr>
            <w:tcW w:type="dxa" w:w="4882"/>
            <w:vAlign w:val="center"/>
            <w:tcW w:w="4881" w:type="dxa"/>
            <w:tcMar>
              <w:top w:w="60" w:type="dxa"/>
              <w:bottom w:w="60" w:type="dxa"/>
              <w:left w:w="60" w:type="dxa"/>
              <w:right w:w="60" w:type="dxa"/>
            </w:tcMar>
            <w:shd w:fill="FFFFFF"/>
          </w:tcPr>
          <w:p>
            <w:r/>
          </w:p>
          <w:p>
            <w:pPr>
              <w:spacing w:before="0" w:after="40" w:line="276" w:lineRule="auto"/>
              <w:jc w:val="center"/>
            </w:pPr>
            <w:r>
              <w:rPr>
                <w:b/>
                <w:sz w:val="22"/>
              </w:rPr>
              <w:t>[NGƯỜI_ĐẠI_DIỆN_B]</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