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THỰC HIỆN DỊCH VỤ</w:t>
            </w:r>
          </w:p>
          <w:p>
            <w:pPr>
              <w:spacing w:before="0" w:after="40" w:line="276" w:lineRule="auto"/>
              <w:jc w:val="center"/>
            </w:pPr>
            <w:r>
              <w:rPr>
                <w:b/>
              </w:rPr>
              <w:t>LOCALMATE VIỆT NAM</w:t>
            </w:r>
          </w:p>
          <w:p>
            <w:pPr>
              <w:spacing w:before="0" w:after="40" w:line="276" w:lineRule="auto"/>
              <w:jc w:val="center"/>
            </w:pPr>
            <w:r>
              <w:t>Số: [MÃ_PHIẾU]/CR-LM/[NĂM]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PHIẾU YÊU CẦU THAY ĐỔI PHẠM VI CÔNG VIỆC</w:t>
      </w:r>
    </w:p>
    <w:p>
      <w:pPr>
        <w:spacing w:before="20" w:after="60" w:line="276" w:lineRule="auto"/>
        <w:jc w:val="both"/>
      </w:pPr>
      <w:r>
        <w:rPr>
          <w:b/>
        </w:rPr>
        <w:t>(CHANGE REQUEST FORM - CR)</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Thương mại số 36/2005/QH11 ngày 14 tháng 06 năm 2005;</w:t>
      </w:r>
    </w:p>
    <w:p>
      <w:pPr>
        <w:spacing w:before="20" w:after="40" w:line="276" w:lineRule="auto"/>
        <w:ind w:left="288"/>
        <w:jc w:val="both"/>
      </w:pPr>
      <w:r>
        <w:rPr>
          <w:i/>
          <w:color w:val="0F172A"/>
          <w:sz w:val="20"/>
        </w:rPr>
        <w:t>- Căn cứ Hợp đồng Dịch vụ Khung số: [MÃ_HỢP_ĐỒNG] và Bản SOW số: [MÃ_SOW].</w:t>
      </w:r>
    </w:p>
    <w:p>
      <w:pPr>
        <w:spacing w:before="20" w:after="40" w:line="276" w:lineRule="auto"/>
        <w:ind w:left="360"/>
        <w:jc w:val="both"/>
      </w:pPr>
      <w:r>
        <w:rPr>
          <w:b/>
        </w:rPr>
        <w:t>Tên dự án:</w:t>
      </w:r>
      <w:r>
        <w:t xml:space="preserve"> [TÊN_DỰ_ÁN]</w:t>
      </w:r>
    </w:p>
    <w:p>
      <w:pPr>
        <w:spacing w:before="20" w:after="40" w:line="276" w:lineRule="auto"/>
        <w:ind w:left="360"/>
        <w:jc w:val="both"/>
      </w:pPr>
      <w:r>
        <w:rPr>
          <w:b/>
        </w:rPr>
        <w:t>Khách hàng (Bên A):</w:t>
      </w:r>
      <w:r>
        <w:t xml:space="preserve"> [TÊN_KHÁCH_HÀNG] | </w:t>
      </w:r>
      <w:r>
        <w:rPr>
          <w:b/>
        </w:rPr>
        <w:t>Người yêu cầu:</w:t>
      </w:r>
      <w:r>
        <w:t xml:space="preserve"> [NGƯỜI_YÊU_CẦU_A]</w:t>
      </w:r>
    </w:p>
    <w:p>
      <w:pPr>
        <w:spacing w:before="20" w:after="40" w:line="276" w:lineRule="auto"/>
        <w:ind w:left="360"/>
        <w:jc w:val="both"/>
      </w:pPr>
      <w:r>
        <w:rPr>
          <w:b/>
        </w:rPr>
        <w:t>Đơn vị thực hiện (Bên B):</w:t>
      </w:r>
      <w:r>
        <w:t xml:space="preserve"> [LOCALMATE_LEGAL_NAME] | </w:t>
      </w:r>
      <w:r>
        <w:rPr>
          <w:b/>
        </w:rPr>
        <w:t>Kỹ sư tiếp nhận:</w:t>
      </w:r>
      <w:r>
        <w:t xml:space="preserve"> [KỸ_SƯ_TIẾP_NHẬN_B]</w:t>
      </w:r>
    </w:p>
    <w:p>
      <w:pPr>
        <w:spacing w:before="180" w:after="60" w:line="276" w:lineRule="auto"/>
        <w:jc w:val="left"/>
      </w:pPr>
      <w:r>
        <w:rPr>
          <w:b/>
          <w:color w:val="0F172A"/>
          <w:sz w:val="22"/>
        </w:rPr>
        <w:t>PHẦN I: MÔ TẢ YÊU CẦU THAY ĐỔI TỪ PHÍA KHÁCH HÀNG</w:t>
      </w:r>
    </w:p>
    <w:p>
      <w:pPr>
        <w:spacing w:before="20" w:after="60" w:line="276" w:lineRule="auto"/>
        <w:jc w:val="both"/>
      </w:pPr>
      <w:r>
        <w:rPr>
          <w:i/>
        </w:rPr>
        <w:t>Khách hàng mô tả cụ thể tính năng, trang nội dung hoặc điều chỉnh muốn thực hiện so với bản SOW đã ký kết:</w:t>
      </w:r>
    </w:p>
    <w:p>
      <w:pPr>
        <w:spacing w:before="20" w:after="40" w:line="276" w:lineRule="auto"/>
        <w:ind w:left="360"/>
        <w:jc w:val="both"/>
      </w:pPr>
      <w:r>
        <w:rPr>
          <w:b/>
        </w:rPr>
        <w:t>Tên yêu cầu thay đổi:</w:t>
      </w:r>
      <w:r>
        <w:t xml:space="preserve"> [TÊN_YÊU_CẦU_THAY_ĐỔI] </w:t>
      </w:r>
      <w:r>
        <w:rPr>
          <w:i/>
        </w:rPr>
        <w:t>(Ví dụ: Tích hợp cổng thanh toán VNPay QR, Lập trình thêm trang chuyên mục riêng, Thiết kế thêm 05 banner...)</w:t>
      </w:r>
    </w:p>
    <w:p>
      <w:pPr>
        <w:spacing w:before="20" w:after="40" w:line="276" w:lineRule="auto"/>
        <w:ind w:left="360"/>
        <w:jc w:val="both"/>
      </w:pPr>
      <w:r>
        <w:rPr>
          <w:b/>
        </w:rPr>
        <w:t>Lý do thay đổi:</w:t>
      </w:r>
      <w:r>
        <w:t xml:space="preserve"> [LÝ_DO_THAY_ĐỔI]</w:t>
      </w:r>
    </w:p>
    <w:p>
      <w:pPr>
        <w:spacing w:before="20" w:after="40" w:line="276" w:lineRule="auto"/>
        <w:ind w:left="360"/>
        <w:jc w:val="both"/>
      </w:pPr>
      <w:r>
        <w:rPr>
          <w:b/>
        </w:rPr>
        <w:t>Mô tả chi tiết kỹ thuật/giao diện mong muốn:</w:t>
      </w:r>
    </w:p>
    <w:p>
      <w:pPr>
        <w:spacing w:before="20" w:after="40" w:line="276" w:lineRule="auto"/>
        <w:ind w:left="360"/>
        <w:jc w:val="both"/>
      </w:pPr>
      <w:r>
        <w:t>1. [MÔ_TẢ_CHI_TIẾT_1]</w:t>
      </w:r>
    </w:p>
    <w:p>
      <w:pPr>
        <w:spacing w:before="20" w:after="40" w:line="276" w:lineRule="auto"/>
        <w:ind w:left="360"/>
        <w:jc w:val="both"/>
      </w:pPr>
      <w:r>
        <w:t>2. [MÔ_TẢ_CHI_TIẾT_2]</w:t>
      </w:r>
    </w:p>
    <w:p>
      <w:pPr>
        <w:spacing w:before="20" w:after="40" w:line="276" w:lineRule="auto"/>
        <w:ind w:left="360"/>
        <w:jc w:val="both"/>
      </w:pPr>
      <w:r>
        <w:t>3. [MÔ_TẢ_CHI_TIẾT_3]</w:t>
      </w:r>
    </w:p>
    <w:p>
      <w:pPr>
        <w:spacing w:before="180" w:after="60" w:line="276" w:lineRule="auto"/>
        <w:jc w:val="left"/>
      </w:pPr>
      <w:r>
        <w:rPr>
          <w:b/>
          <w:color w:val="0F172A"/>
          <w:sz w:val="22"/>
        </w:rPr>
        <w:t>PHẦN II: ĐÁNH GIÁ TÁC ĐỘNG KỸ THUẬT VÀ PHƯƠNG ÁN CỦA LOCALMATE</w:t>
      </w:r>
    </w:p>
    <w:p>
      <w:pPr>
        <w:spacing w:before="20" w:after="60" w:line="276" w:lineRule="auto"/>
        <w:jc w:val="both"/>
      </w:pPr>
      <w:r>
        <w:rPr>
          <w:i/>
        </w:rPr>
        <w:t>LocalMate thực hiện phân tích tác động (Impact Analysis) về mặt kiến trúc, thời gian và chi phí triển khai:</w:t>
      </w:r>
    </w:p>
    <w:p>
      <w:pPr>
        <w:spacing w:before="20" w:after="60" w:line="276" w:lineRule="auto"/>
        <w:jc w:val="both"/>
      </w:pPr>
      <w:r>
        <w:t xml:space="preserve">1. </w:t>
      </w:r>
      <w:r>
        <w:rPr>
          <w:b/>
        </w:rPr>
        <w:t>Phân loại tính chất yêu cầu:</w:t>
      </w:r>
    </w:p>
    <w:p>
      <w:pPr>
        <w:spacing w:before="20" w:after="40" w:line="276" w:lineRule="auto"/>
        <w:ind w:left="360"/>
        <w:jc w:val="both"/>
      </w:pPr>
      <w:r>
        <w:t>[ ] Thay đổi nhỏ về mặt nội dung / hình ảnh (Minor UI/Content Change)</w:t>
      </w:r>
    </w:p>
    <w:p>
      <w:pPr>
        <w:spacing w:before="20" w:after="40" w:line="276" w:lineRule="auto"/>
        <w:ind w:left="360"/>
        <w:jc w:val="both"/>
      </w:pPr>
      <w:r>
        <w:t>[ ] Bổ sung tính năng kỹ thuật mới (New Feature / Out-of-Scope)</w:t>
      </w:r>
    </w:p>
    <w:p>
      <w:pPr>
        <w:spacing w:before="20" w:after="40" w:line="276" w:lineRule="auto"/>
        <w:ind w:left="360"/>
        <w:jc w:val="both"/>
      </w:pPr>
      <w:r>
        <w:t>[ ] Thay đổi lớn về cấu trúc cơ sở dữ liệu / luồng nghiệp vụ (Major Architectural Change)</w:t>
      </w:r>
    </w:p>
    <w:p>
      <w:pPr>
        <w:spacing w:before="20" w:after="60" w:line="276" w:lineRule="auto"/>
        <w:jc w:val="both"/>
      </w:pPr>
      <w:r>
        <w:t xml:space="preserve">2. </w:t>
      </w:r>
      <w:r>
        <w:rPr>
          <w:b/>
        </w:rPr>
        <w:t>Đánh giá tác động đến tiến độ dự án:</w:t>
      </w:r>
    </w:p>
    <w:p>
      <w:pPr>
        <w:spacing w:before="20" w:after="40" w:line="276" w:lineRule="auto"/>
        <w:ind w:left="360"/>
        <w:jc w:val="both"/>
      </w:pPr>
      <w:r>
        <w:t xml:space="preserve">Kéo dài thời gian bàn giao dự kiến ban đầu thêm: </w:t>
      </w:r>
      <w:r>
        <w:rPr>
          <w:b/>
        </w:rPr>
        <w:t>[SỐ_NGÀY_GIA_HẠN]</w:t>
      </w:r>
      <w:r>
        <w:t xml:space="preserve"> ngày làm việc.</w:t>
      </w:r>
    </w:p>
    <w:p>
      <w:pPr>
        <w:spacing w:before="20" w:after="40" w:line="276" w:lineRule="auto"/>
        <w:ind w:left="360"/>
        <w:jc w:val="both"/>
      </w:pPr>
      <w:r>
        <w:t xml:space="preserve">Ngày hoàn thành mới sau điều chỉnh: Ngày </w:t>
      </w:r>
      <w:r>
        <w:rPr>
          <w:b/>
        </w:rPr>
        <w:t>[NGÀY_HOÀN_THÀNH_MỚI]</w:t>
      </w:r>
      <w:r>
        <w:t>.</w:t>
      </w:r>
    </w:p>
    <w:p>
      <w:pPr>
        <w:spacing w:before="20" w:after="60" w:line="276" w:lineRule="auto"/>
        <w:jc w:val="both"/>
      </w:pPr>
      <w:r>
        <w:t xml:space="preserve">3. </w:t>
      </w:r>
      <w:r>
        <w:rPr>
          <w:b/>
        </w:rPr>
        <w:t>Bảng dự toán chi phí phát sinh: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HẠNG MỤC CÔNG VIỆC PHÁT SINH</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KHỐI LƯỢNG</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ĐƠN GIÁ (VNĐ)</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THÀNH TIỀN (VNĐ)</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t>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Thiết kế giao diện UI/UX bổ sung</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[SL_UI] màn hình</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[ĐƠN_GIÁ_UI]</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[TIỀN_UI]</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t>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Lập trình tính năng &amp; Tích hợp API mới</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[SL_DEV] giờ/tính năng</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[ĐƠN_GIÁ_DEV]</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[TIỀN_DEV]</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t>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Kiểm thử (Testing &amp; QA) và cấu hình hệ thống</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01 gói</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[ĐƠN_GIÁ_QA]</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[TIỀN_QA]</w:t>
            </w:r>
          </w:p>
        </w:tc>
      </w:tr>
      <w:tr>
        <w:trPr>
          <w:cantSplit/>
        </w:trPr>
        <w:tc>
          <w:tcPr>
            <w:tcW w:type="dxa" w:w="936"/>
            <w:vAlign w:val="center"/>
            <w:tcW w:w="936" w:type="dxa"/>
            <w:tcMar>
              <w:top w:w="80" w:type="dxa"/>
              <w:bottom w:w="80" w:type="dxa"/>
              <w:left w:w="100" w:type="dxa"/>
              <w:right w:w="100" w:type="dxa"/>
            </w:tcMar>
            <w:shd w:fill="FAFAFA"/>
          </w:tcPr>
          <w:p>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TỔNG CHI PHÍ PHÁT SINH (CHƯA VAT):</w:t>
            </w:r>
          </w:p>
        </w:tc>
        <w:tc>
          <w:tcPr>
            <w:tcW w:type="dxa" w:w="3989"/>
            <w:vAlign w:val="center"/>
            <w:tcW w:w="3988" w:type="dxa"/>
            <w:tcMar>
              <w:top w:w="80" w:type="dxa"/>
              <w:bottom w:w="80" w:type="dxa"/>
              <w:left w:w="100" w:type="dxa"/>
              <w:right w:w="100" w:type="dxa"/>
            </w:tcMar>
            <w:shd w:fill="FAFAFA"/>
          </w:tcPr>
          <w:p>
            <w:r/>
          </w:p>
        </w:tc>
        <w:tc>
          <w:tcPr>
            <w:tcW w:type="dxa" w:w="1656"/>
            <w:vAlign w:val="center"/>
            <w:tcW w:w="1655" w:type="dxa"/>
            <w:tcMar>
              <w:top w:w="80" w:type="dxa"/>
              <w:bottom w:w="80" w:type="dxa"/>
              <w:left w:w="100" w:type="dxa"/>
              <w:right w:w="100" w:type="dxa"/>
            </w:tcMar>
            <w:shd w:fill="FAFAFA"/>
          </w:tcPr>
          <w:p>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[TỔNG_CHƯA_VAT]</w:t>
            </w:r>
          </w:p>
        </w:tc>
      </w:tr>
      <w:tr>
        <w:trPr>
          <w:cantSplit/>
        </w:trPr>
        <w:tc>
          <w:tcPr>
            <w:tcW w:type="dxa" w:w="936"/>
            <w:vAlign w:val="center"/>
            <w:tcW w:w="936" w:type="dxa"/>
            <w:tcMar>
              <w:top w:w="80" w:type="dxa"/>
              <w:bottom w:w="80" w:type="dxa"/>
              <w:left w:w="100" w:type="dxa"/>
              <w:right w:w="100" w:type="dxa"/>
            </w:tcMar>
            <w:shd w:fill="FFFFFF"/>
          </w:tcPr>
          <w:p>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Thuế Giá trị gia tăng (VAT nếu có):</w:t>
            </w:r>
          </w:p>
        </w:tc>
        <w:tc>
          <w:tcPr>
            <w:tcW w:type="dxa" w:w="3989"/>
            <w:vAlign w:val="center"/>
            <w:tcW w:w="3988" w:type="dxa"/>
            <w:tcMar>
              <w:top w:w="80" w:type="dxa"/>
              <w:bottom w:w="80" w:type="dxa"/>
              <w:left w:w="100" w:type="dxa"/>
              <w:right w:w="100" w:type="dxa"/>
            </w:tcMar>
            <w:shd w:fill="FFFFFF"/>
          </w:tcPr>
          <w:p>
            <w:r/>
          </w:p>
        </w:tc>
        <w:tc>
          <w:tcPr>
            <w:tcW w:type="dxa" w:w="1656"/>
            <w:vAlign w:val="center"/>
            <w:tcW w:w="1655" w:type="dxa"/>
            <w:tcMar>
              <w:top w:w="80" w:type="dxa"/>
              <w:bottom w:w="80" w:type="dxa"/>
              <w:left w:w="100" w:type="dxa"/>
              <w:right w:w="100" w:type="dxa"/>
            </w:tcMar>
            <w:shd w:fill="FFFFFF"/>
          </w:tcPr>
          <w:p>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[TIỀN_VAT]</w:t>
            </w:r>
          </w:p>
        </w:tc>
      </w:tr>
      <w:tr>
        <w:trPr>
          <w:cantSplit/>
        </w:trPr>
        <w:tc>
          <w:tcPr>
            <w:tcW w:type="dxa" w:w="936"/>
            <w:vAlign w:val="center"/>
            <w:tcW w:w="936" w:type="dxa"/>
            <w:tcMar>
              <w:top w:w="80" w:type="dxa"/>
              <w:bottom w:w="80" w:type="dxa"/>
              <w:left w:w="100" w:type="dxa"/>
              <w:right w:w="100" w:type="dxa"/>
            </w:tcMar>
            <w:shd w:fill="FAFAFA"/>
          </w:tcPr>
          <w:p>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TỔNG GIÁ TRỊ PHÁT SINH THANH TOÁN:</w:t>
            </w:r>
          </w:p>
        </w:tc>
        <w:tc>
          <w:tcPr>
            <w:tcW w:type="dxa" w:w="3989"/>
            <w:vAlign w:val="center"/>
            <w:tcW w:w="3988" w:type="dxa"/>
            <w:tcMar>
              <w:top w:w="80" w:type="dxa"/>
              <w:bottom w:w="80" w:type="dxa"/>
              <w:left w:w="100" w:type="dxa"/>
              <w:right w:w="100" w:type="dxa"/>
            </w:tcMar>
            <w:shd w:fill="FAFAFA"/>
          </w:tcPr>
          <w:p>
            <w:r/>
          </w:p>
        </w:tc>
        <w:tc>
          <w:tcPr>
            <w:tcW w:type="dxa" w:w="1656"/>
            <w:vAlign w:val="center"/>
            <w:tcW w:w="1655" w:type="dxa"/>
            <w:tcMar>
              <w:top w:w="80" w:type="dxa"/>
              <w:bottom w:w="80" w:type="dxa"/>
              <w:left w:w="100" w:type="dxa"/>
              <w:right w:w="100" w:type="dxa"/>
            </w:tcMar>
            <w:shd w:fill="FAFAFA"/>
          </w:tcPr>
          <w:p>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[TỔNG_THANH_TOÁN]</w:t>
            </w:r>
          </w:p>
        </w:tc>
      </w:tr>
    </w:tbl>
    <w:p>
      <w:pPr>
        <w:spacing w:before="0" w:after="80"/>
      </w:pPr>
    </w:p>
    <w:p>
      <w:pPr>
        <w:spacing w:before="20" w:after="60" w:line="276" w:lineRule="auto"/>
        <w:jc w:val="both"/>
      </w:pPr>
      <w:r>
        <w:rPr>
          <w:i/>
        </w:rPr>
        <w:t>(Số tiền bằng chữ: [SỐ_TIỀN_BẰNG_CHỮ] đồng).</w:t>
      </w:r>
    </w:p>
    <w:p>
      <w:pPr>
        <w:spacing w:before="180" w:after="60" w:line="276" w:lineRule="auto"/>
        <w:jc w:val="left"/>
      </w:pPr>
      <w:r>
        <w:rPr>
          <w:b/>
          <w:color w:val="0F172A"/>
          <w:sz w:val="22"/>
        </w:rPr>
        <w:t>PHẦN III: TIẾN ĐỘ THANH TOÁN CHI PHÍ PHÁT SINH</w:t>
      </w:r>
    </w:p>
    <w:p>
      <w:pPr>
        <w:spacing w:before="20" w:after="60" w:line="276" w:lineRule="auto"/>
        <w:jc w:val="both"/>
      </w:pPr>
      <w:r>
        <w:t>Hai Bên thống nhất phương thức thanh toán khoản chi phí phát sinh tại Phiếu CR này như sau:</w:t>
      </w:r>
    </w:p>
    <w:p>
      <w:pPr>
        <w:spacing w:before="20" w:after="40" w:line="276" w:lineRule="auto"/>
        <w:ind w:left="360"/>
        <w:jc w:val="both"/>
      </w:pPr>
      <w:r>
        <w:rPr>
          <w:b/>
        </w:rPr>
        <w:t>Thanh toán trước 100%:</w:t>
      </w:r>
      <w:r>
        <w:t xml:space="preserve"> Khách hàng thanh toán ngay 100% chi phí phát sinh để LocalMate bắt đầu triển khai; HOẶC</w:t>
      </w:r>
    </w:p>
    <w:p>
      <w:pPr>
        <w:spacing w:before="20" w:after="40" w:line="276" w:lineRule="auto"/>
        <w:ind w:left="360"/>
        <w:jc w:val="both"/>
      </w:pPr>
      <w:r>
        <w:rPr>
          <w:b/>
        </w:rPr>
        <w:t>Cộng gộp vào đợt nghiệm thu cuối:</w:t>
      </w:r>
      <w:r>
        <w:t xml:space="preserve"> Khoản chi phí phát sinh này sẽ được cộng gộp vào Đợt thanh toán cuối cùng (Mốc nghiệm thu bàn giao) tại Biên bản quyết toán hợp đồng.</w:t>
      </w:r>
    </w:p>
    <w:p>
      <w:pPr>
        <w:spacing w:before="180" w:after="60" w:line="276" w:lineRule="auto"/>
        <w:jc w:val="left"/>
      </w:pPr>
      <w:r>
        <w:rPr>
          <w:b/>
          <w:color w:val="0F172A"/>
          <w:sz w:val="22"/>
        </w:rPr>
        <w:t>PHẦN IV: NGUYÊN TẮC THI HÀNH VÀ CAM KẾT CỦA HAI BÊN</w:t>
      </w:r>
    </w:p>
    <w:p>
      <w:pPr>
        <w:spacing w:before="20" w:after="60" w:line="276" w:lineRule="auto"/>
        <w:jc w:val="both"/>
      </w:pPr>
      <w:r>
        <w:t xml:space="preserve">1. </w:t>
      </w:r>
      <w:r>
        <w:rPr>
          <w:b/>
        </w:rPr>
        <w:t>Nguyên tắc "No Verbal Agreement":</w:t>
      </w:r>
      <w:r>
        <w:t xml:space="preserve"> LocalMate </w:t>
      </w:r>
      <w:r>
        <w:rPr>
          <w:b/>
        </w:rPr>
        <w:t>tuyệt đối không triển khai</w:t>
      </w:r>
      <w:r>
        <w:t xml:space="preserve"> bất kỳ yêu cầu thay đổi ngoài phạm vi SOW nào thông qua trao đổi bằng lời nói, gọi điện thoại hoặc tin nhắn chưa được xác nhận chi phí. Phiếu Yêu Cầu Thay Đổi này chỉ có giá trị thực thi khi có chữ ký xác nhận của Người đại diện có thẩm quyền của Hai Bên hoặc xác nhận đồng ý rõ ràng qua Email chính thức từ hòm thư </w:t>
      </w:r>
      <w:r>
        <w:rPr>
          <w:rFonts w:ascii="Consolas" w:hAnsi="Consolas"/>
          <w:sz w:val="19"/>
        </w:rPr>
        <w:t>[EMAIL_A]</w:t>
      </w:r>
      <w:r>
        <w:t>.</w:t>
      </w:r>
    </w:p>
    <w:p>
      <w:pPr>
        <w:spacing w:before="20" w:after="60" w:line="276" w:lineRule="auto"/>
        <w:jc w:val="both"/>
      </w:pPr>
      <w:r>
        <w:t>2. Toàn bộ các điều khoản chung về Sở hữu trí tuệ, Bảo mật thông tin và Giới hạn trách nhiệm tại Hợp đồng Khung (MSA) tiếp tục được áp dụng đối với các hạng mục công việc phát sinh tại Phiếu này.</w:t>
      </w:r>
    </w:p>
    <w:p>
      <w:pPr>
        <w:spacing w:before="20" w:after="60" w:line="276" w:lineRule="auto"/>
        <w:jc w:val="both"/>
      </w:pPr>
      <w:r>
        <w:t>3. Khi Phiếu CR này được ký, các mốc thời gian bàn giao trong SOW ban đầu sẽ tự động được điều chỉnh tương ứng theo Khoản 2 Phần II nêu trên mà không bị coi là LocalMate vi phạm tiến độ.</w:t>
      </w:r>
    </w:p>
    <w:p>
      <w:pPr>
        <w:spacing w:before="20" w:after="60" w:line="276" w:lineRule="auto"/>
        <w:jc w:val="both"/>
      </w:pPr>
      <w:r>
        <w:t>Phiếu này được lập thành 02 (hai) bản gốc có giá trị pháp lý ngang nhau, mỗi Bên giữ 01 (một) bản làm căn cứ thực hiện và quyết toán dự án.</w:t>
      </w:r>
    </w:p>
    <w:p>
      <w:pPr>
        <w:spacing w:before="180" w:after="60" w:line="276" w:lineRule="auto"/>
        <w:jc w:val="left"/>
      </w:pPr>
      <w:r>
        <w:rPr>
          <w:b/>
          <w:color w:val="0F172A"/>
          <w:sz w:val="22"/>
        </w:rPr>
        <w:t>KÝ XÁC NHẬN CỦA ĐẠI DIỆN HAI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YÊU CẦU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THỰC HIỆN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[NGƯỜI_YÊU_CẦU_A]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t>Chức vụ: [CHỨC_VỤ_A]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t>Chức vụ: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Ngày duyệt: ..... / ..... / 202[NĂM]</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Ngày tiếp nhận: ..... / ..... / 202[NĂM]</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