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SỔ ĐĂNG KÝ BÊN XỬ LÝ PHỤ CHÍNH THỨC (SUBPROCESSOR REGISTER)</w:t>
      </w:r>
    </w:p>
    <w:p>
      <w:pPr>
        <w:spacing w:after="80" w:before="0" w:line="276" w:lineRule="auto"/>
        <w:jc w:val="left"/>
      </w:pPr>
      <w:r>
        <w:rPr>
          <w:b/>
        </w:rPr>
        <w:t>(DANH MỤC NHÀ CUNG CẤP HẠ TẦNG &amp; DỊCH VỤ CÔNG NGHỆ BÊN THỨ BA)</w:t>
      </w:r>
      <w:r>
        <w:t xml:space="preserve">  </w:t>
      </w:r>
    </w:p>
    <w:p>
      <w:pPr>
        <w:spacing w:after="80" w:before="0" w:line="276" w:lineRule="auto"/>
        <w:jc w:val="left"/>
      </w:pPr>
      <w:r>
        <w:rPr>
          <w:b/>
        </w:rPr>
        <w:t>Mã tài liệu:</w:t>
      </w:r>
      <w:r>
        <w:t xml:space="preserve"> LOCALMATE-SUBPROCESSOR-2026  </w:t>
      </w:r>
    </w:p>
    <w:p>
      <w:pPr>
        <w:spacing w:after="80" w:before="0" w:line="276" w:lineRule="auto"/>
        <w:jc w:val="left"/>
      </w:pPr>
      <w:r>
        <w:rPr>
          <w:b/>
        </w:rPr>
        <w:t>Căn cứ pháp lý:</w:t>
      </w:r>
      <w:r>
        <w:t xml:space="preserve"> Điều 25 Nghị định 13/2023/NĐ-CP (Chuyển dữ liệu xuyên biên giới) và Luật Bảo vệ dữ liệu cá nhân 2025  </w:t>
      </w:r>
    </w:p>
    <w:p>
      <w:pPr>
        <w:spacing w:after="80" w:before="0" w:line="276" w:lineRule="auto"/>
        <w:jc w:val="left"/>
      </w:pPr>
      <w:r>
        <w:rPr>
          <w:b/>
        </w:rPr>
        <w:t>Cập nhật lần cuối:</w:t>
      </w:r>
      <w:r>
        <w:t xml:space="preserve"> Tháng 09/2026  </w:t>
      </w:r>
    </w:p>
    <w:p>
      <w:pPr>
        <w:spacing w:after="80" w:before="0" w:line="276" w:lineRule="auto"/>
        <w:jc w:val="left"/>
      </w:pPr>
      <w:r>
        <w:rPr>
          <w:b/>
        </w:rPr>
        <w:t>Phạm vi:</w:t>
      </w:r>
      <w:r>
        <w:t xml:space="preserve"> Đính kèm Thỏa thuận Xử lý Dữ liệu (DPA) công bố công khai cho Khách hàng</w:t>
      </w:r>
    </w:p>
    <w:p>
      <w:pPr>
        <w:spacing w:after="120" w:before="80"/>
      </w:pPr>
      <w:r>
        <w:rPr>
          <w:color w:val="CBD5E1"/>
        </w:rPr>
        <w:t>―――――――――――――――――――――――――――――――――――――――――――――――――――――――</w:t>
      </w:r>
    </w:p>
    <w:p>
      <w:pPr>
        <w:spacing w:before="200" w:after="80" w:line="276" w:lineRule="auto"/>
        <w:jc w:val="center"/>
      </w:pPr>
      <w:r>
        <w:rPr>
          <w:b/>
          <w:color w:val="0D7647"/>
          <w:sz w:val="26"/>
        </w:rPr>
        <w:t>BẢNG DANH MỤC CÁC BÊN XỬ LÝ PHỤ (SUB-PROCESSORS)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01"/>
        <w:gridCol w:w="1201"/>
        <w:gridCol w:w="1201"/>
        <w:gridCol w:w="1201"/>
        <w:gridCol w:w="1201"/>
        <w:gridCol w:w="1201"/>
        <w:gridCol w:w="1201"/>
        <w:gridCol w:w="1201"/>
      </w:tblGrid>
      <w:tr>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Tên Đơn Vị</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Pháp Nhân Chủ Quản &amp; Quốc Gia Trụ Sở</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Vị Trí Máy Chủ Lưu Trữ (Server Location)</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Dịch Vụ Công Nghệ Cung Ứng</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Loại Dữ Liệu Cá Nhân Tiếp Xúc</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Tiêu Chuẩn Bảo Mật &amp; Cơ Chế Chuyển Giao Quốc Tế</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Đường Dẫn Chính Sách Bảo Mật &amp; DPA</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Trạng Thái Phê Duyệt</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Cloudflare</w:t>
            </w:r>
          </w:p>
        </w:tc>
        <w:tc>
          <w:tcPr>
            <w:tcW w:type="dxa" w:w="1201"/>
            <w:vAlign w:val="center"/>
            <w:tcMar>
              <w:top w:w="120" w:type="dxa"/>
              <w:bottom w:w="120" w:type="dxa"/>
              <w:left w:w="160" w:type="dxa"/>
              <w:right w:w="160" w:type="dxa"/>
            </w:tcMar>
            <w:shd w:fill="F8FAFC"/>
          </w:tcPr>
          <w:p>
            <w:r/>
          </w:p>
          <w:p>
            <w:pPr>
              <w:spacing w:before="0" w:after="40" w:line="276" w:lineRule="auto"/>
              <w:jc w:val="left"/>
            </w:pPr>
            <w:r>
              <w:t>Cloudflare, Inc.</w:t>
            </w:r>
          </w:p>
          <w:p>
            <w:pPr>
              <w:spacing w:before="0" w:after="40" w:line="276" w:lineRule="auto"/>
              <w:jc w:val="left"/>
            </w:pPr>
            <w:r>
              <w:rPr>
                <w:i/>
              </w:rPr>
              <w:t>(San Francisco, CA,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 xml:space="preserve">Mạng Anycast toàn cầu </w:t>
            </w:r>
            <w:r>
              <w:rPr>
                <w:i/>
              </w:rPr>
              <w:t>(Bao gồm các Edge PoPs tại Việt Nam, Singapore, Hồng Kông)</w:t>
            </w:r>
          </w:p>
        </w:tc>
        <w:tc>
          <w:tcPr>
            <w:tcW w:type="dxa" w:w="1201"/>
            <w:vAlign w:val="center"/>
            <w:tcMar>
              <w:top w:w="120" w:type="dxa"/>
              <w:bottom w:w="120" w:type="dxa"/>
              <w:left w:w="160" w:type="dxa"/>
              <w:right w:w="160" w:type="dxa"/>
            </w:tcMar>
            <w:shd w:fill="F8FAFC"/>
          </w:tcPr>
          <w:p>
            <w:r/>
          </w:p>
          <w:p>
            <w:pPr>
              <w:spacing w:before="0" w:after="40" w:line="276" w:lineRule="auto"/>
              <w:jc w:val="left"/>
            </w:pPr>
            <w:r>
              <w:t>Mạng phân phối nội dung (CDN), Tường lửa WAF, Cloudflare Pages/Workers, DNS, Turnstile Captcha</w:t>
            </w:r>
          </w:p>
        </w:tc>
        <w:tc>
          <w:tcPr>
            <w:tcW w:type="dxa" w:w="1201"/>
            <w:vAlign w:val="center"/>
            <w:tcMar>
              <w:top w:w="120" w:type="dxa"/>
              <w:bottom w:w="120" w:type="dxa"/>
              <w:left w:w="160" w:type="dxa"/>
              <w:right w:w="160" w:type="dxa"/>
            </w:tcMar>
            <w:shd w:fill="F8FAFC"/>
          </w:tcPr>
          <w:p>
            <w:r/>
          </w:p>
          <w:p>
            <w:pPr>
              <w:spacing w:before="0" w:after="40" w:line="276" w:lineRule="auto"/>
              <w:jc w:val="left"/>
            </w:pPr>
            <w:r>
              <w:t>Địa chỉ IP người dùng, User-Agent, Thời gian kết nối, Metadata gói tin mạng, Payload biểu mẫu tạm thời</w:t>
            </w:r>
          </w:p>
        </w:tc>
        <w:tc>
          <w:tcPr>
            <w:tcW w:type="dxa" w:w="1201"/>
            <w:vAlign w:val="center"/>
            <w:tcMar>
              <w:top w:w="120" w:type="dxa"/>
              <w:bottom w:w="120" w:type="dxa"/>
              <w:left w:w="160" w:type="dxa"/>
              <w:right w:w="160" w:type="dxa"/>
            </w:tcMar>
            <w:shd w:fill="F8FAFC"/>
          </w:tcPr>
          <w:p>
            <w:r/>
          </w:p>
          <w:p>
            <w:pPr>
              <w:spacing w:before="0" w:after="40" w:line="276" w:lineRule="auto"/>
              <w:jc w:val="left"/>
            </w:pPr>
            <w:r>
              <w:t>ISO/IEC 27001, SOC 2 Type II, Tuân thủ Thỏa thuận DPA quốc tế (EU Standard Contractual Clauses - SCCs)</w:t>
            </w:r>
          </w:p>
        </w:tc>
        <w:tc>
          <w:tcPr>
            <w:tcW w:type="dxa" w:w="1201"/>
            <w:vAlign w:val="center"/>
            <w:tcMar>
              <w:top w:w="120" w:type="dxa"/>
              <w:bottom w:w="120" w:type="dxa"/>
              <w:left w:w="160" w:type="dxa"/>
              <w:right w:w="160" w:type="dxa"/>
            </w:tcMar>
            <w:shd w:fill="F8FAFC"/>
          </w:tcPr>
          <w:p>
            <w:r/>
          </w:p>
          <w:p>
            <w:pPr>
              <w:spacing w:before="0" w:after="40" w:line="276" w:lineRule="auto"/>
              <w:jc w:val="left"/>
            </w:pPr>
            <w:r>
              <w:t>[cloudflare.com/privacypolicy](https://www.cloudflare.com/privacypolicy/)</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Supabase</w:t>
            </w:r>
          </w:p>
        </w:tc>
        <w:tc>
          <w:tcPr>
            <w:tcW w:type="dxa" w:w="1201"/>
            <w:vAlign w:val="center"/>
            <w:tcMar>
              <w:top w:w="120" w:type="dxa"/>
              <w:bottom w:w="120" w:type="dxa"/>
              <w:left w:w="160" w:type="dxa"/>
              <w:right w:w="160" w:type="dxa"/>
            </w:tcMar>
            <w:shd w:fill="FFFFFF"/>
          </w:tcPr>
          <w:p>
            <w:r/>
          </w:p>
          <w:p>
            <w:pPr>
              <w:spacing w:before="0" w:after="40" w:line="276" w:lineRule="auto"/>
              <w:jc w:val="left"/>
            </w:pPr>
            <w:r>
              <w:t>Supabase, Inc.</w:t>
            </w:r>
          </w:p>
          <w:p>
            <w:pPr>
              <w:spacing w:before="0" w:after="40" w:line="276" w:lineRule="auto"/>
              <w:jc w:val="left"/>
            </w:pPr>
            <w:r>
              <w:rPr>
                <w:i/>
              </w:rPr>
              <w:t>(Singapore / Delaware, Hoa Kỳ)</w:t>
            </w:r>
          </w:p>
        </w:tc>
        <w:tc>
          <w:tcPr>
            <w:tcW w:type="dxa" w:w="1201"/>
            <w:vAlign w:val="center"/>
            <w:tcMar>
              <w:top w:w="120" w:type="dxa"/>
              <w:bottom w:w="120" w:type="dxa"/>
              <w:left w:w="160" w:type="dxa"/>
              <w:right w:w="160" w:type="dxa"/>
            </w:tcMar>
            <w:shd w:fill="FFFFFF"/>
          </w:tcPr>
          <w:p>
            <w:r/>
          </w:p>
          <w:p>
            <w:pPr>
              <w:spacing w:before="0" w:after="40" w:line="276" w:lineRule="auto"/>
              <w:jc w:val="left"/>
            </w:pPr>
            <w:r>
              <w:t xml:space="preserve">Khu vực máy chủ AWS Singapore </w:t>
            </w:r>
            <w:r>
              <w:rPr>
                <w:i/>
              </w:rPr>
              <w:t>(ap-southeast-1)</w:t>
            </w:r>
          </w:p>
        </w:tc>
        <w:tc>
          <w:tcPr>
            <w:tcW w:type="dxa" w:w="1201"/>
            <w:vAlign w:val="center"/>
            <w:tcMar>
              <w:top w:w="120" w:type="dxa"/>
              <w:bottom w:w="120" w:type="dxa"/>
              <w:left w:w="160" w:type="dxa"/>
              <w:right w:w="160" w:type="dxa"/>
            </w:tcMar>
            <w:shd w:fill="FFFFFF"/>
          </w:tcPr>
          <w:p>
            <w:r/>
          </w:p>
          <w:p>
            <w:pPr>
              <w:spacing w:before="0" w:after="40" w:line="276" w:lineRule="auto"/>
              <w:jc w:val="left"/>
            </w:pPr>
            <w:r>
              <w:t>Cơ sở dữ liệu quan hệ PostgreSQL lưu trữ cấu hình hệ thống và dữ liệu lead</w:t>
            </w:r>
          </w:p>
        </w:tc>
        <w:tc>
          <w:tcPr>
            <w:tcW w:type="dxa" w:w="1201"/>
            <w:vAlign w:val="center"/>
            <w:tcMar>
              <w:top w:w="120" w:type="dxa"/>
              <w:bottom w:w="120" w:type="dxa"/>
              <w:left w:w="160" w:type="dxa"/>
              <w:right w:w="160" w:type="dxa"/>
            </w:tcMar>
            <w:shd w:fill="FFFFFF"/>
          </w:tcPr>
          <w:p>
            <w:r/>
          </w:p>
          <w:p>
            <w:pPr>
              <w:spacing w:before="0" w:after="40" w:line="276" w:lineRule="auto"/>
              <w:jc w:val="left"/>
            </w:pPr>
            <w:r>
              <w:t>Thông tin liên hệ, lịch sử đơn hàng, nhật ký thao tác người dùng</w:t>
            </w:r>
          </w:p>
        </w:tc>
        <w:tc>
          <w:tcPr>
            <w:tcW w:type="dxa" w:w="1201"/>
            <w:vAlign w:val="center"/>
            <w:tcMar>
              <w:top w:w="120" w:type="dxa"/>
              <w:bottom w:w="120" w:type="dxa"/>
              <w:left w:w="160" w:type="dxa"/>
              <w:right w:w="160" w:type="dxa"/>
            </w:tcMar>
            <w:shd w:fill="FFFFFF"/>
          </w:tcPr>
          <w:p>
            <w:r/>
          </w:p>
          <w:p>
            <w:pPr>
              <w:spacing w:before="0" w:after="40" w:line="276" w:lineRule="auto"/>
              <w:jc w:val="left"/>
            </w:pPr>
            <w:r>
              <w:t>SOC 2 Type II, HIPAA Compliant, Mã hóa AES-256 ở trạng thái nghỉ &amp; TLS 1.3 trên đường truyền</w:t>
            </w:r>
          </w:p>
        </w:tc>
        <w:tc>
          <w:tcPr>
            <w:tcW w:type="dxa" w:w="1201"/>
            <w:vAlign w:val="center"/>
            <w:tcMar>
              <w:top w:w="120" w:type="dxa"/>
              <w:bottom w:w="120" w:type="dxa"/>
              <w:left w:w="160" w:type="dxa"/>
              <w:right w:w="160" w:type="dxa"/>
            </w:tcMar>
            <w:shd w:fill="FFFFFF"/>
          </w:tcPr>
          <w:p>
            <w:r/>
          </w:p>
          <w:p>
            <w:pPr>
              <w:spacing w:before="0" w:after="40" w:line="276" w:lineRule="auto"/>
              <w:jc w:val="left"/>
            </w:pPr>
            <w:r>
              <w:t>[supabase.com/privacy](https://supabase.com/privacy)</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Google Cloud &amp; Workspace</w:t>
            </w:r>
          </w:p>
        </w:tc>
        <w:tc>
          <w:tcPr>
            <w:tcW w:type="dxa" w:w="1201"/>
            <w:vAlign w:val="center"/>
            <w:tcMar>
              <w:top w:w="120" w:type="dxa"/>
              <w:bottom w:w="120" w:type="dxa"/>
              <w:left w:w="160" w:type="dxa"/>
              <w:right w:w="160" w:type="dxa"/>
            </w:tcMar>
            <w:shd w:fill="F8FAFC"/>
          </w:tcPr>
          <w:p>
            <w:r/>
          </w:p>
          <w:p>
            <w:pPr>
              <w:spacing w:before="0" w:after="40" w:line="276" w:lineRule="auto"/>
              <w:jc w:val="left"/>
            </w:pPr>
            <w:r>
              <w:t>Google LLC</w:t>
            </w:r>
          </w:p>
          <w:p>
            <w:pPr>
              <w:spacing w:before="0" w:after="40" w:line="276" w:lineRule="auto"/>
              <w:jc w:val="left"/>
            </w:pPr>
            <w:r>
              <w:rPr>
                <w:i/>
              </w:rPr>
              <w:t>(Mountain View, CA,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Trung tâm dữ liệu tại Singapore, Đài Loan,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Google Sheets (lưu trữ lead), Google Drive, Gmail tiếp nhận thông báo</w:t>
            </w:r>
          </w:p>
        </w:tc>
        <w:tc>
          <w:tcPr>
            <w:tcW w:type="dxa" w:w="1201"/>
            <w:vAlign w:val="center"/>
            <w:tcMar>
              <w:top w:w="120" w:type="dxa"/>
              <w:bottom w:w="120" w:type="dxa"/>
              <w:left w:w="160" w:type="dxa"/>
              <w:right w:w="160" w:type="dxa"/>
            </w:tcMar>
            <w:shd w:fill="F8FAFC"/>
          </w:tcPr>
          <w:p>
            <w:r/>
          </w:p>
          <w:p>
            <w:pPr>
              <w:spacing w:before="0" w:after="40" w:line="276" w:lineRule="auto"/>
              <w:jc w:val="left"/>
            </w:pPr>
            <w:r>
              <w:t>Họ và tên, Số điện thoại, Email, File đính kèm của người dùng</w:t>
            </w:r>
          </w:p>
        </w:tc>
        <w:tc>
          <w:tcPr>
            <w:tcW w:type="dxa" w:w="1201"/>
            <w:vAlign w:val="center"/>
            <w:tcMar>
              <w:top w:w="120" w:type="dxa"/>
              <w:bottom w:w="120" w:type="dxa"/>
              <w:left w:w="160" w:type="dxa"/>
              <w:right w:w="160" w:type="dxa"/>
            </w:tcMar>
            <w:shd w:fill="F8FAFC"/>
          </w:tcPr>
          <w:p>
            <w:r/>
          </w:p>
          <w:p>
            <w:pPr>
              <w:spacing w:before="0" w:after="40" w:line="276" w:lineRule="auto"/>
              <w:jc w:val="left"/>
            </w:pPr>
            <w:r>
              <w:t>ISO/IEC 27001, ISO/IEC 27017, ISO/IEC 27018, Google Cloud DPA (EU SCCs)</w:t>
            </w:r>
          </w:p>
        </w:tc>
        <w:tc>
          <w:tcPr>
            <w:tcW w:type="dxa" w:w="1201"/>
            <w:vAlign w:val="center"/>
            <w:tcMar>
              <w:top w:w="120" w:type="dxa"/>
              <w:bottom w:w="120" w:type="dxa"/>
              <w:left w:w="160" w:type="dxa"/>
              <w:right w:w="160" w:type="dxa"/>
            </w:tcMar>
            <w:shd w:fill="F8FAFC"/>
          </w:tcPr>
          <w:p>
            <w:r/>
          </w:p>
          <w:p>
            <w:pPr>
              <w:spacing w:before="0" w:after="40" w:line="276" w:lineRule="auto"/>
              <w:jc w:val="left"/>
            </w:pPr>
            <w:r>
              <w:t>[cloud.google.com/terms/data-processing-addendum](https://cloud.google.com/terms/data-processing-addendum)</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Meta Platforms</w:t>
            </w:r>
          </w:p>
        </w:tc>
        <w:tc>
          <w:tcPr>
            <w:tcW w:type="dxa" w:w="1201"/>
            <w:vAlign w:val="center"/>
            <w:tcMar>
              <w:top w:w="120" w:type="dxa"/>
              <w:bottom w:w="120" w:type="dxa"/>
              <w:left w:w="160" w:type="dxa"/>
              <w:right w:w="160" w:type="dxa"/>
            </w:tcMar>
            <w:shd w:fill="FFFFFF"/>
          </w:tcPr>
          <w:p>
            <w:r/>
          </w:p>
          <w:p>
            <w:pPr>
              <w:spacing w:before="0" w:after="40" w:line="276" w:lineRule="auto"/>
              <w:jc w:val="left"/>
            </w:pPr>
            <w:r>
              <w:t>Meta Platforms Ireland Ltd / Meta Inc.</w:t>
            </w:r>
          </w:p>
          <w:p>
            <w:pPr>
              <w:spacing w:before="0" w:after="40" w:line="276" w:lineRule="auto"/>
              <w:jc w:val="left"/>
            </w:pPr>
            <w:r>
              <w:rPr>
                <w:i/>
              </w:rPr>
              <w:t>(Ireland / Hoa Kỳ)</w:t>
            </w:r>
          </w:p>
        </w:tc>
        <w:tc>
          <w:tcPr>
            <w:tcW w:type="dxa" w:w="1201"/>
            <w:vAlign w:val="center"/>
            <w:tcMar>
              <w:top w:w="120" w:type="dxa"/>
              <w:bottom w:w="120" w:type="dxa"/>
              <w:left w:w="160" w:type="dxa"/>
              <w:right w:w="160" w:type="dxa"/>
            </w:tcMar>
            <w:shd w:fill="FFFFFF"/>
          </w:tcPr>
          <w:p>
            <w:r/>
          </w:p>
          <w:p>
            <w:pPr>
              <w:spacing w:before="0" w:after="40" w:line="276" w:lineRule="auto"/>
              <w:jc w:val="left"/>
            </w:pPr>
            <w:r>
              <w:t>Singapore, Hoa Kỳ, Châu Âu</w:t>
            </w:r>
          </w:p>
        </w:tc>
        <w:tc>
          <w:tcPr>
            <w:tcW w:type="dxa" w:w="1201"/>
            <w:vAlign w:val="center"/>
            <w:tcMar>
              <w:top w:w="120" w:type="dxa"/>
              <w:bottom w:w="120" w:type="dxa"/>
              <w:left w:w="160" w:type="dxa"/>
              <w:right w:w="160" w:type="dxa"/>
            </w:tcMar>
            <w:shd w:fill="FFFFFF"/>
          </w:tcPr>
          <w:p>
            <w:r/>
          </w:p>
          <w:p>
            <w:pPr>
              <w:spacing w:before="0" w:after="40" w:line="276" w:lineRule="auto"/>
              <w:jc w:val="left"/>
            </w:pPr>
            <w:r>
              <w:t>Meta Pixel, Conversions API (CAPI) đo lường chuyển đổi quảng cáo</w:t>
            </w:r>
          </w:p>
        </w:tc>
        <w:tc>
          <w:tcPr>
            <w:tcW w:type="dxa" w:w="1201"/>
            <w:vAlign w:val="center"/>
            <w:tcMar>
              <w:top w:w="120" w:type="dxa"/>
              <w:bottom w:w="120" w:type="dxa"/>
              <w:left w:w="160" w:type="dxa"/>
              <w:right w:w="160" w:type="dxa"/>
            </w:tcMar>
            <w:shd w:fill="FFFFFF"/>
          </w:tcPr>
          <w:p>
            <w:r/>
          </w:p>
          <w:p>
            <w:pPr>
              <w:spacing w:before="0" w:after="40" w:line="276" w:lineRule="auto"/>
              <w:jc w:val="left"/>
            </w:pPr>
            <w:r>
              <w:t>Mã định danh Cookie (</w:t>
            </w:r>
            <w:r>
              <w:rPr>
                <w:rFonts w:ascii="Consolas" w:hAnsi="Consolas"/>
                <w:sz w:val="19"/>
              </w:rPr>
              <w:t>_fbp</w:t>
            </w:r>
            <w:r>
              <w:t>), Email và Số điện thoại đã băm một chiều (SHA-256 Hash)</w:t>
            </w:r>
          </w:p>
        </w:tc>
        <w:tc>
          <w:tcPr>
            <w:tcW w:type="dxa" w:w="1201"/>
            <w:vAlign w:val="center"/>
            <w:tcMar>
              <w:top w:w="120" w:type="dxa"/>
              <w:bottom w:w="120" w:type="dxa"/>
              <w:left w:w="160" w:type="dxa"/>
              <w:right w:w="160" w:type="dxa"/>
            </w:tcMar>
            <w:shd w:fill="FFFFFF"/>
          </w:tcPr>
          <w:p>
            <w:r/>
          </w:p>
          <w:p>
            <w:pPr>
              <w:spacing w:before="0" w:after="40" w:line="276" w:lineRule="auto"/>
              <w:jc w:val="left"/>
            </w:pPr>
            <w:r>
              <w:t>Meta Business Tools Terms, Global Data Processing Addendum</w:t>
            </w:r>
          </w:p>
        </w:tc>
        <w:tc>
          <w:tcPr>
            <w:tcW w:type="dxa" w:w="1201"/>
            <w:vAlign w:val="center"/>
            <w:tcMar>
              <w:top w:w="120" w:type="dxa"/>
              <w:bottom w:w="120" w:type="dxa"/>
              <w:left w:w="160" w:type="dxa"/>
              <w:right w:w="160" w:type="dxa"/>
            </w:tcMar>
            <w:shd w:fill="FFFFFF"/>
          </w:tcPr>
          <w:p>
            <w:r/>
          </w:p>
          <w:p>
            <w:pPr>
              <w:spacing w:before="0" w:after="40" w:line="276" w:lineRule="auto"/>
              <w:jc w:val="left"/>
            </w:pPr>
            <w:r>
              <w:t>[facebook.com/legal/terms/dataprocessing](https://www.facebook.com/legal/terms/dataprocessing)</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Zalo / ZNS</w:t>
            </w:r>
          </w:p>
        </w:tc>
        <w:tc>
          <w:tcPr>
            <w:tcW w:type="dxa" w:w="1201"/>
            <w:vAlign w:val="center"/>
            <w:tcMar>
              <w:top w:w="120" w:type="dxa"/>
              <w:bottom w:w="120" w:type="dxa"/>
              <w:left w:w="160" w:type="dxa"/>
              <w:right w:w="160" w:type="dxa"/>
            </w:tcMar>
            <w:shd w:fill="F8FAFC"/>
          </w:tcPr>
          <w:p>
            <w:r/>
          </w:p>
          <w:p>
            <w:pPr>
              <w:spacing w:before="0" w:after="40" w:line="276" w:lineRule="auto"/>
              <w:jc w:val="left"/>
            </w:pPr>
            <w:r>
              <w:t>Công ty Cổ phần VNG</w:t>
            </w:r>
          </w:p>
          <w:p>
            <w:pPr>
              <w:spacing w:before="0" w:after="40" w:line="276" w:lineRule="auto"/>
              <w:jc w:val="left"/>
            </w:pPr>
            <w:r>
              <w:rPr>
                <w:i/>
              </w:rPr>
              <w:t>(TP. Hồ Chí Minh, Việt Nam)</w:t>
            </w:r>
          </w:p>
        </w:tc>
        <w:tc>
          <w:tcPr>
            <w:tcW w:type="dxa" w:w="1201"/>
            <w:vAlign w:val="center"/>
            <w:tcMar>
              <w:top w:w="120" w:type="dxa"/>
              <w:bottom w:w="120" w:type="dxa"/>
              <w:left w:w="160" w:type="dxa"/>
              <w:right w:w="160" w:type="dxa"/>
            </w:tcMar>
            <w:shd w:fill="F8FAFC"/>
          </w:tcPr>
          <w:p>
            <w:r/>
          </w:p>
          <w:p>
            <w:pPr>
              <w:spacing w:before="0" w:after="40" w:line="276" w:lineRule="auto"/>
              <w:jc w:val="left"/>
            </w:pPr>
            <w:r>
              <w:t xml:space="preserve">Trung tâm Dữ liệu VNG Data Center tại Tân Thuận, TP.HCM </w:t>
            </w:r>
            <w:r>
              <w:rPr>
                <w:i/>
              </w:rPr>
              <w:t>(Việt Nam)</w:t>
            </w:r>
          </w:p>
        </w:tc>
        <w:tc>
          <w:tcPr>
            <w:tcW w:type="dxa" w:w="1201"/>
            <w:vAlign w:val="center"/>
            <w:tcMar>
              <w:top w:w="120" w:type="dxa"/>
              <w:bottom w:w="120" w:type="dxa"/>
              <w:left w:w="160" w:type="dxa"/>
              <w:right w:w="160" w:type="dxa"/>
            </w:tcMar>
            <w:shd w:fill="F8FAFC"/>
          </w:tcPr>
          <w:p>
            <w:r/>
          </w:p>
          <w:p>
            <w:pPr>
              <w:spacing w:before="0" w:after="40" w:line="276" w:lineRule="auto"/>
              <w:jc w:val="left"/>
            </w:pPr>
            <w:r>
              <w:t>Zalo OA Webhook, Dịch vụ gửi tin nhắn chăm sóc khách hàng tự động Zalo Notification Service (ZNS)</w:t>
            </w:r>
          </w:p>
        </w:tc>
        <w:tc>
          <w:tcPr>
            <w:tcW w:type="dxa" w:w="1201"/>
            <w:vAlign w:val="center"/>
            <w:tcMar>
              <w:top w:w="120" w:type="dxa"/>
              <w:bottom w:w="120" w:type="dxa"/>
              <w:left w:w="160" w:type="dxa"/>
              <w:right w:w="160" w:type="dxa"/>
            </w:tcMar>
            <w:shd w:fill="F8FAFC"/>
          </w:tcPr>
          <w:p>
            <w:r/>
          </w:p>
          <w:p>
            <w:pPr>
              <w:spacing w:before="0" w:after="40" w:line="276" w:lineRule="auto"/>
              <w:jc w:val="left"/>
            </w:pPr>
            <w:r>
              <w:t>Số điện thoại người nhận, Họ tên, Nội dung thông báo đơn hàng</w:t>
            </w:r>
          </w:p>
        </w:tc>
        <w:tc>
          <w:tcPr>
            <w:tcW w:type="dxa" w:w="1201"/>
            <w:vAlign w:val="center"/>
            <w:tcMar>
              <w:top w:w="120" w:type="dxa"/>
              <w:bottom w:w="120" w:type="dxa"/>
              <w:left w:w="160" w:type="dxa"/>
              <w:right w:w="160" w:type="dxa"/>
            </w:tcMar>
            <w:shd w:fill="F8FAFC"/>
          </w:tcPr>
          <w:p>
            <w:r/>
          </w:p>
          <w:p>
            <w:pPr>
              <w:spacing w:before="0" w:after="40" w:line="276" w:lineRule="auto"/>
              <w:jc w:val="left"/>
            </w:pPr>
            <w:r>
              <w:t>Đặt máy chủ 100% tại lãnh thổ Việt Nam, tuân thủ Luật An ninh mạng &amp; NĐ 53/2022/NĐ-CP</w:t>
            </w:r>
          </w:p>
        </w:tc>
        <w:tc>
          <w:tcPr>
            <w:tcW w:type="dxa" w:w="1201"/>
            <w:vAlign w:val="center"/>
            <w:tcMar>
              <w:top w:w="120" w:type="dxa"/>
              <w:bottom w:w="120" w:type="dxa"/>
              <w:left w:w="160" w:type="dxa"/>
              <w:right w:w="160" w:type="dxa"/>
            </w:tcMar>
            <w:shd w:fill="F8FAFC"/>
          </w:tcPr>
          <w:p>
            <w:r/>
          </w:p>
          <w:p>
            <w:pPr>
              <w:spacing w:before="0" w:after="40" w:line="276" w:lineRule="auto"/>
              <w:jc w:val="left"/>
            </w:pPr>
            <w:r>
              <w:t>[zalo.me/chinh-sach-bao-mat](https://zalo.me/chinh-sach-bao-mat)</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Telegram</w:t>
            </w:r>
          </w:p>
        </w:tc>
        <w:tc>
          <w:tcPr>
            <w:tcW w:type="dxa" w:w="1201"/>
            <w:vAlign w:val="center"/>
            <w:tcMar>
              <w:top w:w="120" w:type="dxa"/>
              <w:bottom w:w="120" w:type="dxa"/>
              <w:left w:w="160" w:type="dxa"/>
              <w:right w:w="160" w:type="dxa"/>
            </w:tcMar>
            <w:shd w:fill="FFFFFF"/>
          </w:tcPr>
          <w:p>
            <w:r/>
          </w:p>
          <w:p>
            <w:pPr>
              <w:spacing w:before="0" w:after="40" w:line="276" w:lineRule="auto"/>
              <w:jc w:val="left"/>
            </w:pPr>
            <w:r>
              <w:t>Telegram FZ-LLC</w:t>
            </w:r>
          </w:p>
          <w:p>
            <w:pPr>
              <w:spacing w:before="0" w:after="40" w:line="276" w:lineRule="auto"/>
              <w:jc w:val="left"/>
            </w:pPr>
            <w:r>
              <w:rPr>
                <w:i/>
              </w:rPr>
              <w:t>(Dubai, Các Tiểu vương quốc Ả Rập Thống nhất)</w:t>
            </w:r>
          </w:p>
        </w:tc>
        <w:tc>
          <w:tcPr>
            <w:tcW w:type="dxa" w:w="1201"/>
            <w:vAlign w:val="center"/>
            <w:tcMar>
              <w:top w:w="120" w:type="dxa"/>
              <w:bottom w:w="120" w:type="dxa"/>
              <w:left w:w="160" w:type="dxa"/>
              <w:right w:w="160" w:type="dxa"/>
            </w:tcMar>
            <w:shd w:fill="FFFFFF"/>
          </w:tcPr>
          <w:p>
            <w:r/>
          </w:p>
          <w:p>
            <w:pPr>
              <w:spacing w:before="0" w:after="40" w:line="276" w:lineRule="auto"/>
              <w:jc w:val="left"/>
            </w:pPr>
            <w:r>
              <w:t>Mạng lưới máy chủ phân tán toàn cầu</w:t>
            </w:r>
          </w:p>
        </w:tc>
        <w:tc>
          <w:tcPr>
            <w:tcW w:type="dxa" w:w="1201"/>
            <w:vAlign w:val="center"/>
            <w:tcMar>
              <w:top w:w="120" w:type="dxa"/>
              <w:bottom w:w="120" w:type="dxa"/>
              <w:left w:w="160" w:type="dxa"/>
              <w:right w:w="160" w:type="dxa"/>
            </w:tcMar>
            <w:shd w:fill="FFFFFF"/>
          </w:tcPr>
          <w:p>
            <w:r/>
          </w:p>
          <w:p>
            <w:pPr>
              <w:spacing w:before="0" w:after="40" w:line="276" w:lineRule="auto"/>
              <w:jc w:val="left"/>
            </w:pPr>
            <w:r>
              <w:t>Telegram Bot API bắn thông báo có lead mới vào nhóm chat bảo mật của khách</w:t>
            </w:r>
          </w:p>
        </w:tc>
        <w:tc>
          <w:tcPr>
            <w:tcW w:type="dxa" w:w="1201"/>
            <w:vAlign w:val="center"/>
            <w:tcMar>
              <w:top w:w="120" w:type="dxa"/>
              <w:bottom w:w="120" w:type="dxa"/>
              <w:left w:w="160" w:type="dxa"/>
              <w:right w:w="160" w:type="dxa"/>
            </w:tcMar>
            <w:shd w:fill="FFFFFF"/>
          </w:tcPr>
          <w:p>
            <w:r/>
          </w:p>
          <w:p>
            <w:pPr>
              <w:spacing w:before="0" w:after="40" w:line="276" w:lineRule="auto"/>
              <w:jc w:val="left"/>
            </w:pPr>
            <w:r>
              <w:t>Họ tên, Số điện thoại, Nội dung tin nhắn tóm tắt của lead</w:t>
            </w:r>
          </w:p>
        </w:tc>
        <w:tc>
          <w:tcPr>
            <w:tcW w:type="dxa" w:w="1201"/>
            <w:vAlign w:val="center"/>
            <w:tcMar>
              <w:top w:w="120" w:type="dxa"/>
              <w:bottom w:w="120" w:type="dxa"/>
              <w:left w:w="160" w:type="dxa"/>
              <w:right w:w="160" w:type="dxa"/>
            </w:tcMar>
            <w:shd w:fill="FFFFFF"/>
          </w:tcPr>
          <w:p>
            <w:r/>
          </w:p>
          <w:p>
            <w:pPr>
              <w:spacing w:before="0" w:after="40" w:line="276" w:lineRule="auto"/>
              <w:jc w:val="left"/>
            </w:pPr>
            <w:r>
              <w:t>Kênh truyền tải mã hóa MTProto độc quyền, API phân quyền qua Bot Token bảo mật</w:t>
            </w:r>
          </w:p>
        </w:tc>
        <w:tc>
          <w:tcPr>
            <w:tcW w:type="dxa" w:w="1201"/>
            <w:vAlign w:val="center"/>
            <w:tcMar>
              <w:top w:w="120" w:type="dxa"/>
              <w:bottom w:w="120" w:type="dxa"/>
              <w:left w:w="160" w:type="dxa"/>
              <w:right w:w="160" w:type="dxa"/>
            </w:tcMar>
            <w:shd w:fill="FFFFFF"/>
          </w:tcPr>
          <w:p>
            <w:r/>
          </w:p>
          <w:p>
            <w:pPr>
              <w:spacing w:before="0" w:after="40" w:line="276" w:lineRule="auto"/>
              <w:jc w:val="left"/>
            </w:pPr>
            <w:r>
              <w:t>[telegram.org/privacy](https://telegram.org/privacy)</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Resend</w:t>
            </w:r>
          </w:p>
        </w:tc>
        <w:tc>
          <w:tcPr>
            <w:tcW w:type="dxa" w:w="1201"/>
            <w:vAlign w:val="center"/>
            <w:tcMar>
              <w:top w:w="120" w:type="dxa"/>
              <w:bottom w:w="120" w:type="dxa"/>
              <w:left w:w="160" w:type="dxa"/>
              <w:right w:w="160" w:type="dxa"/>
            </w:tcMar>
            <w:shd w:fill="F8FAFC"/>
          </w:tcPr>
          <w:p>
            <w:r/>
          </w:p>
          <w:p>
            <w:pPr>
              <w:spacing w:before="0" w:after="40" w:line="276" w:lineRule="auto"/>
              <w:jc w:val="left"/>
            </w:pPr>
            <w:r>
              <w:t>Resend, Inc.</w:t>
            </w:r>
          </w:p>
          <w:p>
            <w:pPr>
              <w:spacing w:before="0" w:after="40" w:line="276" w:lineRule="auto"/>
              <w:jc w:val="left"/>
            </w:pPr>
            <w:r>
              <w:rPr>
                <w:i/>
              </w:rPr>
              <w:t>(San Francisco, CA,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 xml:space="preserve">Khu vực AWS us-east-1 </w:t>
            </w:r>
            <w:r>
              <w:rPr>
                <w:i/>
              </w:rPr>
              <w:t>(Hoa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Dịch vụ gửi thư điện tử giao dịch tự động (Transactional Email API)</w:t>
            </w:r>
          </w:p>
        </w:tc>
        <w:tc>
          <w:tcPr>
            <w:tcW w:type="dxa" w:w="1201"/>
            <w:vAlign w:val="center"/>
            <w:tcMar>
              <w:top w:w="120" w:type="dxa"/>
              <w:bottom w:w="120" w:type="dxa"/>
              <w:left w:w="160" w:type="dxa"/>
              <w:right w:w="160" w:type="dxa"/>
            </w:tcMar>
            <w:shd w:fill="F8FAFC"/>
          </w:tcPr>
          <w:p>
            <w:r/>
          </w:p>
          <w:p>
            <w:pPr>
              <w:spacing w:before="0" w:after="40" w:line="276" w:lineRule="auto"/>
              <w:jc w:val="left"/>
            </w:pPr>
            <w:r>
              <w:t>Địa chỉ email người nhận, Tiêu đề và nội dung email thông báo</w:t>
            </w:r>
          </w:p>
        </w:tc>
        <w:tc>
          <w:tcPr>
            <w:tcW w:type="dxa" w:w="1201"/>
            <w:vAlign w:val="center"/>
            <w:tcMar>
              <w:top w:w="120" w:type="dxa"/>
              <w:bottom w:w="120" w:type="dxa"/>
              <w:left w:w="160" w:type="dxa"/>
              <w:right w:w="160" w:type="dxa"/>
            </w:tcMar>
            <w:shd w:fill="F8FAFC"/>
          </w:tcPr>
          <w:p>
            <w:r/>
          </w:p>
          <w:p>
            <w:pPr>
              <w:spacing w:before="0" w:after="40" w:line="276" w:lineRule="auto"/>
              <w:jc w:val="left"/>
            </w:pPr>
            <w:r>
              <w:t>SOC 2 Compliant, Bắt buộc giao thức TLS 1.3 Enforced, Data Processing Agreement</w:t>
            </w:r>
          </w:p>
        </w:tc>
        <w:tc>
          <w:tcPr>
            <w:tcW w:type="dxa" w:w="1201"/>
            <w:vAlign w:val="center"/>
            <w:tcMar>
              <w:top w:w="120" w:type="dxa"/>
              <w:bottom w:w="120" w:type="dxa"/>
              <w:left w:w="160" w:type="dxa"/>
              <w:right w:w="160" w:type="dxa"/>
            </w:tcMar>
            <w:shd w:fill="F8FAFC"/>
          </w:tcPr>
          <w:p>
            <w:r/>
          </w:p>
          <w:p>
            <w:pPr>
              <w:spacing w:before="0" w:after="40" w:line="276" w:lineRule="auto"/>
              <w:jc w:val="left"/>
            </w:pPr>
            <w:r>
              <w:t>[resend.com/legal/privacy-policy](https://resend.com/legal/privacy-policy)</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bl>
    <w:p>
      <w:pPr>
        <w:spacing w:before="0" w:after="80"/>
      </w:pPr>
    </w:p>
    <w:p>
      <w:pPr>
        <w:spacing w:after="120" w:before="80"/>
      </w:pPr>
      <w:r>
        <w:rPr>
          <w:color w:val="CBD5E1"/>
        </w:rPr>
        <w:t>―――――――――――――――――――――――――――――――――――――――――――――――――――――――</w:t>
      </w:r>
    </w:p>
    <w:p>
      <w:pPr>
        <w:spacing w:before="200" w:after="80" w:line="276" w:lineRule="auto"/>
        <w:jc w:val="left"/>
      </w:pPr>
      <w:r>
        <w:rPr>
          <w:b/>
          <w:color w:val="0D7647"/>
          <w:sz w:val="26"/>
        </w:rPr>
        <w:t>NGUYÊN TẮC THÔNG BÁO VÀ THAY ĐỔI NHÀ CUNG CẤP</w:t>
      </w:r>
    </w:p>
    <w:p>
      <w:pPr>
        <w:spacing w:after="60" w:before="20" w:line="276" w:lineRule="auto"/>
        <w:ind w:left="288"/>
        <w:jc w:val="left"/>
      </w:pPr>
      <w:r>
        <w:t xml:space="preserve">1. Mọi sự thay đổi, bổ sung hoặc thay thế Bên xử lý phụ sẽ được LocalMate cập nhật trực tiếp tại Sổ đăng ký này và thông báo bằng văn bản/email cho Khách hàng trước ít nhất </w:t>
      </w:r>
      <w:r>
        <w:rPr>
          <w:b/>
        </w:rPr>
        <w:t>10 ngày làm việc</w:t>
      </w:r>
      <w:r>
        <w:t>.</w:t>
      </w:r>
    </w:p>
    <w:p>
      <w:pPr>
        <w:spacing w:after="60" w:before="20" w:line="276" w:lineRule="auto"/>
        <w:ind w:left="288"/>
        <w:jc w:val="left"/>
      </w:pPr>
      <w:r>
        <w:t>2. Khách hàng có quyền phản đối bằng văn bản có lý do chính đáng về mặt kỹ thuật/bảo mật. Nếu Các Bên không thống nhất được, Khách hàng có quyền yêu cầu vô hiệu hóa tính năng tích hợp liên quan mà không bị phạt vi phạm hợp đồng.</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