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76" w:lineRule="auto"/>
        <w:jc w:val="left"/>
      </w:pPr>
      <w:r>
        <w:t>﻿# HỢP ĐỒNG KHUNG CUNG CẤP DỊCH VỤ SỐ &amp; CÔNG NGHỆ LOCALMATE</w:t>
      </w:r>
    </w:p>
    <w:p>
      <w:pPr>
        <w:spacing w:after="80" w:before="0" w:line="276" w:lineRule="auto"/>
        <w:jc w:val="left"/>
      </w:pPr>
      <w:r>
        <w:rPr>
          <w:b/>
        </w:rPr>
        <w:t>(MASTER SERVICES AGREEMENT - MSA)</w:t>
      </w:r>
      <w:r>
        <w:t xml:space="preserve">  </w:t>
      </w:r>
    </w:p>
    <w:p>
      <w:pPr>
        <w:spacing w:after="80" w:before="0" w:line="276" w:lineRule="auto"/>
        <w:jc w:val="left"/>
      </w:pPr>
      <w:r>
        <w:rPr>
          <w:b/>
        </w:rPr>
        <w:t>Số hiệu Hợp đồng:</w:t>
      </w:r>
      <w:r>
        <w:t xml:space="preserve"> [MÃ_HỢP_ĐỒNG]/MSA-LM/[NĂM]</w:t>
      </w:r>
    </w:p>
    <w:p>
      <w:pPr>
        <w:spacing w:after="120" w:before="80"/>
      </w:pPr>
      <w:r>
        <w:rPr>
          <w:color w:val="CBD5E1"/>
        </w:rPr>
        <w:t>―――――――――――――――――――――――――――――――――――――――――――――――――――――――</w:t>
      </w:r>
    </w:p>
    <w:p>
      <w:pPr>
        <w:spacing w:before="160" w:after="60"/>
      </w:pPr>
      <w:r>
        <w:rPr>
          <w:b/>
          <w:color w:val="0D7647"/>
          <w:sz w:val="23"/>
        </w:rPr>
        <w:t>BẢNG THẨM ĐỊNH MÔ HÌNH PHÁP NHÂN LOCALMATE (KICK-OFF CHECKLIST)</w:t>
      </w:r>
    </w:p>
    <w:p>
      <w:pPr>
        <w:spacing w:after="80" w:before="0" w:line="276" w:lineRule="auto"/>
        <w:jc w:val="left"/>
      </w:pPr>
      <w:r>
        <w:rPr>
          <w:i/>
        </w:rPr>
        <w:t>Trước khi ký kết, Người đại diện LocalMate tích chọn đúng hình thức pháp lý áp dụng:</w:t>
      </w:r>
    </w:p>
    <w:p>
      <w:pPr>
        <w:spacing w:after="60" w:before="20" w:line="276" w:lineRule="auto"/>
        <w:ind w:left="360"/>
        <w:jc w:val="left"/>
      </w:pPr>
      <w:r>
        <w:t xml:space="preserve">•  [ ] </w:t>
      </w:r>
      <w:r>
        <w:rPr>
          <w:b/>
        </w:rPr>
        <w:t>Công ty TNHH / Công ty Cổ phần:</w:t>
      </w:r>
    </w:p>
    <w:p>
      <w:pPr>
        <w:spacing w:after="60" w:before="20" w:line="276" w:lineRule="auto"/>
        <w:ind w:left="360"/>
        <w:jc w:val="left"/>
      </w:pPr>
      <w:r>
        <w:t>•  Áp dụng thuế GTGT (VAT 10% hoặc 8% theo chính sách hiện hành), thuế TNDN 20%.</w:t>
      </w:r>
    </w:p>
    <w:p>
      <w:pPr>
        <w:spacing w:after="60" w:before="20" w:line="276" w:lineRule="auto"/>
        <w:ind w:left="360"/>
        <w:jc w:val="left"/>
      </w:pPr>
      <w:r>
        <w:t>•  Phát hành hóa đơn điện tử GTGT theo Nghị định 123/2020/NĐ-CP và Thông tư 78/2021/TT-BTC.</w:t>
      </w:r>
    </w:p>
    <w:p>
      <w:pPr>
        <w:spacing w:after="60" w:before="20" w:line="276" w:lineRule="auto"/>
        <w:ind w:left="360"/>
        <w:jc w:val="left"/>
      </w:pPr>
      <w:r>
        <w:t xml:space="preserve">•  [ ] </w:t>
      </w:r>
      <w:r>
        <w:rPr>
          <w:b/>
        </w:rPr>
        <w:t>Hộ kinh doanh cá thể (HKD):</w:t>
      </w:r>
    </w:p>
    <w:p>
      <w:pPr>
        <w:spacing w:after="60" w:before="20" w:line="276" w:lineRule="auto"/>
        <w:ind w:left="360"/>
        <w:jc w:val="left"/>
      </w:pPr>
      <w:r>
        <w:t>•  Áp dụng tỷ lệ thuế 7% trên tổng doanh thu (5% GTGT + 2% TNCN) theo Thông tư 40/2021/TT-BTC.</w:t>
      </w:r>
    </w:p>
    <w:p>
      <w:pPr>
        <w:spacing w:after="60" w:before="20" w:line="276" w:lineRule="auto"/>
        <w:ind w:left="360"/>
        <w:jc w:val="left"/>
      </w:pPr>
      <w:r>
        <w:t>•  Xuất hóa đơn bán hàng điện tử có mã của cơ quan thuế.</w:t>
      </w:r>
    </w:p>
    <w:p>
      <w:pPr>
        <w:spacing w:after="60" w:before="20" w:line="276" w:lineRule="auto"/>
        <w:ind w:left="360"/>
        <w:jc w:val="left"/>
      </w:pPr>
      <w:r>
        <w:t xml:space="preserve">•  [ ] </w:t>
      </w:r>
      <w:r>
        <w:rPr>
          <w:b/>
        </w:rPr>
        <w:t>Cá nhân kinh doanh độc lập:</w:t>
      </w:r>
    </w:p>
    <w:p>
      <w:pPr>
        <w:spacing w:after="60" w:before="20" w:line="276" w:lineRule="auto"/>
        <w:ind w:left="360"/>
        <w:jc w:val="left"/>
      </w:pPr>
      <w:r>
        <w:t>•  Khấu trừ 10% thuế TNCN tại nguồn (hoặc nộp thuế khoán nếu có MST cá nhân kinh doanh).</w:t>
      </w:r>
    </w:p>
    <w:p>
      <w:pPr>
        <w:spacing w:after="120" w:before="80"/>
      </w:pPr>
      <w:r>
        <w:rPr>
          <w:color w:val="CBD5E1"/>
        </w:rPr>
        <w:t>―――――――――――――――――――――――――――――――――――――――――――――――――――――――</w:t>
      </w:r>
    </w:p>
    <w:p>
      <w:pPr>
        <w:spacing w:after="80" w:before="0" w:line="276" w:lineRule="auto"/>
        <w:jc w:val="left"/>
      </w:pPr>
      <w:r>
        <w:t>Hôm nay, ngày [NGÀY] tháng [THÁNG] năm 202[NĂM], tại trụ sở các bên, Hợp đồng Khung Cung Cấp Dịch Vụ này ("Hợp đồng") được lập và ký kết giữa:</w:t>
      </w:r>
    </w:p>
    <w:p>
      <w:pPr>
        <w:spacing w:before="160" w:after="60"/>
      </w:pPr>
      <w:r>
        <w:rPr>
          <w:b/>
          <w:color w:val="0D7647"/>
          <w:sz w:val="23"/>
        </w:rPr>
        <w:t>BÊN A: BÊN SỬ DỤNG DỊCH VỤ (KHÁCH HÀNG)</w:t>
      </w:r>
    </w:p>
    <w:p>
      <w:pPr>
        <w:spacing w:after="60" w:before="20" w:line="276" w:lineRule="auto"/>
        <w:ind w:left="360"/>
        <w:jc w:val="left"/>
      </w:pPr>
      <w:r>
        <w:t xml:space="preserve">•  Tên Doanh nghiệp / Hộ kinh doanh: </w:t>
      </w:r>
      <w:r>
        <w:rPr>
          <w:b/>
        </w:rPr>
        <w:t>[TÊN_DOANH_NGHIỆP_KHÁCH_HÀNG]</w:t>
      </w:r>
    </w:p>
    <w:p>
      <w:pPr>
        <w:spacing w:after="60" w:before="20" w:line="276" w:lineRule="auto"/>
        <w:ind w:left="360"/>
        <w:jc w:val="left"/>
      </w:pPr>
      <w:r>
        <w:t>•  Mã số thuế / Mã số doanh nghiệp: [MST_KHÁCH_HÀNG]</w:t>
      </w:r>
    </w:p>
    <w:p>
      <w:pPr>
        <w:spacing w:after="60" w:before="20" w:line="276" w:lineRule="auto"/>
        <w:ind w:left="360"/>
        <w:jc w:val="left"/>
      </w:pPr>
      <w:r>
        <w:t>•  Địa chỉ trụ sở: [ĐỊA_CHỈ_KHÁCH_HÀNG]</w:t>
      </w:r>
    </w:p>
    <w:p>
      <w:pPr>
        <w:spacing w:after="60" w:before="20" w:line="276" w:lineRule="auto"/>
        <w:ind w:left="360"/>
        <w:jc w:val="left"/>
      </w:pPr>
      <w:r>
        <w:t>•  Người đại diện theo pháp luật: [ĐẠI_DIỆN_KHÁCH_HÀNG] — Chức vụ: [CHỨC_VỤ_KHÁCH_HÀNG]</w:t>
      </w:r>
    </w:p>
    <w:p>
      <w:pPr>
        <w:spacing w:after="60" w:before="20" w:line="276" w:lineRule="auto"/>
        <w:ind w:left="360"/>
        <w:jc w:val="left"/>
      </w:pPr>
      <w:r>
        <w:t>•  Số điện thoại liên hệ: [SĐT_KHÁCH_HÀNG]</w:t>
      </w:r>
    </w:p>
    <w:p>
      <w:pPr>
        <w:spacing w:after="60" w:before="20" w:line="276" w:lineRule="auto"/>
        <w:ind w:left="360"/>
        <w:jc w:val="left"/>
      </w:pPr>
      <w:r>
        <w:t>•  Email giao dịch chính thức: [EMAIL_KHÁCH_HÀNG]</w:t>
      </w:r>
    </w:p>
    <w:p>
      <w:pPr>
        <w:spacing w:after="60" w:before="20" w:line="276" w:lineRule="auto"/>
        <w:ind w:left="360"/>
        <w:jc w:val="left"/>
      </w:pPr>
      <w:r>
        <w:t>•  Tài khoản ngân hàng: [SỐ_TK_KHÁCH_HÀNG] mở tại Ngân hàng: [NGÂN_HÀNG_KHÁCH_HÀNG]</w:t>
      </w:r>
    </w:p>
    <w:p>
      <w:pPr>
        <w:spacing w:before="160" w:after="60"/>
      </w:pPr>
      <w:r>
        <w:rPr>
          <w:b/>
          <w:color w:val="0D7647"/>
          <w:sz w:val="23"/>
        </w:rPr>
        <w:t>BÊN B: BÊN CUNG CẤP DỊCH VỤ (LOCALMATE)</w:t>
      </w:r>
    </w:p>
    <w:p>
      <w:pPr>
        <w:spacing w:after="60" w:before="20" w:line="276" w:lineRule="auto"/>
        <w:ind w:left="360"/>
        <w:jc w:val="left"/>
      </w:pPr>
      <w:r>
        <w:t xml:space="preserve">•  Tên pháp lý: </w:t>
      </w:r>
      <w:r>
        <w:rPr>
          <w:b/>
        </w:rPr>
        <w:t>CÔNG TY TNHH CÔNG NGHỆ VÀ TRUYỀN THÔNG LOCALMATE</w:t>
      </w:r>
    </w:p>
    <w:p>
      <w:pPr>
        <w:spacing w:after="60" w:before="20" w:line="276" w:lineRule="auto"/>
        <w:ind w:left="360"/>
        <w:jc w:val="left"/>
      </w:pPr>
      <w:r>
        <w:t xml:space="preserve">•  Mã số thuế / Mã số doanh nghiệp: </w:t>
      </w:r>
      <w:r>
        <w:rPr>
          <w:b/>
        </w:rPr>
        <w:t>0318999999</w:t>
      </w:r>
    </w:p>
    <w:p>
      <w:pPr>
        <w:spacing w:after="60" w:before="20" w:line="276" w:lineRule="auto"/>
        <w:ind w:left="360"/>
        <w:jc w:val="left"/>
      </w:pPr>
      <w:r>
        <w:t xml:space="preserve">•  Địa chỉ trụ sở: </w:t>
      </w:r>
      <w:r>
        <w:rPr>
          <w:b/>
        </w:rPr>
        <w:t>Tầng 5, Tòa nhà Innovation, Phường Bến Nghé, Quận 1, TP. Hồ Chí Minh</w:t>
      </w:r>
    </w:p>
    <w:p>
      <w:pPr>
        <w:spacing w:after="60" w:before="20" w:line="276" w:lineRule="auto"/>
        <w:ind w:left="360"/>
        <w:jc w:val="left"/>
      </w:pPr>
      <w:r>
        <w:t xml:space="preserve">•  Người đại diện theo pháp luật: </w:t>
      </w:r>
      <w:r>
        <w:rPr>
          <w:b/>
        </w:rPr>
        <w:t>PHẠM NGUYÊN VŨ</w:t>
      </w:r>
      <w:r>
        <w:t xml:space="preserve"> — Chức vụ: </w:t>
      </w:r>
      <w:r>
        <w:rPr>
          <w:b/>
        </w:rPr>
        <w:t>Giám Đốc</w:t>
      </w:r>
    </w:p>
    <w:p>
      <w:pPr>
        <w:spacing w:after="60" w:before="20" w:line="276" w:lineRule="auto"/>
        <w:ind w:left="360"/>
        <w:jc w:val="left"/>
      </w:pPr>
      <w:r>
        <w:t xml:space="preserve">•  Số điện thoại Hotline: </w:t>
      </w:r>
      <w:r>
        <w:rPr>
          <w:b/>
        </w:rPr>
        <w:t>0834422439</w:t>
      </w:r>
      <w:r>
        <w:t xml:space="preserve"> (0834.422.439)</w:t>
      </w:r>
    </w:p>
    <w:p>
      <w:pPr>
        <w:spacing w:after="60" w:before="20" w:line="276" w:lineRule="auto"/>
        <w:ind w:left="360"/>
        <w:jc w:val="left"/>
      </w:pPr>
      <w:r>
        <w:t xml:space="preserve">•  Email giao dịch chính thức: </w:t>
      </w:r>
      <w:r>
        <w:rPr>
          <w:b/>
        </w:rPr>
        <w:t>contact@localmate.vn</w:t>
      </w:r>
      <w:r>
        <w:t xml:space="preserve"> (contact@localmate.vn)</w:t>
      </w:r>
    </w:p>
    <w:p>
      <w:pPr>
        <w:spacing w:after="60" w:before="20" w:line="276" w:lineRule="auto"/>
        <w:ind w:left="360"/>
        <w:jc w:val="left"/>
      </w:pPr>
      <w:r>
        <w:t xml:space="preserve">•  Tài khoản ngân hàng: </w:t>
      </w:r>
      <w:r>
        <w:rPr>
          <w:b/>
        </w:rPr>
        <w:t>10184422439</w:t>
      </w:r>
      <w:r>
        <w:t xml:space="preserve"> mở tại Ngân hàng: </w:t>
      </w:r>
      <w:r>
        <w:rPr>
          <w:b/>
        </w:rPr>
        <w:t>Ngân hàng TMCP Ngoại Thương Việt Nam (Vietcombank)</w:t>
      </w:r>
    </w:p>
    <w:p>
      <w:pPr>
        <w:spacing w:after="80" w:before="0" w:line="276" w:lineRule="auto"/>
        <w:jc w:val="left"/>
      </w:pPr>
      <w:r>
        <w:rPr>
          <w:i/>
        </w:rPr>
        <w:t>(Bên A và Bên B sau đây gọi riêng là "Bên" và gọi chung là "Hai Bên" hoặc "Các Bên")</w:t>
      </w:r>
    </w:p>
    <w:p>
      <w:pPr>
        <w:spacing w:after="120" w:before="80"/>
      </w:pPr>
      <w:r>
        <w:rPr>
          <w:color w:val="CBD5E1"/>
        </w:rPr>
        <w:t>―――――――――――――――――――――――――――――――――――――――――――――――――――――――</w:t>
      </w:r>
    </w:p>
    <w:p>
      <w:pPr>
        <w:spacing w:before="160" w:after="60"/>
      </w:pPr>
      <w:r>
        <w:rPr>
          <w:b/>
          <w:color w:val="0D7647"/>
          <w:sz w:val="23"/>
        </w:rPr>
        <w:t>LỜI NÓI ĐẦU</w:t>
      </w:r>
    </w:p>
    <w:p>
      <w:pPr>
        <w:spacing w:after="60" w:before="20" w:line="276" w:lineRule="auto"/>
        <w:ind w:left="360"/>
        <w:jc w:val="left"/>
      </w:pPr>
      <w:r>
        <w:t>•  Xét thấy Bên B là đơn vị hoạt động chuyên nghiệp trong lĩnh vực công nghệ thông tin, phát triển website, tối ưu hóa vị trí hiển thị Google Maps, quản trị chiến dịch quảng cáo trực tuyến, sản xuất nội dung số và tự động hóa quy trình khách hàng (CRM &amp; Automation);</w:t>
      </w:r>
    </w:p>
    <w:p>
      <w:pPr>
        <w:spacing w:after="60" w:before="20" w:line="276" w:lineRule="auto"/>
        <w:ind w:left="360"/>
        <w:jc w:val="left"/>
      </w:pPr>
      <w:r>
        <w:t>•  Xét thấy Bên A có nhu cầu thuê Bên B cung ứng các dịch vụ số nêu trên phục vụ hoạt động sản xuất, kinh doanh, xúc tiến thương mại của Bên A theo các Đơn Đặt Hàng (Service Order) và Bảng Đặc Tả Công Việc (SOW) phát sinh từng thời kỳ;</w:t>
      </w:r>
    </w:p>
    <w:p>
      <w:pPr>
        <w:spacing w:after="60" w:before="20" w:line="276" w:lineRule="auto"/>
        <w:ind w:left="360"/>
        <w:jc w:val="left"/>
      </w:pPr>
      <w:r>
        <w:t>•  Căn cứ Bộ luật Dân sự 2015, Luật Thương mại 2005, Luật Giao dịch điện tử 2023, Luật Sở hữu trí tuệ sửa đổi 2022, Luật Quảng cáo và Luật Bảo vệ dữ liệu cá nhân 2025;</w:t>
      </w:r>
    </w:p>
    <w:p>
      <w:pPr>
        <w:spacing w:after="80" w:before="0" w:line="276" w:lineRule="auto"/>
        <w:jc w:val="left"/>
      </w:pPr>
      <w:r>
        <w:t>Hai Bên tự nguyện thỏa thuận và thống nhất ký kết Hợp đồng Khung này với các điều khoản và điều kiện sau đây:</w:t>
      </w:r>
    </w:p>
    <w:p>
      <w:pPr>
        <w:spacing w:after="120" w:before="80"/>
      </w:pPr>
      <w:r>
        <w:rPr>
          <w:color w:val="CBD5E1"/>
        </w:rPr>
        <w:t>―――――――――――――――――――――――――――――――――――――――――――――――――――――――</w:t>
      </w:r>
    </w:p>
    <w:p>
      <w:pPr>
        <w:spacing w:before="160" w:after="60"/>
      </w:pPr>
      <w:r>
        <w:rPr>
          <w:b/>
          <w:color w:val="0D7647"/>
          <w:sz w:val="23"/>
        </w:rPr>
        <w:t>ĐIỀU 1: ĐỊNH NGHĨA VÀ GIẢI THÍCH TỪ NGỮ</w:t>
      </w:r>
    </w:p>
    <w:p>
      <w:pPr>
        <w:spacing w:after="80" w:before="0" w:line="276" w:lineRule="auto"/>
        <w:jc w:val="left"/>
      </w:pPr>
      <w:r>
        <w:t>Trong Hợp đồng này, các từ ngữ dưới đây được hiểu và giải thích như sau:</w:t>
      </w:r>
    </w:p>
    <w:p>
      <w:pPr>
        <w:spacing w:after="80" w:before="0" w:line="276" w:lineRule="auto"/>
        <w:jc w:val="left"/>
      </w:pPr>
      <w:r>
        <w:t xml:space="preserve">1.1. </w:t>
      </w:r>
      <w:r>
        <w:rPr>
          <w:b/>
        </w:rPr>
        <w:t>"Hợp đồng Khung" (MSA):</w:t>
      </w:r>
      <w:r>
        <w:t xml:space="preserve"> Là văn bản Hợp đồng này, bao gồm toàn bộ các điều khoản nguyên tắc chung điều chỉnh mối quan hệ hợp tác toàn diện giữa Các Bên.  </w:t>
      </w:r>
    </w:p>
    <w:p>
      <w:pPr>
        <w:spacing w:after="80" w:before="0" w:line="276" w:lineRule="auto"/>
        <w:jc w:val="left"/>
      </w:pPr>
      <w:r>
        <w:t xml:space="preserve">1.2. </w:t>
      </w:r>
      <w:r>
        <w:rPr>
          <w:b/>
        </w:rPr>
        <w:t>"Đơn Đặt Hàng" (Service Order - SO):</w:t>
      </w:r>
      <w:r>
        <w:t xml:space="preserve"> Là văn bản hoặc thông điệp dữ liệu điện tử xác nhận cụ thể về gói dịch vụ, giá trị hợp đồng, lịch thanh toán và thời hạn thực hiện cho từng dự án cụ thể phát sinh theo Hợp đồng Khung này.  </w:t>
      </w:r>
    </w:p>
    <w:p>
      <w:pPr>
        <w:spacing w:after="80" w:before="0" w:line="276" w:lineRule="auto"/>
        <w:jc w:val="left"/>
      </w:pPr>
      <w:r>
        <w:t xml:space="preserve">1.3. </w:t>
      </w:r>
      <w:r>
        <w:rPr>
          <w:b/>
        </w:rPr>
        <w:t>"Bảng Đặc Tả Công Việc" (Statement of Work - SOW):</w:t>
      </w:r>
      <w:r>
        <w:t xml:space="preserve"> Là văn bản hoặc phụ lục đính kèm mô tả chi tiết, định lượng về phạm vi công việc, danh mục sản phẩm bàn giao (Deliverables), tiêu chí kiểm thử nghiệm thu (Acceptance Criteria), giới hạn số lần chỉnh sửa, các yếu tố loại trừ và sự phụ thuộc kỹ thuật.  </w:t>
      </w:r>
    </w:p>
    <w:p>
      <w:pPr>
        <w:spacing w:after="80" w:before="0" w:line="276" w:lineRule="auto"/>
        <w:jc w:val="left"/>
      </w:pPr>
      <w:r>
        <w:t xml:space="preserve">1.4. </w:t>
      </w:r>
      <w:r>
        <w:rPr>
          <w:b/>
        </w:rPr>
        <w:t>"Phụ Lục Dịch Vụ":</w:t>
      </w:r>
      <w:r>
        <w:t xml:space="preserve"> Là các phụ lục kỹ thuật chuyên ngành đính kèm Hợp đồng này (Phụ lục Website, Phụ lục Google Maps, Phụ lục Google Ads, Phụ lục Content, Phụ lục CRM/Automation, Phụ lục DPA, Phụ lục An toàn thông tin, Phụ lục IP Matrix...).  </w:t>
      </w:r>
    </w:p>
    <w:p>
      <w:pPr>
        <w:spacing w:after="80" w:before="0" w:line="276" w:lineRule="auto"/>
        <w:jc w:val="left"/>
      </w:pPr>
      <w:r>
        <w:t xml:space="preserve">1.5. </w:t>
      </w:r>
      <w:r>
        <w:rPr>
          <w:b/>
        </w:rPr>
        <w:t>"Nền Tảng Bên Thứ Ba":</w:t>
      </w:r>
      <w:r>
        <w:t xml:space="preserve"> Là các nhà cung cấp hạ tầng, mạng viễn thông, dịch vụ điện toán đám mây và nền tảng quảng cáo toàn cầu độc lập, bao gồm nhưng không giới hạn: Google LLC, Meta Platforms Inc., Cloudflare Inc., Trung tâm Internet Việt Nam (VNNIC), ICANN, Công ty Cổ phần VNG (Zalo), OpenAI Inc.  </w:t>
      </w:r>
    </w:p>
    <w:p>
      <w:pPr>
        <w:spacing w:after="80" w:before="0" w:line="276" w:lineRule="auto"/>
        <w:jc w:val="left"/>
      </w:pPr>
      <w:r>
        <w:t xml:space="preserve">1.6. </w:t>
      </w:r>
      <w:r>
        <w:rPr>
          <w:b/>
        </w:rPr>
        <w:t>"Lỗi Nghiêm Trọng" (Critical Bug):</w:t>
      </w:r>
      <w:r>
        <w:t xml:space="preserve"> Là lỗi phần mềm khiến toàn bộ hệ thống bị tê liệt hoàn toàn, mất dữ liệu, hoặc không thể thực hiện chức năng thanh toán/đăng ký chính theo đúng Bảng đặc tả SOW. Các lỗi hiển thị thẩm mỹ, màu sắc, font chữ hoặc chính tả được phân loại là "Lỗi Thứ Yếu" (Minor Bug).  </w:t>
      </w:r>
    </w:p>
    <w:p>
      <w:pPr>
        <w:spacing w:after="80" w:before="0" w:line="276" w:lineRule="auto"/>
        <w:jc w:val="left"/>
      </w:pPr>
      <w:r>
        <w:t xml:space="preserve">1.7. </w:t>
      </w:r>
      <w:r>
        <w:rPr>
          <w:b/>
        </w:rPr>
        <w:t>"Ngày Làm Việc":</w:t>
      </w:r>
      <w:r>
        <w:t xml:space="preserve"> Là các ngày từ Thứ Hai đến Thứ Sáu hàng tuần theo múi giờ Việt Nam (UTC+7), không bao gồm Thứ Bảy, Chủ Nhật và các ngày nghỉ lễ, tết theo quy định của Bộ luật Lao động Việt Nam.</w:t>
      </w:r>
    </w:p>
    <w:p>
      <w:pPr>
        <w:spacing w:after="120" w:before="80"/>
      </w:pPr>
      <w:r>
        <w:rPr>
          <w:color w:val="CBD5E1"/>
        </w:rPr>
        <w:t>―――――――――――――――――――――――――――――――――――――――――――――――――――――――</w:t>
      </w:r>
    </w:p>
    <w:p>
      <w:pPr>
        <w:spacing w:before="160" w:after="60"/>
      </w:pPr>
      <w:r>
        <w:rPr>
          <w:b/>
          <w:color w:val="0D7647"/>
          <w:sz w:val="23"/>
        </w:rPr>
        <w:t>ĐIỀU 2: NGUYÊN TẮC CUNG CẤP DỊCH VỤ &amp; QUY TRÌNH ĐẶT HÀNG</w:t>
      </w:r>
    </w:p>
    <w:p>
      <w:pPr>
        <w:spacing w:after="80" w:before="0" w:line="276" w:lineRule="auto"/>
        <w:jc w:val="left"/>
      </w:pPr>
      <w:r>
        <w:t xml:space="preserve">2.1. </w:t>
      </w:r>
      <w:r>
        <w:rPr>
          <w:b/>
        </w:rPr>
        <w:t>Cấu trúc Quan hệ Hợp đồng:</w:t>
      </w:r>
      <w:r>
        <w:t xml:space="preserve"> Hợp đồng Khung này xác lập các nguyên tắc pháp lý nền tảng. Khi Bên A có nhu cầu triển khai bất kỳ dịch vụ cụ thể nào, Các Bên sẽ cùng lập và ký kết Đơn Đặt Hàng (Service Order) kèm theo Bảng SOW và Phụ lục kỹ thuật tương ứng.  </w:t>
      </w:r>
    </w:p>
    <w:p>
      <w:pPr>
        <w:spacing w:after="80" w:before="0" w:line="276" w:lineRule="auto"/>
        <w:jc w:val="left"/>
      </w:pPr>
      <w:r>
        <w:t xml:space="preserve">2.2. </w:t>
      </w:r>
      <w:r>
        <w:rPr>
          <w:b/>
        </w:rPr>
        <w:t>Thứ tự Ưu tiên Áp dụng:</w:t>
      </w:r>
      <w:r>
        <w:t xml:space="preserve"> Trong trường hợp có sự mâu thuẫn hoặc không thống nhất giữa các tài liệu, thứ tự ưu tiên áp dụng được xác định như sau:</w:t>
      </w:r>
    </w:p>
    <w:p>
      <w:pPr>
        <w:spacing w:after="60" w:before="20" w:line="276" w:lineRule="auto"/>
        <w:ind w:left="288"/>
        <w:jc w:val="left"/>
      </w:pPr>
      <w:r>
        <w:t>1. Đơn Đặt Hàng (Service Order) và Bảng SOW có ngày ký mới nhất;</w:t>
      </w:r>
    </w:p>
    <w:p>
      <w:pPr>
        <w:spacing w:after="60" w:before="20" w:line="276" w:lineRule="auto"/>
        <w:ind w:left="288"/>
        <w:jc w:val="left"/>
      </w:pPr>
      <w:r>
        <w:t>2. Phụ lục kỹ thuật chuyên ngành tương ứng với dịch vụ;</w:t>
      </w:r>
    </w:p>
    <w:p>
      <w:pPr>
        <w:spacing w:after="60" w:before="20" w:line="276" w:lineRule="auto"/>
        <w:ind w:left="288"/>
        <w:jc w:val="left"/>
      </w:pPr>
      <w:r>
        <w:t>3. Hợp đồng Khung Cung Cấp Dịch Vụ (MSA);</w:t>
      </w:r>
    </w:p>
    <w:p>
      <w:pPr>
        <w:spacing w:after="60" w:before="20" w:line="276" w:lineRule="auto"/>
        <w:ind w:left="288"/>
        <w:jc w:val="left"/>
      </w:pPr>
      <w:r>
        <w:t>4. Báo giá và đề xuất dịch vụ ban đầu.</w:t>
      </w:r>
    </w:p>
    <w:p>
      <w:pPr>
        <w:spacing w:after="80" w:before="0" w:line="276" w:lineRule="auto"/>
        <w:jc w:val="left"/>
      </w:pPr>
      <w:r>
        <w:t xml:space="preserve">2.3. </w:t>
      </w:r>
      <w:r>
        <w:rPr>
          <w:b/>
        </w:rPr>
        <w:t>Phương thức Giao kết Đơn Hàng:</w:t>
      </w:r>
      <w:r>
        <w:t xml:space="preserve"> Đơn Đặt Hàng và SOW có thể được giao kết bằng văn bản giấy, bằng chữ ký số, thông qua nền tảng e-Contract, hoặc qua thư điện tử (Email) xác nhận từ Người đại diện có thẩm quyền của Các Bên theo quy định tại Điều 19 của Hợp đồng này.</w:t>
      </w:r>
    </w:p>
    <w:p>
      <w:pPr>
        <w:spacing w:after="120" w:before="80"/>
      </w:pPr>
      <w:r>
        <w:rPr>
          <w:color w:val="CBD5E1"/>
        </w:rPr>
        <w:t>―――――――――――――――――――――――――――――――――――――――――――――――――――――――</w:t>
      </w:r>
    </w:p>
    <w:p>
      <w:pPr>
        <w:spacing w:before="160" w:after="60"/>
      </w:pPr>
      <w:r>
        <w:rPr>
          <w:b/>
          <w:color w:val="0D7647"/>
          <w:sz w:val="23"/>
        </w:rPr>
        <w:t>ĐIỀU 3: PHẠM VI DỊCH VỤ, TIÊU CHUẨN KỸ THUẬT VÀ NGHĨA VỤ NỖ LỰC</w:t>
      </w:r>
    </w:p>
    <w:p>
      <w:pPr>
        <w:spacing w:after="80" w:before="0" w:line="276" w:lineRule="auto"/>
        <w:jc w:val="left"/>
      </w:pPr>
      <w:r>
        <w:t xml:space="preserve">3.1. </w:t>
      </w:r>
      <w:r>
        <w:rPr>
          <w:b/>
        </w:rPr>
        <w:t>Phạm vi Dịch vụ Tiêu chuẩn:</w:t>
      </w:r>
      <w:r>
        <w:t xml:space="preserve"> Bên B cung cấp cho Bên A một hoặc nhiều nhóm dịch vụ sau đây theo thỏa thuận tại từng Đơn Đặt Hàng:</w:t>
      </w:r>
    </w:p>
    <w:p>
      <w:pPr>
        <w:spacing w:after="60" w:before="20" w:line="276" w:lineRule="auto"/>
        <w:ind w:left="360"/>
        <w:jc w:val="left"/>
      </w:pPr>
      <w:r>
        <w:rPr>
          <w:i/>
        </w:rPr>
        <w:t>•  Dịch vụ 1:</w:t>
      </w:r>
      <w:r>
        <w:t xml:space="preserve"> Tư vấn, thiết kế giao diện UI/UX và phát triển Website / Landing Page;</w:t>
      </w:r>
    </w:p>
    <w:p>
      <w:pPr>
        <w:spacing w:after="60" w:before="20" w:line="276" w:lineRule="auto"/>
        <w:ind w:left="360"/>
        <w:jc w:val="left"/>
      </w:pPr>
      <w:r>
        <w:rPr>
          <w:i/>
        </w:rPr>
        <w:t>•  Dịch vụ 2:</w:t>
      </w:r>
      <w:r>
        <w:t xml:space="preserve"> Khởi tạo, chuẩn hóa dữ liệu định danh (NAP) và tối ưu hóa Google Business Profile (Google Maps &amp; Local SEO);</w:t>
      </w:r>
    </w:p>
    <w:p>
      <w:pPr>
        <w:spacing w:after="60" w:before="20" w:line="276" w:lineRule="auto"/>
        <w:ind w:left="360"/>
        <w:jc w:val="left"/>
      </w:pPr>
      <w:r>
        <w:rPr>
          <w:i/>
        </w:rPr>
        <w:t>•  Dịch vụ 3:</w:t>
      </w:r>
      <w:r>
        <w:t xml:space="preserve"> Thiết lập cấu hình kỹ thuật, nghiên cứu từ khóa, thiết kế thông điệp và quản trị tối ưu chiến dịch quảng cáo Google Ads;</w:t>
      </w:r>
    </w:p>
    <w:p>
      <w:pPr>
        <w:spacing w:after="60" w:before="20" w:line="276" w:lineRule="auto"/>
        <w:ind w:left="360"/>
        <w:jc w:val="left"/>
      </w:pPr>
      <w:r>
        <w:rPr>
          <w:i/>
        </w:rPr>
        <w:t>•  Dịch vụ 4:</w:t>
      </w:r>
      <w:r>
        <w:t xml:space="preserve"> Xây dựng kế hoạch nội dung, sản xuất ấn phẩm truyền thông và chăm sóc kênh số (Content Marketing);</w:t>
      </w:r>
    </w:p>
    <w:p>
      <w:pPr>
        <w:spacing w:after="60" w:before="20" w:line="276" w:lineRule="auto"/>
        <w:ind w:left="360"/>
        <w:jc w:val="left"/>
      </w:pPr>
      <w:r>
        <w:rPr>
          <w:i/>
        </w:rPr>
        <w:t>•  Dịch vụ 5:</w:t>
      </w:r>
      <w:r>
        <w:t xml:space="preserve"> Thiết kế hệ thống quản trị dữ liệu khách hàng (CRM), luồng tự động hóa (Automation workflows) và tích hợp API.  </w:t>
      </w:r>
    </w:p>
    <w:p>
      <w:pPr>
        <w:spacing w:after="80" w:before="0" w:line="276" w:lineRule="auto"/>
        <w:jc w:val="left"/>
      </w:pPr>
      <w:r>
        <w:t xml:space="preserve">3.2. </w:t>
      </w:r>
      <w:r>
        <w:rPr>
          <w:b/>
        </w:rPr>
        <w:t>Nghĩa vụ Nỗ lực Cao nhất (Best Efforts Standard):</w:t>
      </w:r>
    </w:p>
    <w:p>
      <w:pPr>
        <w:spacing w:after="80" w:before="0" w:line="276" w:lineRule="auto"/>
        <w:jc w:val="left"/>
      </w:pPr>
      <w:r>
        <w:t xml:space="preserve">Căn cứ Điều 80 Luật Thương mại 2005, Các Bên thống nhất rằng đối với các dịch vụ phụ thuộc vào thuật toán tìm kiếm, đấu thầu quảng cáo tự động và thị trường (Google Maps, Google Ads, SEO, Content Marketing), nghĩa vụ của Bên B là </w:t>
      </w:r>
      <w:r>
        <w:rPr>
          <w:b/>
        </w:rPr>
        <w:t>Nghĩa vụ thực hiện dịch vụ theo tiêu chuẩn năng lực chuyên môn cẩn trọng và nỗ lực tối đa trong khả năng nghề nghiệp (Best Efforts)</w:t>
      </w:r>
      <w:r>
        <w:t xml:space="preserve">. Bên B </w:t>
      </w:r>
      <w:r>
        <w:rPr>
          <w:b/>
        </w:rPr>
        <w:t>TUYỆT ĐỐI KHÔNG CAM KẾT VÀ KHÔNG BẢO ĐẢM</w:t>
      </w:r>
      <w:r>
        <w:t xml:space="preserve"> về:</w:t>
      </w:r>
    </w:p>
    <w:p>
      <w:pPr>
        <w:spacing w:after="60" w:before="20" w:line="276" w:lineRule="auto"/>
        <w:ind w:left="360"/>
        <w:jc w:val="left"/>
      </w:pPr>
      <w:r>
        <w:t>•  Thứ hạng từ khóa vĩnh viễn (Top 1 Google, Top 3 Maps);</w:t>
      </w:r>
    </w:p>
    <w:p>
      <w:pPr>
        <w:spacing w:after="60" w:before="20" w:line="276" w:lineRule="auto"/>
        <w:ind w:left="360"/>
        <w:jc w:val="left"/>
      </w:pPr>
      <w:r>
        <w:t>•  Số lượng khách hàng tiềm năng (Leads), doanh thu bán hàng, tỷ suất hoàn vốn (ROI/ROAS);</w:t>
      </w:r>
    </w:p>
    <w:p>
      <w:pPr>
        <w:spacing w:after="60" w:before="20" w:line="276" w:lineRule="auto"/>
        <w:ind w:left="360"/>
        <w:jc w:val="left"/>
      </w:pPr>
      <w:r>
        <w:t>•  Chi phí mỗi lượt nhấp (CPC) hoặc chi phí mỗi chuyển đổi (CPA) cố định;</w:t>
      </w:r>
    </w:p>
    <w:p>
      <w:pPr>
        <w:spacing w:after="60" w:before="20" w:line="276" w:lineRule="auto"/>
        <w:ind w:left="360"/>
        <w:jc w:val="left"/>
      </w:pPr>
      <w:r>
        <w:t xml:space="preserve">•  Việc Google, Meta hay bất kỳ nền tảng nào chắc chắn 100% phê duyệt hồ sơ hoặc duyệt mẫu quảng cáo.  </w:t>
      </w:r>
    </w:p>
    <w:p>
      <w:pPr>
        <w:spacing w:after="80" w:before="0" w:line="276" w:lineRule="auto"/>
        <w:jc w:val="left"/>
      </w:pPr>
      <w:r>
        <w:t xml:space="preserve">3.3. </w:t>
      </w:r>
      <w:r>
        <w:rPr>
          <w:b/>
        </w:rPr>
        <w:t>Phạm vi Loại trừ (Excluded Scope):</w:t>
      </w:r>
      <w:r>
        <w:t xml:space="preserve"> Mọi công việc, tính năng, yêu cầu không được quy định tường minh trong Bảng SOW được hiểu là nằm ngoài phạm vi Hợp đồng. Nếu Bên A muốn triển khai thêm, Các Bên sẽ tiến hành lập Phiếu Yêu Cầu Thay Đổi (Change Request) theo Điều 8.</w:t>
      </w:r>
    </w:p>
    <w:p>
      <w:pPr>
        <w:spacing w:after="120" w:before="80"/>
      </w:pPr>
      <w:r>
        <w:rPr>
          <w:color w:val="CBD5E1"/>
        </w:rPr>
        <w:t>―――――――――――――――――――――――――――――――――――――――――――――――――――――――</w:t>
      </w:r>
    </w:p>
    <w:p>
      <w:pPr>
        <w:spacing w:before="160" w:after="60"/>
      </w:pPr>
      <w:r>
        <w:rPr>
          <w:b/>
          <w:color w:val="0D7647"/>
          <w:sz w:val="23"/>
        </w:rPr>
        <w:t>ĐIỀU 4: GIÁ DỊCH VỤ, BÓC TÁCH DÒNG TIỀN VÀ NGHĨA VỤ THUẾ</w:t>
      </w:r>
    </w:p>
    <w:p>
      <w:pPr>
        <w:spacing w:after="80" w:before="0" w:line="276" w:lineRule="auto"/>
        <w:jc w:val="left"/>
      </w:pPr>
      <w:r>
        <w:t xml:space="preserve">4.1. </w:t>
      </w:r>
      <w:r>
        <w:rPr>
          <w:b/>
        </w:rPr>
        <w:t>Nguyên tắc Tách Bạch 3 Dòng Tiền Độc Lập:</w:t>
      </w:r>
    </w:p>
    <w:p>
      <w:pPr>
        <w:spacing w:after="80" w:before="0" w:line="276" w:lineRule="auto"/>
        <w:jc w:val="left"/>
      </w:pPr>
      <w:r>
        <w:t>Nhằm bảo đảm tính tuân thủ pháp luật thuế và minh bạch tài chính, Các Bên cam kết phân định rạch ròi 3 khoản tiền sau:</w:t>
      </w:r>
    </w:p>
    <w:p>
      <w:pPr>
        <w:spacing w:after="60" w:before="20" w:line="276" w:lineRule="auto"/>
        <w:ind w:left="360"/>
        <w:jc w:val="left"/>
      </w:pPr>
      <w:r>
        <w:rPr>
          <w:b/>
        </w:rPr>
        <w:t>•  (A) Phí Dịch Vụ Bên B (Service Fee):</w:t>
      </w:r>
      <w:r>
        <w:t xml:space="preserve"> Là khoản thù lao chi trả cho công sức trí tuệ, chuyên môn kỹ thuật của Bên B. Đây là </w:t>
      </w:r>
      <w:r>
        <w:rPr>
          <w:b/>
        </w:rPr>
        <w:t>Doanh thu chịu thuế duy nhất của Bên B</w:t>
      </w:r>
      <w:r>
        <w:t>. Bên B có nghĩa vụ kê khai, nộp thuế và xuất hóa đơn điện tử hợp pháp cho Bên A.</w:t>
      </w:r>
    </w:p>
    <w:p>
      <w:pPr>
        <w:spacing w:after="60" w:before="20" w:line="276" w:lineRule="auto"/>
        <w:ind w:left="360"/>
        <w:jc w:val="left"/>
      </w:pPr>
      <w:r>
        <w:rPr>
          <w:b/>
        </w:rPr>
        <w:t>•  (B) Ngân Sách Quảng Cáo Trả Nền Tảng (Media Spend):</w:t>
      </w:r>
      <w:r>
        <w:t xml:space="preserve"> Là khoản tiền thanh toán trực tiếp cho Google / Meta để mua lượt hiển thị/click. Khoản tiền này thuộc quyền sở hữu của Bên A và </w:t>
      </w:r>
      <w:r>
        <w:rPr>
          <w:b/>
        </w:rPr>
        <w:t>KHÔNG PHẢI LÀ DOANH THU CỦA BÊN B</w:t>
      </w:r>
      <w:r>
        <w:t>.</w:t>
      </w:r>
    </w:p>
    <w:p>
      <w:pPr>
        <w:spacing w:after="60" w:before="20" w:line="276" w:lineRule="auto"/>
        <w:ind w:left="360"/>
        <w:jc w:val="left"/>
      </w:pPr>
      <w:r>
        <w:rPr>
          <w:b/>
        </w:rPr>
        <w:t>•  (C) Chi Phí Công Cụ &amp; Dịch Vụ Bên Thứ Ba (Third-party Costs):</w:t>
      </w:r>
      <w:r>
        <w:t xml:space="preserve"> Phí duy trì tên miền, phí thuê hạ tầng máy chủ đặc thù, phí bản quyền API/SaaS bên thứ ba (OpenAI, Resend, Zalo ZNS). Chi phí này do Bên A trực tiếp chi trả cho nhà cung cấp theo mức tiêu thụ thực tế.  </w:t>
      </w:r>
    </w:p>
    <w:p>
      <w:pPr>
        <w:spacing w:after="80" w:before="0" w:line="276" w:lineRule="auto"/>
        <w:jc w:val="left"/>
      </w:pPr>
      <w:r>
        <w:t xml:space="preserve">4.2. </w:t>
      </w:r>
      <w:r>
        <w:rPr>
          <w:b/>
        </w:rPr>
        <w:t>Phương thức Thanh toán Ngân sách Quảng cáo (Media Spend Standard):</w:t>
      </w:r>
    </w:p>
    <w:p>
      <w:pPr>
        <w:spacing w:after="60" w:before="20" w:line="276" w:lineRule="auto"/>
        <w:ind w:left="360"/>
        <w:jc w:val="left"/>
      </w:pPr>
      <w:r>
        <w:rPr>
          <w:i/>
        </w:rPr>
        <w:t>•  Phương án Chuẩn (Khuyến nghị 1):</w:t>
      </w:r>
      <w:r>
        <w:t xml:space="preserve"> Bên A tự khởi tạo hồ sơ thanh toán trên tài khoản Google Ads / Meta Ads của Bên A và tự thêm phương thức thanh toán quốc tế (Thẻ Visa/Mastercard Doanh nghiệp hoặc Cá nhân của Bên A). Google / Meta sẽ trực tiếp khấu trừ tiền quảng cáo và xuất hóa đơn điện tử có mã số thuế nhà thầu tại Việt Nam (kèm 5% thuế GTGT theo Thông tư 80/2021/TT-BTC) trực tiếp cho Bên A. Dòng tiền này hoàn toàn không chạy qua tài khoản Bên B.</w:t>
      </w:r>
    </w:p>
    <w:p>
      <w:pPr>
        <w:spacing w:after="60" w:before="20" w:line="276" w:lineRule="auto"/>
        <w:ind w:left="360"/>
        <w:jc w:val="left"/>
      </w:pPr>
      <w:r>
        <w:rPr>
          <w:i/>
        </w:rPr>
        <w:t>•  Phương án Ủy thác Chi hộ (Chỉ áp dụng khi có văn bản thỏa thuận riêng):</w:t>
      </w:r>
      <w:r>
        <w:t xml:space="preserve"> Trường hợp Bên A ủy thác cho Bên B nạp tiền quảng cáo hộ, Các Bên phải tuân thủ nghiêm ngặt quy định về </w:t>
      </w:r>
      <w:r>
        <w:rPr>
          <w:b/>
        </w:rPr>
        <w:t>Thu hộ - Chi hộ theo Điểm d Khoản 7 Điều 5 Thông tư 219/2013/TT-BTC</w:t>
      </w:r>
      <w:r>
        <w:t xml:space="preserve">. Bên A tạm ứng tiền vào tài khoản ngân hàng chi hộ của Bên B; Bên B không xuất hóa đơn GTGT cho khoản tiền này mà phát hành Bảng kê đối soát chi hộ khớp đúng 100% với biên lai trừ tiền của Google/Meta.  </w:t>
      </w:r>
    </w:p>
    <w:p>
      <w:pPr>
        <w:spacing w:after="80" w:before="0" w:line="276" w:lineRule="auto"/>
        <w:jc w:val="left"/>
      </w:pPr>
      <w:r>
        <w:t xml:space="preserve">4.3. </w:t>
      </w:r>
      <w:r>
        <w:rPr>
          <w:b/>
        </w:rPr>
        <w:t>Hóa Đơn Tài Chính:</w:t>
      </w:r>
      <w:r>
        <w:t xml:space="preserve"> Bên B có trách nhiệm lập và gửi hóa đơn điện tử hợp pháp cho Bên A tương ứng với từng mốc thanh toán Phí Dịch Vụ theo quy định tại Nghị định 123/2020/NĐ-CP và Thông tư 78/2021/TT-BTC.</w:t>
      </w:r>
    </w:p>
    <w:p>
      <w:pPr>
        <w:spacing w:after="120" w:before="80"/>
      </w:pPr>
      <w:r>
        <w:rPr>
          <w:color w:val="CBD5E1"/>
        </w:rPr>
        <w:t>―――――――――――――――――――――――――――――――――――――――――――――――――――――――</w:t>
      </w:r>
    </w:p>
    <w:p>
      <w:pPr>
        <w:spacing w:before="160" w:after="60"/>
      </w:pPr>
      <w:r>
        <w:rPr>
          <w:b/>
          <w:color w:val="0D7647"/>
          <w:sz w:val="23"/>
        </w:rPr>
        <w:t>ĐIỀU 5: TIỀN ĐẶT CỌC, TIẾN ĐỘ THANH TOÁN VÀ XỬ LÝ CHẬM THANH TOÁN</w:t>
      </w:r>
    </w:p>
    <w:p>
      <w:pPr>
        <w:spacing w:after="80" w:before="0" w:line="276" w:lineRule="auto"/>
        <w:jc w:val="left"/>
      </w:pPr>
      <w:r>
        <w:t xml:space="preserve">5.1. </w:t>
      </w:r>
      <w:r>
        <w:rPr>
          <w:b/>
        </w:rPr>
        <w:t>Bản chất Tiền Đặt Cọc Bảo Đảm (Điều 328 BLDS 2015):</w:t>
      </w:r>
    </w:p>
    <w:p>
      <w:pPr>
        <w:spacing w:after="80" w:before="0" w:line="276" w:lineRule="auto"/>
        <w:jc w:val="left"/>
      </w:pPr>
      <w:r>
        <w:t xml:space="preserve">Khoản thanh toán Đợt 1 (thường từ 30% đến 50% tổng giá trị hợp đồng dịch vụ) được hai bên xác lập rõ ràng là </w:t>
      </w:r>
      <w:r>
        <w:rPr>
          <w:b/>
        </w:rPr>
        <w:t>"Khoản tiền đặt cọc bảo đảm thực hiện hợp đồng theo Điều 328 Bộ luật Dân sự 2015"</w:t>
      </w:r>
      <w:r>
        <w:t>.</w:t>
      </w:r>
    </w:p>
    <w:p>
      <w:pPr>
        <w:spacing w:after="60" w:before="20" w:line="276" w:lineRule="auto"/>
        <w:ind w:left="360"/>
        <w:jc w:val="left"/>
      </w:pPr>
      <w:r>
        <w:t>•  Tiền đặt cọc được cấn trừ vào đợt thanh toán cuối cùng khi Các Bên ký Biên bản nghiệm thu tổng thể.</w:t>
      </w:r>
    </w:p>
    <w:p>
      <w:pPr>
        <w:spacing w:after="60" w:before="20" w:line="276" w:lineRule="auto"/>
        <w:ind w:left="360"/>
        <w:jc w:val="left"/>
      </w:pPr>
      <w:r>
        <w:t xml:space="preserve">•  Trường hợp Bên A tự ý đơn phương chấm dứt Hợp đồng trái quy định hoặc từ chối thực hiện dự án không do lỗi của Bên B, Bên B được quyền </w:t>
      </w:r>
      <w:r>
        <w:rPr>
          <w:b/>
        </w:rPr>
        <w:t>giữ lại toàn bộ 100% Tiền đặt cọc</w:t>
      </w:r>
      <w:r>
        <w:t xml:space="preserve"> để bù đắp chi phí phân bổ nguồn lực kỹ thuật và cơ hội kinh doanh.</w:t>
      </w:r>
    </w:p>
    <w:p>
      <w:pPr>
        <w:spacing w:after="60" w:before="20" w:line="276" w:lineRule="auto"/>
        <w:ind w:left="360"/>
        <w:jc w:val="left"/>
      </w:pPr>
      <w:r>
        <w:t xml:space="preserve">•  Trường hợp Bên B từ chối thực hiện Hợp đồng mà không thuộc các trường hợp miễn trách nhiệm, Bên B sẽ hoàn trả lại đúng số tiền đặt cọc đã nhận cho Bên A; Các Bên thỏa thuận loại trừ nghĩa vụ phạt cọc gấp đôi quy định tại Khoản 2 Điều 328 BLDS 2015.  </w:t>
      </w:r>
    </w:p>
    <w:p>
      <w:pPr>
        <w:spacing w:after="80" w:before="0" w:line="276" w:lineRule="auto"/>
        <w:jc w:val="left"/>
      </w:pPr>
      <w:r>
        <w:t xml:space="preserve">5.2. </w:t>
      </w:r>
      <w:r>
        <w:rPr>
          <w:b/>
        </w:rPr>
        <w:t>Thời Hạn Thanh Toán:</w:t>
      </w:r>
      <w:r>
        <w:t xml:space="preserve"> Trừ khi có thỏa thuận khác tại Đơn Đặt Hàng, thời hạn thanh toán cho từng đợt là không quá </w:t>
      </w:r>
      <w:r>
        <w:rPr>
          <w:b/>
        </w:rPr>
        <w:t>03 (ba) ngày làm việc</w:t>
      </w:r>
      <w:r>
        <w:t xml:space="preserve"> kể từ ngày Bên B gửi Đề nghị thanh toán hợp lệ.  </w:t>
      </w:r>
    </w:p>
    <w:p>
      <w:pPr>
        <w:spacing w:after="80" w:before="0" w:line="276" w:lineRule="auto"/>
        <w:jc w:val="left"/>
      </w:pPr>
      <w:r>
        <w:t xml:space="preserve">5.3. </w:t>
      </w:r>
      <w:r>
        <w:rPr>
          <w:b/>
        </w:rPr>
        <w:t>Chế Tài Chậm Thanh Toán (Lãi Chậm Trả &amp; Phạt Vi Phạm):</w:t>
      </w:r>
    </w:p>
    <w:p>
      <w:pPr>
        <w:spacing w:after="80" w:before="0" w:line="276" w:lineRule="auto"/>
        <w:jc w:val="left"/>
      </w:pPr>
      <w:r>
        <w:t>Trường hợp Bên A chậm trễ thanh toán bất kỳ khoản tiền nào quá hạn quy định:</w:t>
      </w:r>
    </w:p>
    <w:p>
      <w:pPr>
        <w:spacing w:after="60" w:before="20" w:line="276" w:lineRule="auto"/>
        <w:ind w:left="360"/>
        <w:jc w:val="left"/>
      </w:pPr>
      <w:r>
        <w:rPr>
          <w:i/>
        </w:rPr>
        <w:t>•  Tiền lãi chậm trả:</w:t>
      </w:r>
      <w:r>
        <w:t xml:space="preserve"> Bên A phải chịu thêm tiền lãi chậm thanh toán tính trên số tiền chậm trả theo mức lãi suất </w:t>
      </w:r>
      <w:r>
        <w:rPr>
          <w:b/>
        </w:rPr>
        <w:t>0,05%/ngày</w:t>
      </w:r>
      <w:r>
        <w:t xml:space="preserve"> (tương đương 18,25%/năm, phù hợp với khung giới hạn dưới 20%/năm của Điều 468 BLDS 2015) tính từ ngày đến hạn thanh toán cho đến ngày Bên B thực tế nhận được đủ số tiền.</w:t>
      </w:r>
    </w:p>
    <w:p>
      <w:pPr>
        <w:spacing w:after="60" w:before="20" w:line="276" w:lineRule="auto"/>
        <w:ind w:left="360"/>
        <w:jc w:val="left"/>
      </w:pPr>
      <w:r>
        <w:rPr>
          <w:i/>
        </w:rPr>
        <w:t>•  Phạt vi phạm hợp đồng:</w:t>
      </w:r>
      <w:r>
        <w:t xml:space="preserve"> Nếu việc chậm thanh toán kéo dài quá mười lăm (15) ngày làm việc, Bên A phải chịu thêm khoản tiền phạt vi phạm hợp đồng bằng </w:t>
      </w:r>
      <w:r>
        <w:rPr>
          <w:b/>
        </w:rPr>
        <w:t>8% giá trị phần nghĩa vụ thanh toán bị vi phạm</w:t>
      </w:r>
      <w:r>
        <w:t xml:space="preserve"> theo quy định tại Điều 301 Luật Thương mại 2005.</w:t>
      </w:r>
    </w:p>
    <w:p>
      <w:pPr>
        <w:spacing w:after="120" w:before="80"/>
      </w:pPr>
      <w:r>
        <w:rPr>
          <w:color w:val="CBD5E1"/>
        </w:rPr>
        <w:t>―――――――――――――――――――――――――――――――――――――――――――――――――――――――</w:t>
      </w:r>
    </w:p>
    <w:p>
      <w:pPr>
        <w:spacing w:before="160" w:after="60"/>
      </w:pPr>
      <w:r>
        <w:rPr>
          <w:b/>
          <w:color w:val="0D7647"/>
          <w:sz w:val="23"/>
        </w:rPr>
        <w:t>ĐIỀU 6: QUYỀN TẠM DỪNG CUNG CẤP DỊCH VỤ HỢP PHÁP (SERVICE SUSPENSION)</w:t>
      </w:r>
    </w:p>
    <w:p>
      <w:pPr>
        <w:spacing w:after="80" w:before="0" w:line="276" w:lineRule="auto"/>
        <w:jc w:val="left"/>
      </w:pPr>
      <w:r>
        <w:t xml:space="preserve">6.1. </w:t>
      </w:r>
      <w:r>
        <w:rPr>
          <w:b/>
        </w:rPr>
        <w:t>Căn cứ Kích hoạt Tạm dừng:</w:t>
      </w:r>
      <w:r>
        <w:t xml:space="preserve"> Căn cứ Điều 411 BLDS 2015 và Điều 308 Luật Thương mại 2005, Bên B có toàn quyền tạm dừng một phần hoặc toàn bộ việc cung ứng dịch vụ, tạm khóa quyền truy cập CMS, chuyển website sang chế độ bảo trì kỹ thuật hoặc tạm ngắt kết nối hệ thống trong các trường hợp sau:</w:t>
      </w:r>
    </w:p>
    <w:p>
      <w:pPr>
        <w:spacing w:after="80" w:before="0" w:line="276" w:lineRule="auto"/>
        <w:jc w:val="left"/>
      </w:pPr>
      <w:r>
        <w:t xml:space="preserve">a) Bên A chậm thực hiện nghĩa vụ thanh toán quá </w:t>
      </w:r>
      <w:r>
        <w:rPr>
          <w:b/>
        </w:rPr>
        <w:t>07 (bảy) ngày làm việc</w:t>
      </w:r>
      <w:r>
        <w:t xml:space="preserve"> kể từ ngày đến hạn;  </w:t>
      </w:r>
    </w:p>
    <w:p>
      <w:pPr>
        <w:spacing w:after="80" w:before="0" w:line="276" w:lineRule="auto"/>
        <w:jc w:val="left"/>
      </w:pPr>
      <w:r>
        <w:t xml:space="preserve">b) Bên A không cung cấp, cung cấp chậm trễ tài liệu hoặc không phản hồi ý kiến chuyên môn quá mười lăm (15) ngày làm việc làm đình trệ toàn bộ dự án;  </w:t>
      </w:r>
    </w:p>
    <w:p>
      <w:pPr>
        <w:spacing w:after="80" w:before="0" w:line="276" w:lineRule="auto"/>
        <w:jc w:val="left"/>
      </w:pPr>
      <w:r>
        <w:t xml:space="preserve">c) Bên A yêu cầu Bên B đăng tải, chạy quảng cáo các nội dung có dấu hiệu vi phạm điều cấm của pháp luật, vi phạm bản quyền hoặc vi phạm chính sách của nền tảng;  </w:t>
      </w:r>
    </w:p>
    <w:p>
      <w:pPr>
        <w:spacing w:after="80" w:before="0" w:line="276" w:lineRule="auto"/>
        <w:jc w:val="left"/>
      </w:pPr>
      <w:r>
        <w:t xml:space="preserve">d) Hệ thống hoặc tài khoản của Bên A bị tấn công mạng nghiêm trọng, nhiễm mã độc có nguy cơ làm tổn hại đến hạ tầng dùng chung của Bên B.  </w:t>
      </w:r>
    </w:p>
    <w:p>
      <w:pPr>
        <w:spacing w:after="80" w:before="0" w:line="276" w:lineRule="auto"/>
        <w:jc w:val="left"/>
      </w:pPr>
      <w:r>
        <w:t xml:space="preserve">6.2. </w:t>
      </w:r>
      <w:r>
        <w:rPr>
          <w:b/>
        </w:rPr>
        <w:t>Hậu quả Pháp lý của Việc Tạm dừng Hợp pháp:</w:t>
      </w:r>
    </w:p>
    <w:p>
      <w:pPr>
        <w:spacing w:after="60" w:before="20" w:line="276" w:lineRule="auto"/>
        <w:ind w:left="360"/>
        <w:jc w:val="left"/>
      </w:pPr>
      <w:r>
        <w:t xml:space="preserve">•  Việc tạm dừng này là hành vi thực hiện quyền tạm ngừng nghĩa vụ hợp đồng theo luật định, </w:t>
      </w:r>
      <w:r>
        <w:rPr>
          <w:b/>
        </w:rPr>
        <w:t>TUYỆT ĐỐI KHÔNG PHẢI là hành vi phá hoại hay cản trở mạng máy tính theo Điều 287 Bộ luật Hình sự</w:t>
      </w:r>
      <w:r>
        <w:t>.</w:t>
      </w:r>
    </w:p>
    <w:p>
      <w:pPr>
        <w:spacing w:after="60" w:before="20" w:line="276" w:lineRule="auto"/>
        <w:ind w:left="360"/>
        <w:jc w:val="left"/>
      </w:pPr>
      <w:r>
        <w:t>•  Bên B được miễn trừ toàn bộ trách nhiệm đối với bất kỳ sự gián đoạn kinh doanh, tổn thất doanh số, sụt giảm thứ hạng tìm kiếm hay khiếu nại của khách hàng của Bên A trong thời gian bị tạm dừng.</w:t>
      </w:r>
    </w:p>
    <w:p>
      <w:pPr>
        <w:spacing w:after="60" w:before="20" w:line="276" w:lineRule="auto"/>
        <w:ind w:left="360"/>
        <w:jc w:val="left"/>
      </w:pPr>
      <w:r>
        <w:t>•  Thời gian tạm dừng do lỗi của Bên A không được tính vào thời hạn hoàn thành tiến độ của Bên B.</w:t>
      </w:r>
    </w:p>
    <w:p>
      <w:pPr>
        <w:spacing w:after="60" w:before="20" w:line="276" w:lineRule="auto"/>
        <w:ind w:left="360"/>
        <w:jc w:val="left"/>
      </w:pPr>
      <w:r>
        <w:rPr>
          <w:i/>
        </w:rPr>
        <w:t>•  Phí khôi phục dịch vụ (Re-activation Fee):</w:t>
      </w:r>
      <w:r>
        <w:t xml:space="preserve"> Để kích hoạt lại dịch vụ sau khi bị tạm dừng do lỗi chậm thanh toán, Bên A phải thanh toán toàn bộ nợ gốc, tiền lãi chậm trả và một khoản phí khôi phục kỹ thuật bằng 10% giá trị đợt thanh toán bị chậm.</w:t>
      </w:r>
    </w:p>
    <w:p>
      <w:pPr>
        <w:spacing w:after="120" w:before="80"/>
      </w:pPr>
      <w:r>
        <w:rPr>
          <w:color w:val="CBD5E1"/>
        </w:rPr>
        <w:t>―――――――――――――――――――――――――――――――――――――――――――――――――――――――</w:t>
      </w:r>
    </w:p>
    <w:p>
      <w:pPr>
        <w:spacing w:before="160" w:after="60"/>
      </w:pPr>
      <w:r>
        <w:rPr>
          <w:b/>
          <w:color w:val="0D7647"/>
          <w:sz w:val="23"/>
        </w:rPr>
        <w:t>ĐIỀU 7: NGHĨA VỤ PHỐI HỢP, TIẾN ĐỘ VÀ ĐẦU MỐI PHÊ DUYỆT</w:t>
      </w:r>
    </w:p>
    <w:p>
      <w:pPr>
        <w:spacing w:after="80" w:before="0" w:line="276" w:lineRule="auto"/>
        <w:jc w:val="left"/>
      </w:pPr>
      <w:r>
        <w:t xml:space="preserve">7.1. </w:t>
      </w:r>
      <w:r>
        <w:rPr>
          <w:b/>
        </w:rPr>
        <w:t>Chỉ định Đầu Mối Phụ Trách:</w:t>
      </w:r>
      <w:r>
        <w:t xml:space="preserve"> Nhằm đảm bảo tính xác thực và tốc độ vận hành, Các Bên chỉ định Người phụ trách Dự án (Đầu mối phê duyệt) chính thức tại Phần thông tin đầu hợp đồng hoặc tại Đơn Đặt Hàng. Mọi trao đổi, phê duyệt, xác nhận qua Email hoặc Nhóm Zalo/Telegram chính thức từ các đầu mối này có giá trị pháp lý ràng buộc tuyệt đối đối với pháp nhân của Bên đó.  </w:t>
      </w:r>
    </w:p>
    <w:p>
      <w:pPr>
        <w:spacing w:after="80" w:before="0" w:line="276" w:lineRule="auto"/>
        <w:jc w:val="left"/>
      </w:pPr>
      <w:r>
        <w:t xml:space="preserve">7.2. </w:t>
      </w:r>
      <w:r>
        <w:rPr>
          <w:b/>
        </w:rPr>
        <w:t>Thời Hạn Cung Cấp Tài Liệu Đầu Vào:</w:t>
      </w:r>
      <w:r>
        <w:t xml:space="preserve"> Bên A có nghĩa vụ cung cấp đầy đủ thông tin, hình ảnh, tài liệu kinh doanh, giấy phép và thông tin truy cập cần thiết trong vòng </w:t>
      </w:r>
      <w:r>
        <w:rPr>
          <w:b/>
        </w:rPr>
        <w:t>07 (bảy) ngày làm việc</w:t>
      </w:r>
      <w:r>
        <w:t xml:space="preserve"> kể từ ngày ký Đơn Đặt Hàng. Trường hợp Bên A chậm cung cấp, thời hạn hoàn thành của Bên B sẽ tự động được gia hạn tương ứng.  </w:t>
      </w:r>
    </w:p>
    <w:p>
      <w:pPr>
        <w:spacing w:after="80" w:before="0" w:line="276" w:lineRule="auto"/>
        <w:jc w:val="left"/>
      </w:pPr>
      <w:r>
        <w:t xml:space="preserve">7.3. </w:t>
      </w:r>
      <w:r>
        <w:rPr>
          <w:b/>
        </w:rPr>
        <w:t>Quy Chế Dự Án Bị Treo (Dormancy Rule):</w:t>
      </w:r>
      <w:r>
        <w:t xml:space="preserve"> Nếu Bên A chậm cung cấp tài liệu hoặc hoàn toàn giữ im lặng quá </w:t>
      </w:r>
      <w:r>
        <w:rPr>
          <w:b/>
        </w:rPr>
        <w:t>20 (hai mươi) ngày làm việc</w:t>
      </w:r>
      <w:r>
        <w:t xml:space="preserve">, Bên B được quyền sử dụng dữ liệu giả lập (Mock/Dummy content) chuẩn chuyên ngành để hoàn tất khung kỹ thuật và kích hoạt thủ tục nghiệm thu giai đoạn. Nếu Bên A im lặng quá </w:t>
      </w:r>
      <w:r>
        <w:rPr>
          <w:b/>
        </w:rPr>
        <w:t>45 (bốn mươi lăm) ngày làm việc</w:t>
      </w:r>
      <w:r>
        <w:t>, Hợp đồng/Đơn hàng này được coi là tự động chấm dứt do lỗi của Bên A; Bên B được quyền giữ lại 100% tiền cọc và tiền đã thanh toán.</w:t>
      </w:r>
    </w:p>
    <w:p>
      <w:pPr>
        <w:spacing w:after="120" w:before="80"/>
      </w:pPr>
      <w:r>
        <w:rPr>
          <w:color w:val="CBD5E1"/>
        </w:rPr>
        <w:t>―――――――――――――――――――――――――――――――――――――――――――――――――――――――</w:t>
      </w:r>
    </w:p>
    <w:p>
      <w:pPr>
        <w:spacing w:before="160" w:after="60"/>
      </w:pPr>
      <w:r>
        <w:rPr>
          <w:b/>
          <w:color w:val="0D7647"/>
          <w:sz w:val="23"/>
        </w:rPr>
        <w:t>ĐIỀU 8: QUY TRÌNH YÊU CẦU THAY ĐỔI PHẠM VI (CHANGE REQUEST - CR)</w:t>
      </w:r>
    </w:p>
    <w:p>
      <w:pPr>
        <w:spacing w:after="80" w:before="0" w:line="276" w:lineRule="auto"/>
        <w:jc w:val="left"/>
      </w:pPr>
      <w:r>
        <w:t xml:space="preserve">8.1. </w:t>
      </w:r>
      <w:r>
        <w:rPr>
          <w:b/>
        </w:rPr>
        <w:t>Nguyên tắc Quản lý Phát sinh:</w:t>
      </w:r>
      <w:r>
        <w:t xml:space="preserve"> Bất kỳ yêu cầu bổ sung trang mới, tính năng mới, thay đổi thiết kế đã duyệt, hoặc thay đổi quy trình tích hợp nằm ngoài phạm vi SOW ban đầu đều phải tuân thủ Quy trình Change Request. Tuyệt đối không triển khai phạm vi mới chỉ qua thỏa thuận miệng.  </w:t>
      </w:r>
    </w:p>
    <w:p>
      <w:pPr>
        <w:spacing w:after="80" w:before="0" w:line="276" w:lineRule="auto"/>
        <w:jc w:val="left"/>
      </w:pPr>
      <w:r>
        <w:t xml:space="preserve">8.2. </w:t>
      </w:r>
      <w:r>
        <w:rPr>
          <w:b/>
        </w:rPr>
        <w:t>Quy trình 3 Bước Xử lý Change Request:</w:t>
      </w:r>
    </w:p>
    <w:p>
      <w:pPr>
        <w:spacing w:after="60" w:before="20" w:line="276" w:lineRule="auto"/>
        <w:ind w:left="360"/>
        <w:jc w:val="left"/>
      </w:pPr>
      <w:r>
        <w:rPr>
          <w:i/>
        </w:rPr>
        <w:t>•  Bước 1 (Đề xuất):</w:t>
      </w:r>
      <w:r>
        <w:t xml:space="preserve"> Bên A gửi yêu cầu thay đổi bằng văn bản, Email hoặc tin nhắn cấu trúc chuẩn trong Nhóm dự án.</w:t>
      </w:r>
    </w:p>
    <w:p>
      <w:pPr>
        <w:spacing w:after="60" w:before="20" w:line="276" w:lineRule="auto"/>
        <w:ind w:left="360"/>
        <w:jc w:val="left"/>
      </w:pPr>
      <w:r>
        <w:rPr>
          <w:i/>
        </w:rPr>
        <w:t>•  Bước 2 (Đánh giá):</w:t>
      </w:r>
      <w:r>
        <w:t xml:space="preserve"> Trong vòng 02 ngày làm việc, Bên B gửi Phiếu Change Request (CR Form) nêu rõ: (i) Mô tả giải pháp kỹ thuật; (ii) Chi phí phát sinh; (iii) Số ngày làm việc cần gia hạn thêm.</w:t>
      </w:r>
    </w:p>
    <w:p>
      <w:pPr>
        <w:spacing w:after="60" w:before="20" w:line="276" w:lineRule="auto"/>
        <w:ind w:left="360"/>
        <w:jc w:val="left"/>
      </w:pPr>
      <w:r>
        <w:rPr>
          <w:i/>
        </w:rPr>
        <w:t>•  Bước 3 (Kích hoạt):</w:t>
      </w:r>
      <w:r>
        <w:t xml:space="preserve"> Hạng mục thay đổi chỉ chính thức có hiệu lực và được đưa vào luồng lập trình sau khi Bên A gửi văn bản xác nhận đồng ý (hoặc thanh toán chi phí phát sinh). Chi phí phát sinh được thanh toán 100% ngay khi xác nhận hoặc gộp vào kỳ thanh toán liền kề.</w:t>
      </w:r>
    </w:p>
    <w:p>
      <w:pPr>
        <w:spacing w:after="120" w:before="80"/>
      </w:pPr>
      <w:r>
        <w:rPr>
          <w:color w:val="CBD5E1"/>
        </w:rPr>
        <w:t>―――――――――――――――――――――――――――――――――――――――――――――――――――――――</w:t>
      </w:r>
    </w:p>
    <w:p>
      <w:pPr>
        <w:spacing w:before="160" w:after="60"/>
      </w:pPr>
      <w:r>
        <w:rPr>
          <w:b/>
          <w:color w:val="0D7647"/>
          <w:sz w:val="23"/>
        </w:rPr>
        <w:t>ĐIỀU 9: QUY TRÌNH KIỂM THỬ VÀ CƠ CHẾ NGHIỆM THU MẶC NHIÊN</w:t>
      </w:r>
    </w:p>
    <w:p>
      <w:pPr>
        <w:spacing w:after="80" w:before="0" w:line="276" w:lineRule="auto"/>
        <w:jc w:val="left"/>
      </w:pPr>
      <w:r>
        <w:t xml:space="preserve">9.1. </w:t>
      </w:r>
      <w:r>
        <w:rPr>
          <w:b/>
        </w:rPr>
        <w:t>Quy trình Kiểm thử Người dùng (UAT):</w:t>
      </w:r>
      <w:r>
        <w:t xml:space="preserve"> Khi hoàn tất toàn bộ hoặc từng chặng công việc theo SOW, Bên B phát hành Thông báo Hoàn thành và Bàn giao Kiểm thử kèm đường dẫn thử nghiệm (Staging Link) hoặc bản thảo ấn phẩm gửi cho Bên A qua Kênh giao tiếp chính thức.  </w:t>
      </w:r>
    </w:p>
    <w:p>
      <w:pPr>
        <w:spacing w:after="80" w:before="0" w:line="276" w:lineRule="auto"/>
        <w:jc w:val="left"/>
      </w:pPr>
      <w:r>
        <w:t xml:space="preserve">9.2. </w:t>
      </w:r>
      <w:r>
        <w:rPr>
          <w:b/>
        </w:rPr>
        <w:t>Thời Hạn Kiểm Thử &amp; Phân Loại Lỗi:</w:t>
      </w:r>
      <w:r>
        <w:t xml:space="preserve"> Bên A có thời hạn </w:t>
      </w:r>
      <w:r>
        <w:rPr>
          <w:b/>
        </w:rPr>
        <w:t>07 (bảy) ngày làm việc</w:t>
      </w:r>
      <w:r>
        <w:t xml:space="preserve"> kể từ ngày nhận thông báo để tiến hành kiểm tra đối chiếu với Bảng đặc tả SOW:</w:t>
      </w:r>
    </w:p>
    <w:p>
      <w:pPr>
        <w:spacing w:after="60" w:before="20" w:line="276" w:lineRule="auto"/>
        <w:ind w:left="360"/>
        <w:jc w:val="left"/>
      </w:pPr>
      <w:r>
        <w:t xml:space="preserve">•  Bên A chỉ có quyền từ chối ký biên bản nghiệm thu nếu phát sinh </w:t>
      </w:r>
      <w:r>
        <w:rPr>
          <w:b/>
        </w:rPr>
        <w:t>Lỗi Nghiêm Trọng</w:t>
      </w:r>
      <w:r>
        <w:t xml:space="preserve"> (Critical Bug - làm tê liệt hệ thống, sai lệch luồng dữ liệu cốt lõi). Bên B có trách nhiệm khắc phục miễn phí trong vòng 03 đến 05 ngày làm việc.</w:t>
      </w:r>
    </w:p>
    <w:p>
      <w:pPr>
        <w:spacing w:after="60" w:before="20" w:line="276" w:lineRule="auto"/>
        <w:ind w:left="360"/>
        <w:jc w:val="left"/>
      </w:pPr>
      <w:r>
        <w:t xml:space="preserve">•  Các lỗi thứ yếu về thẩm mỹ, chính tả, căn lề pixel (Minor Bugs) KHÔNG PHẢI là căn cứ để từ chối nghiệm thu toàn phần; Bên B có nghĩa vụ ghi nhận và khắc phục trong Thời hạn Bảo hành 30 ngày.  </w:t>
      </w:r>
    </w:p>
    <w:p>
      <w:pPr>
        <w:spacing w:after="80" w:before="0" w:line="276" w:lineRule="auto"/>
        <w:jc w:val="left"/>
      </w:pPr>
      <w:r>
        <w:t xml:space="preserve">9.3. </w:t>
      </w:r>
      <w:r>
        <w:rPr>
          <w:b/>
        </w:rPr>
        <w:t>Quy Trình Thông Báo Hai Tầng Kích Hoạt Nghiệm Thu Mặc Nhiên (Deemed Acceptance):</w:t>
      </w:r>
    </w:p>
    <w:p>
      <w:pPr>
        <w:spacing w:after="80" w:before="0" w:line="276" w:lineRule="auto"/>
        <w:jc w:val="left"/>
      </w:pPr>
      <w:r>
        <w:t>Nhằm ngăn chặn hành vi cố tình chây ỳ ký biên bản để trì hoãn thanh toán, Các Bên thỏa thuận cơ chế nghiệm thu mặc nhiên có điều kiện căn cứ Khoản 2 Điều 393 BLDS 2015 như sau:</w:t>
      </w:r>
    </w:p>
    <w:p>
      <w:pPr>
        <w:spacing w:after="60" w:before="20" w:line="276" w:lineRule="auto"/>
        <w:ind w:left="360"/>
        <w:jc w:val="left"/>
      </w:pPr>
      <w:r>
        <w:t>•  Hết thời hạn 07 ngày làm việc UAT lần 1 mà Bên A không có phản hồi bằng văn bản chỉ rõ lỗi kỹ thuật, Bên B sẽ gửi "Thông báo Nhắc nhở Nghiệm thu Lần 2".</w:t>
      </w:r>
    </w:p>
    <w:p>
      <w:pPr>
        <w:spacing w:after="60" w:before="20" w:line="276" w:lineRule="auto"/>
        <w:ind w:left="360"/>
        <w:jc w:val="left"/>
      </w:pPr>
      <w:r>
        <w:t xml:space="preserve">•  Bên A có thêm </w:t>
      </w:r>
      <w:r>
        <w:rPr>
          <w:b/>
        </w:rPr>
        <w:t>03 (ba) ngày làm việc</w:t>
      </w:r>
      <w:r>
        <w:t xml:space="preserve"> kể từ Thông báo Lần 2 để phản hồi. Nếu sau thời hạn này Bên A vẫn hoàn toàn giữ im lặng mà không có lý do bất khả kháng, Sản phẩm/Dịch vụ được </w:t>
      </w:r>
      <w:r>
        <w:rPr>
          <w:b/>
        </w:rPr>
        <w:t>PHÁP LUẬT VÀ HỢP ĐỒNG NÀY MẶC NHIÊN CÔNG NHẬN LÀ ĐÃ ĐƯỢC BÊN A NGHIỆM THU ĐẠT CHẤT LƯỢNG 100% VÔ ĐIỀU KIỆN</w:t>
      </w:r>
      <w:r>
        <w:t xml:space="preserve">.  </w:t>
      </w:r>
    </w:p>
    <w:p>
      <w:pPr>
        <w:spacing w:after="80" w:before="0" w:line="276" w:lineRule="auto"/>
        <w:jc w:val="left"/>
      </w:pPr>
      <w:r>
        <w:t xml:space="preserve">9.4. </w:t>
      </w:r>
      <w:r>
        <w:rPr>
          <w:b/>
        </w:rPr>
        <w:t>Nghiệm Thu Thực Tế Bằng Hành Vi Khai Thác Thương Mại (Fact-based Acceptance):</w:t>
      </w:r>
    </w:p>
    <w:p>
      <w:pPr>
        <w:spacing w:after="80" w:before="0" w:line="276" w:lineRule="auto"/>
        <w:jc w:val="left"/>
      </w:pPr>
      <w:r>
        <w:t>Bất kể biên bản nghiệm thu bằng chữ ký đã được ký kết hay chưa, nếu Bên A thực hiện bất kỳ hành vi nào sau đây:</w:t>
      </w:r>
    </w:p>
    <w:p>
      <w:pPr>
        <w:spacing w:after="80" w:before="0" w:line="276" w:lineRule="auto"/>
        <w:jc w:val="left"/>
      </w:pPr>
      <w:r>
        <w:t xml:space="preserve">a) Tự ý trỏ tên miền chính thức (Production Domain) vào mã nguồn website;  </w:t>
      </w:r>
    </w:p>
    <w:p>
      <w:pPr>
        <w:spacing w:after="80" w:before="0" w:line="276" w:lineRule="auto"/>
        <w:jc w:val="left"/>
      </w:pPr>
      <w:r>
        <w:t xml:space="preserve">b) Nhập dữ liệu khách hàng thật, triển khai chiến dịch quảng cáo trả phí kéo traffic vào hệ thống;  </w:t>
      </w:r>
    </w:p>
    <w:p>
      <w:pPr>
        <w:spacing w:after="80" w:before="0" w:line="276" w:lineRule="auto"/>
        <w:jc w:val="left"/>
      </w:pPr>
      <w:r>
        <w:t xml:space="preserve">c) Sử dụng website, landing page hoặc hệ thống CRM để thu tiền, bán hàng thương mại cho công chúng;  </w:t>
      </w:r>
    </w:p>
    <w:p>
      <w:pPr>
        <w:spacing w:after="80" w:before="0" w:line="276" w:lineRule="auto"/>
        <w:jc w:val="left"/>
      </w:pPr>
      <w:r>
        <w:t xml:space="preserve">thì sản phẩm được coi là </w:t>
      </w:r>
      <w:r>
        <w:rPr>
          <w:b/>
        </w:rPr>
        <w:t>ĐÃ ĐƯỢC BÊN A CHẤP THUẬN NGHIỆM THU HOÀN TOÀN TRÊN THỰC TẾ</w:t>
      </w:r>
      <w:r>
        <w:t>. Mọi nghĩa vụ thanh toán đợt cuối lập tức đến hạn và Bên B có toàn quyền phát hành hóa đơn tài chính.</w:t>
      </w:r>
    </w:p>
    <w:p>
      <w:pPr>
        <w:spacing w:after="120" w:before="80"/>
      </w:pPr>
      <w:r>
        <w:rPr>
          <w:color w:val="CBD5E1"/>
        </w:rPr>
        <w:t>―――――――――――――――――――――――――――――――――――――――――――――――――――――――</w:t>
      </w:r>
    </w:p>
    <w:p>
      <w:pPr>
        <w:spacing w:before="160" w:after="60"/>
      </w:pPr>
      <w:r>
        <w:rPr>
          <w:b/>
          <w:color w:val="0D7647"/>
          <w:sz w:val="23"/>
        </w:rPr>
        <w:t>ĐIỀU 10: QUYỀN SỞ HỮU TRÍ TUỆ VÀ BẢN QUYỀN TÀI SẢN SỐ</w:t>
      </w:r>
    </w:p>
    <w:p>
      <w:pPr>
        <w:spacing w:after="80" w:before="0" w:line="276" w:lineRule="auto"/>
        <w:jc w:val="left"/>
      </w:pPr>
      <w:r>
        <w:t xml:space="preserve">10.1. </w:t>
      </w:r>
      <w:r>
        <w:rPr>
          <w:b/>
        </w:rPr>
        <w:t>Phân Định 5 Nhóm Tài Sản Số (IP Matrix):</w:t>
      </w:r>
      <w:r>
        <w:t xml:space="preserve"> Căn cứ Luật Sở hữu trí tuệ 2005 (sửa đổi 2022) và Nghị định 17/2023/NĐ-CP, toàn bộ tài sản phát sinh từ Hợp đồng này được phân loại và quản trị như sau:</w:t>
      </w:r>
    </w:p>
    <w:p>
      <w:pPr>
        <w:spacing w:after="60" w:before="20" w:line="276" w:lineRule="auto"/>
        <w:ind w:left="360"/>
        <w:jc w:val="left"/>
      </w:pPr>
      <w:r>
        <w:rPr>
          <w:b/>
        </w:rPr>
        <w:t>•  Nhóm 1: Sản phẩm tạo riêng cho Khách hàng (Custom Deliverables):</w:t>
      </w:r>
      <w:r>
        <w:t xml:space="preserve"> Nội dung bài viết viết riêng, ảnh chụp độc quyền cơ sở, video quảng cáo dựng riêng, layout tùy biến mang nhận diện thương hiệu của Bên A. Quyền tài sản (Economic Rights) đối với nhóm này sẽ được </w:t>
      </w:r>
      <w:r>
        <w:rPr>
          <w:b/>
        </w:rPr>
        <w:t>Chuyển nhượng cho Bên A sau khi hoàn tất thanh toán 100%</w:t>
      </w:r>
      <w:r>
        <w:t>.</w:t>
      </w:r>
    </w:p>
    <w:p>
      <w:pPr>
        <w:spacing w:after="60" w:before="20" w:line="276" w:lineRule="auto"/>
        <w:ind w:left="360"/>
        <w:jc w:val="left"/>
      </w:pPr>
      <w:r>
        <w:rPr>
          <w:b/>
        </w:rPr>
        <w:t>•  Nhóm 2: Tài sản nền tảng có sẵn của LocalMate (Pre-existing Materials / Core Framework):</w:t>
      </w:r>
      <w:r>
        <w:t xml:space="preserve"> Kiến trúc hệ thống, mã nguồn nền tảng, boilerplate, theme tokens, UI component library, mã nguồn tự động hóa và các scripts công cụ thuộc </w:t>
      </w:r>
      <w:r>
        <w:rPr>
          <w:b/>
        </w:rPr>
        <w:t>QUYỀN SỞ HỮU DUY NHẤT VÀ VĨNH VIỄN CỦA LOCALMATE</w:t>
      </w:r>
      <w:r>
        <w:t xml:space="preserve">. Bên B cấp cho Bên A một </w:t>
      </w:r>
      <w:r>
        <w:rPr>
          <w:b/>
        </w:rPr>
        <w:t>Giấy phép sử dụng vĩnh viễn, không độc quyền, phạm vi toàn cầu, không thể chuyển nhượng lại và không thể cấp phép thứ cấp (Non-exclusive, Perpetual, Worldwide, Non-transferable License)</w:t>
      </w:r>
      <w:r>
        <w:t xml:space="preserve"> để vận hành duy nhất sản phẩm bàn giao. Cấm Bên A trích xuất, sao chép, phân phối lại hoặc bán lại mã nguồn nền tảng này cho bất kỳ bên thứ ba nào.</w:t>
      </w:r>
    </w:p>
    <w:p>
      <w:pPr>
        <w:spacing w:after="60" w:before="20" w:line="276" w:lineRule="auto"/>
        <w:ind w:left="360"/>
        <w:jc w:val="left"/>
      </w:pPr>
      <w:r>
        <w:rPr>
          <w:b/>
        </w:rPr>
        <w:t>•  Nhóm 3: Tài sản Mã nguồn mở (Open Source Software - OSS):</w:t>
      </w:r>
      <w:r>
        <w:t xml:space="preserve"> React, Tailwind CSS, Lucide icons, Vite plugins... tuân thủ giấy phép nguồn mở tương ứng (MIT, Apache 2.0). Được bàn giao theo nguyên trạng ("AS IS").</w:t>
      </w:r>
    </w:p>
    <w:p>
      <w:pPr>
        <w:spacing w:after="60" w:before="20" w:line="276" w:lineRule="auto"/>
        <w:ind w:left="360"/>
        <w:jc w:val="left"/>
      </w:pPr>
      <w:r>
        <w:rPr>
          <w:b/>
        </w:rPr>
        <w:t>•  Nhóm 4: Tài sản Bên thứ ba có bản quyền (Third-Party Licensed Assets):</w:t>
      </w:r>
      <w:r>
        <w:t xml:space="preserve"> Fonts thương mại, Stock photos, API services... sử dụng theo Điều khoản dịch vụ (EULA/ToS) của bên thứ ba.</w:t>
      </w:r>
    </w:p>
    <w:p>
      <w:pPr>
        <w:spacing w:after="60" w:before="20" w:line="276" w:lineRule="auto"/>
        <w:ind w:left="360"/>
        <w:jc w:val="left"/>
      </w:pPr>
      <w:r>
        <w:rPr>
          <w:b/>
        </w:rPr>
        <w:t>•  Nhóm 5: Tài sản của Khách hàng (Client Materials):</w:t>
      </w:r>
      <w:r>
        <w:t xml:space="preserve"> Logo, nhãn hiệu, slogan, ảnh do Bên A cung cấp thuộc quyền sở hữu của Bên A. Bên A cấp cho Bên B quyền sử dụng miễn phí có thời hạn để thực hiện hợp đồng.  </w:t>
      </w:r>
    </w:p>
    <w:p>
      <w:pPr>
        <w:spacing w:after="80" w:before="0" w:line="276" w:lineRule="auto"/>
        <w:jc w:val="left"/>
      </w:pPr>
      <w:r>
        <w:t xml:space="preserve">10.2. </w:t>
      </w:r>
      <w:r>
        <w:rPr>
          <w:b/>
        </w:rPr>
        <w:t>Điều Kiện Tiên Quyết Chuyển Giao Quyền Sở Hữu (Condition Precedent):</w:t>
      </w:r>
    </w:p>
    <w:p>
      <w:pPr>
        <w:spacing w:after="80" w:before="0" w:line="276" w:lineRule="auto"/>
        <w:jc w:val="left"/>
      </w:pPr>
      <w:r>
        <w:t xml:space="preserve">Quyền sở hữu trí tuệ đối với Nhóm 1 CHỈ CHÍNH THỨC ĐƯỢC CHUYỂN GIAO sang Bên A </w:t>
      </w:r>
      <w:r>
        <w:rPr>
          <w:b/>
        </w:rPr>
        <w:t>KHI VÀ CHỈ KHI Bên A đã hoàn thành đầy đủ một trăm phần trăm (100%) nghĩa vụ thanh toán</w:t>
      </w:r>
      <w:r>
        <w:t xml:space="preserve"> tổng giá trị Hợp đồng và các chi phí phát sinh. Cho đến thời điểm thanh toán đủ, Bên A chỉ được cấp quyền sử dụng tạm thời có thể bị thu hồi nhằm phục vụ kiểm thử nội bộ.  </w:t>
      </w:r>
    </w:p>
    <w:p>
      <w:pPr>
        <w:spacing w:after="80" w:before="0" w:line="276" w:lineRule="auto"/>
        <w:jc w:val="left"/>
      </w:pPr>
      <w:r>
        <w:t xml:space="preserve">10.3. </w:t>
      </w:r>
      <w:r>
        <w:rPr>
          <w:b/>
        </w:rPr>
        <w:t>Quy chế Tài sản Hỗ trợ bởi Trí tuệ Nhân tạo (AI-Assisted Assets):</w:t>
      </w:r>
    </w:p>
    <w:p>
      <w:pPr>
        <w:spacing w:after="80" w:before="0" w:line="276" w:lineRule="auto"/>
        <w:jc w:val="left"/>
      </w:pPr>
      <w:r>
        <w:t>Hai Bên xác nhận rằng một số thành phần hình ảnh hoặc dàn ý nội dung có thể được tạo ra với sự hỗ trợ của các công cụ Trí tuệ Nhân tạo trả phí thương mại. Quyền tác giả được bảo hộ trên phần đóng góp sáng tạo, biên tập chuyên sâu trực tiếp của con người (theo Điều 12a Luật SHTT). Bên B được miễn trừ trách nhiệm pháp lý phái sinh liên quan đến thuật toán huấn luyện dữ liệu gốc của các hãng AI quốc tế.</w:t>
      </w:r>
    </w:p>
    <w:p>
      <w:pPr>
        <w:spacing w:after="120" w:before="80"/>
      </w:pPr>
      <w:r>
        <w:rPr>
          <w:color w:val="CBD5E1"/>
        </w:rPr>
        <w:t>―――――――――――――――――――――――――――――――――――――――――――――――――――――――</w:t>
      </w:r>
    </w:p>
    <w:p>
      <w:pPr>
        <w:spacing w:before="160" w:after="60"/>
      </w:pPr>
      <w:r>
        <w:rPr>
          <w:b/>
          <w:color w:val="0D7647"/>
          <w:sz w:val="23"/>
        </w:rPr>
        <w:t>ĐIỀU 11: BẢO MẬT THÔNG TIN (CONFIDENTIALITY / NDA)</w:t>
      </w:r>
    </w:p>
    <w:p>
      <w:pPr>
        <w:spacing w:after="80" w:before="0" w:line="276" w:lineRule="auto"/>
        <w:jc w:val="left"/>
      </w:pPr>
      <w:r>
        <w:t xml:space="preserve">11.1. </w:t>
      </w:r>
      <w:r>
        <w:rPr>
          <w:b/>
        </w:rPr>
        <w:t>Phạm vi Thông tin Bảo mật:</w:t>
      </w:r>
      <w:r>
        <w:t xml:space="preserve"> Bao gồm toàn bộ thông tin kỹ thuật, mã nguồn, kiến trúc hệ thống, thông tin kinh doanh, danh sách khách hàng, dữ liệu chiến dịch quảng cáo, tài liệu tài chính và báo giá do một Bên ("Bên Tiết Lộ") bàn giao cho Bên kia ("Bên Tiếp Nhận") dưới bất kỳ hình thức nào.  </w:t>
      </w:r>
    </w:p>
    <w:p>
      <w:pPr>
        <w:spacing w:after="80" w:before="0" w:line="276" w:lineRule="auto"/>
        <w:jc w:val="left"/>
      </w:pPr>
      <w:r>
        <w:t xml:space="preserve">11.2. </w:t>
      </w:r>
      <w:r>
        <w:rPr>
          <w:b/>
        </w:rPr>
        <w:t>Nghĩa vụ Bảo mật:</w:t>
      </w:r>
      <w:r>
        <w:t xml:space="preserve"> Bên Tiếp Nhận cam kết bảo mật tuyệt đối, chỉ sử dụng cho mục đích thực hiện Hợp đồng này, không sao chép, không tiết lộ cho bất kỳ bên thứ ba nào nếu không có sự đồng ý trước bằng văn bản của Bên Tiết Lộ.  </w:t>
      </w:r>
    </w:p>
    <w:p>
      <w:pPr>
        <w:spacing w:after="80" w:before="0" w:line="276" w:lineRule="auto"/>
        <w:jc w:val="left"/>
      </w:pPr>
      <w:r>
        <w:t xml:space="preserve">11.3. </w:t>
      </w:r>
      <w:r>
        <w:rPr>
          <w:b/>
        </w:rPr>
        <w:t>Các Trường hợp Ngoại lệ:</w:t>
      </w:r>
      <w:r>
        <w:t xml:space="preserve"> Nghĩa vụ bảo mật không áp dụng đối với thông tin:</w:t>
      </w:r>
    </w:p>
    <w:p>
      <w:pPr>
        <w:spacing w:after="80" w:before="0" w:line="276" w:lineRule="auto"/>
        <w:jc w:val="left"/>
      </w:pPr>
      <w:r>
        <w:t xml:space="preserve">a) Đã được công chúng biết đến rộng rãi không do lỗi của Bên Tiếp Nhận;  </w:t>
      </w:r>
    </w:p>
    <w:p>
      <w:pPr>
        <w:spacing w:after="80" w:before="0" w:line="276" w:lineRule="auto"/>
        <w:jc w:val="left"/>
      </w:pPr>
      <w:r>
        <w:t xml:space="preserve">b) Đã được Bên Tiếp Nhận biết hợp pháp trước thời điểm tiết lộ;  </w:t>
      </w:r>
    </w:p>
    <w:p>
      <w:pPr>
        <w:spacing w:after="80" w:before="0" w:line="276" w:lineRule="auto"/>
        <w:jc w:val="left"/>
      </w:pPr>
      <w:r>
        <w:t xml:space="preserve">c) Do Bên Tiếp Nhận tự nghiên cứu phát triển độc lập mà không sử dụng thông tin mật;  </w:t>
      </w:r>
    </w:p>
    <w:p>
      <w:pPr>
        <w:spacing w:after="80" w:before="0" w:line="276" w:lineRule="auto"/>
        <w:jc w:val="left"/>
      </w:pPr>
      <w:r>
        <w:t xml:space="preserve">d) Bắt buộc phải cung cấp theo quyết định có thẩm quyền của Tòa án hoặc Cơ quan Nhà nước có thẩm quyền theo quy định pháp luật.  </w:t>
      </w:r>
    </w:p>
    <w:p>
      <w:pPr>
        <w:spacing w:after="80" w:before="0" w:line="276" w:lineRule="auto"/>
        <w:jc w:val="left"/>
      </w:pPr>
      <w:r>
        <w:t xml:space="preserve">11.4. </w:t>
      </w:r>
      <w:r>
        <w:rPr>
          <w:b/>
        </w:rPr>
        <w:t>Thời Hạn Bảo Mật:</w:t>
      </w:r>
      <w:r>
        <w:t xml:space="preserve"> Nghĩa vụ bảo mật có hiệu lực trong suốt thời gian thực hiện Hợp đồng và kéo dài thêm </w:t>
      </w:r>
      <w:r>
        <w:rPr>
          <w:b/>
        </w:rPr>
        <w:t>03 (ba) năm</w:t>
      </w:r>
      <w:r>
        <w:t xml:space="preserve"> kể từ ngày Hợp đồng chấm dứt hoặc thanh lý.</w:t>
      </w:r>
    </w:p>
    <w:p>
      <w:pPr>
        <w:spacing w:after="120" w:before="80"/>
      </w:pPr>
      <w:r>
        <w:rPr>
          <w:color w:val="CBD5E1"/>
        </w:rPr>
        <w:t>―――――――――――――――――――――――――――――――――――――――――――――――――――――――</w:t>
      </w:r>
    </w:p>
    <w:p>
      <w:pPr>
        <w:spacing w:before="160" w:after="60"/>
      </w:pPr>
      <w:r>
        <w:rPr>
          <w:b/>
          <w:color w:val="0D7647"/>
          <w:sz w:val="23"/>
        </w:rPr>
        <w:t>ĐIỀU 12: BẢO VỆ DỮ LIỆU CÁ NHÂN (DATA PROTECTION / DPA)</w:t>
      </w:r>
    </w:p>
    <w:p>
      <w:pPr>
        <w:spacing w:after="80" w:before="0" w:line="276" w:lineRule="auto"/>
        <w:jc w:val="left"/>
      </w:pPr>
      <w:r>
        <w:t xml:space="preserve">12.1. </w:t>
      </w:r>
      <w:r>
        <w:rPr>
          <w:b/>
        </w:rPr>
        <w:t>Tư Cách Pháp Lý Theo Luật Bảo Vệ Dữ Liệu Cá Nhân 2025:</w:t>
      </w:r>
    </w:p>
    <w:p>
      <w:pPr>
        <w:spacing w:after="60" w:before="20" w:line="276" w:lineRule="auto"/>
        <w:ind w:left="360"/>
        <w:jc w:val="left"/>
      </w:pPr>
      <w:r>
        <w:rPr>
          <w:b/>
        </w:rPr>
        <w:t>•  Bên A là Bên Kiểm soát Dữ liệu Cá nhân (Data Controller):</w:t>
      </w:r>
      <w:r>
        <w:t xml:space="preserve"> Chịu trách nhiệm toàn bộ về tính hợp pháp của nguồn dữ liệu khách hàng (Leads), xây dựng Chính sách quyền riêng tư hiển thị trên website, lấy chấp thuận rõ ràng (Consent) của chủ thể dữ liệu theo Điều 11 Nghị định 13/2023/NĐ-CP và nộp Hồ sơ đánh giá tác động xử lý dữ liệu (DPIA) cho Cục An ninh mạng (A05 - Bộ Công an) khi luật định.</w:t>
      </w:r>
    </w:p>
    <w:p>
      <w:pPr>
        <w:spacing w:after="60" w:before="20" w:line="276" w:lineRule="auto"/>
        <w:ind w:left="360"/>
        <w:jc w:val="left"/>
      </w:pPr>
      <w:r>
        <w:rPr>
          <w:b/>
        </w:rPr>
        <w:t>•  Bên B là Bên Xử lý Dữ liệu Cá nhân (Data Processor):</w:t>
      </w:r>
      <w:r>
        <w:t xml:space="preserve"> Chỉ thực hiện cài đặt hạ tầng kỹ thuật, cấu hình form lưu trữ, luồng webhook và truyền dữ liệu theo đúng hợp đồng và văn bản hướng dẫn của Bên A.  </w:t>
      </w:r>
    </w:p>
    <w:p>
      <w:pPr>
        <w:spacing w:after="80" w:before="0" w:line="276" w:lineRule="auto"/>
        <w:jc w:val="left"/>
      </w:pPr>
      <w:r>
        <w:t xml:space="preserve">12.2. </w:t>
      </w:r>
      <w:r>
        <w:rPr>
          <w:b/>
        </w:rPr>
        <w:t>Cam kết Tiêu chuẩn An toàn Kỹ thuật Hợp lý (TOMs):</w:t>
      </w:r>
    </w:p>
    <w:p>
      <w:pPr>
        <w:spacing w:after="80" w:before="0" w:line="276" w:lineRule="auto"/>
        <w:jc w:val="left"/>
      </w:pPr>
      <w:r>
        <w:t xml:space="preserve">Bên B cam kết áp dụng các biện pháp an ninh kỹ thuật tiêu chuẩn công nghiệp (mã hóa đường truyền TLS 1.3, chống SQL Injection/XSS, mã hóa dữ liệu at-rest AES-256, xác thực MFA). Bên B </w:t>
      </w:r>
      <w:r>
        <w:rPr>
          <w:b/>
        </w:rPr>
        <w:t>KHÔNG BẢO ĐẢM KHẢ NĂNG CHỐNG LẠI 100% CÁC CUỘC TẤN CÔNG MẠNG QUY MÔ LỚN CÓ CHỦ ĐÍCH HOẶC LỖI DO BÊN A LÀM LỘ MẬT KHẨU</w:t>
      </w:r>
      <w:r>
        <w:t xml:space="preserve">.  </w:t>
      </w:r>
    </w:p>
    <w:p>
      <w:pPr>
        <w:spacing w:after="80" w:before="0" w:line="276" w:lineRule="auto"/>
        <w:jc w:val="left"/>
      </w:pPr>
      <w:r>
        <w:t xml:space="preserve">12.3. </w:t>
      </w:r>
      <w:r>
        <w:rPr>
          <w:b/>
        </w:rPr>
        <w:t>Ứng phó Sự cố trong 72 giờ:</w:t>
      </w:r>
      <w:r>
        <w:t xml:space="preserve"> Trường hợp phát hiện sự cố rò rỉ dữ liệu trên hệ thống do Bên B trực tiếp quản trị, Bên B sẽ thông báo cho Bên A trong vòng </w:t>
      </w:r>
      <w:r>
        <w:rPr>
          <w:b/>
        </w:rPr>
        <w:t>24 - 48 giờ</w:t>
      </w:r>
      <w:r>
        <w:t xml:space="preserve">, đồng thời phối hợp cung cấp thông số kỹ thuật để Bên A hoàn tất báo cáo sự cố gửi Cục A05 - Bộ Công an trong thời hạn không quá </w:t>
      </w:r>
      <w:r>
        <w:rPr>
          <w:b/>
        </w:rPr>
        <w:t>72 giờ</w:t>
      </w:r>
      <w:r>
        <w:t xml:space="preserve"> theo luật định.  </w:t>
      </w:r>
    </w:p>
    <w:p>
      <w:pPr>
        <w:spacing w:after="80" w:before="0" w:line="276" w:lineRule="auto"/>
        <w:jc w:val="left"/>
      </w:pPr>
      <w:r>
        <w:t xml:space="preserve">12.4. </w:t>
      </w:r>
      <w:r>
        <w:rPr>
          <w:b/>
        </w:rPr>
        <w:t>Xóa Dữ Liệu Khi Chấm Dứt Dịch Vụ:</w:t>
      </w:r>
      <w:r>
        <w:t xml:space="preserve"> Trong vòng 30 ngày kể từ ngày chấm dứt Hợp đồng, Bên B sẽ xuất bàn giao toàn bộ dữ liệu thuộc sở hữu của Bên A và tiến hành xóa vĩnh viễn không thể phục hồi dữ liệu cá nhân trên các máy chủ lưu trữ tạm của Bên B.</w:t>
      </w:r>
    </w:p>
    <w:p>
      <w:pPr>
        <w:spacing w:after="120" w:before="80"/>
      </w:pPr>
      <w:r>
        <w:rPr>
          <w:color w:val="CBD5E1"/>
        </w:rPr>
        <w:t>―――――――――――――――――――――――――――――――――――――――――――――――――――――――</w:t>
      </w:r>
    </w:p>
    <w:p>
      <w:pPr>
        <w:spacing w:before="160" w:after="60"/>
      </w:pPr>
      <w:r>
        <w:rPr>
          <w:b/>
          <w:color w:val="0D7647"/>
          <w:sz w:val="23"/>
        </w:rPr>
        <w:t>ĐIỀU 13: BÀN GIAO TÀI SẢN SỐ &amp; AN TOÀN THÔNG TIN TÀI KHOẢN</w:t>
      </w:r>
    </w:p>
    <w:p>
      <w:pPr>
        <w:spacing w:after="80" w:before="0" w:line="276" w:lineRule="auto"/>
        <w:jc w:val="left"/>
      </w:pPr>
      <w:r>
        <w:t xml:space="preserve">13.1. </w:t>
      </w:r>
      <w:r>
        <w:rPr>
          <w:b/>
        </w:rPr>
        <w:t>Nguyên Tắc 100% Chính Chủ Tài Khoản:</w:t>
      </w:r>
      <w:r>
        <w:t xml:space="preserve"> Bên B cam kết Tên miền quốc gia/quốc tế, Tài khoản Google Ads, Tài khoản Meta, Tài khoản Google Business Profile (Maps) được đăng ký trực tiếp bằng thông tin pháp nhân và quyền sở hữu của Bên A. Bên B không giam giữ tài khoản hay dùng tài khoản làm con tin gây sức ép.  </w:t>
      </w:r>
    </w:p>
    <w:p>
      <w:pPr>
        <w:spacing w:after="80" w:before="0" w:line="276" w:lineRule="auto"/>
        <w:jc w:val="left"/>
      </w:pPr>
      <w:r>
        <w:t xml:space="preserve">13.2. </w:t>
      </w:r>
      <w:r>
        <w:rPr>
          <w:b/>
        </w:rPr>
        <w:t>Quy Chuẩn Chuyển Giao Quyền Sở Hữu:</w:t>
      </w:r>
    </w:p>
    <w:p>
      <w:pPr>
        <w:spacing w:after="60" w:before="20" w:line="276" w:lineRule="auto"/>
        <w:ind w:left="360"/>
        <w:jc w:val="left"/>
      </w:pPr>
      <w:r>
        <w:t>•  Đối với Google Business Profile: Thêm Gmail của Bên A làm Chủ sở hữu (</w:t>
      </w:r>
      <w:r>
        <w:rPr>
          <w:rFonts w:ascii="Consolas" w:hAnsi="Consolas"/>
          <w:color w:val="B42828"/>
          <w:sz w:val="20"/>
        </w:rPr>
        <w:t>Owner</w:t>
      </w:r>
      <w:r>
        <w:t>), và thực hiện chuyển giao vị trí Chủ sở hữu chính (</w:t>
      </w:r>
      <w:r>
        <w:rPr>
          <w:rFonts w:ascii="Consolas" w:hAnsi="Consolas"/>
          <w:color w:val="B42828"/>
          <w:sz w:val="20"/>
        </w:rPr>
        <w:t>Primary Owner</w:t>
      </w:r>
      <w:r>
        <w:t xml:space="preserve">) sau đúng </w:t>
      </w:r>
      <w:r>
        <w:rPr>
          <w:b/>
        </w:rPr>
        <w:t>07 (bảy) ngày</w:t>
      </w:r>
      <w:r>
        <w:t xml:space="preserve"> theo quy định bảo mật bắt buộc của Google.</w:t>
      </w:r>
    </w:p>
    <w:p>
      <w:pPr>
        <w:spacing w:after="60" w:before="20" w:line="276" w:lineRule="auto"/>
        <w:ind w:left="360"/>
        <w:jc w:val="left"/>
      </w:pPr>
      <w:r>
        <w:t>•  Đối với Google Ads / Meta BM / Cloudflare: Mời email chính chủ của Bên A với vai trò Quản trị viên (</w:t>
      </w:r>
      <w:r>
        <w:rPr>
          <w:rFonts w:ascii="Consolas" w:hAnsi="Consolas"/>
          <w:color w:val="B42828"/>
          <w:sz w:val="20"/>
        </w:rPr>
        <w:t>Admin</w:t>
      </w:r>
      <w:r>
        <w:t xml:space="preserve">).  </w:t>
      </w:r>
    </w:p>
    <w:p>
      <w:pPr>
        <w:spacing w:after="80" w:before="0" w:line="276" w:lineRule="auto"/>
        <w:jc w:val="left"/>
      </w:pPr>
      <w:r>
        <w:t xml:space="preserve">13.3. </w:t>
      </w:r>
      <w:r>
        <w:rPr>
          <w:b/>
        </w:rPr>
        <w:t>Bảo Mật Thông Tin Xác Thực (Zero Plaintext Password):</w:t>
      </w:r>
    </w:p>
    <w:p>
      <w:pPr>
        <w:spacing w:after="60" w:before="20" w:line="276" w:lineRule="auto"/>
        <w:ind w:left="360"/>
        <w:jc w:val="left"/>
      </w:pPr>
      <w:r>
        <w:t>•  Tuyệt đối cấm ghi mật khẩu dạng văn bản rõ (plaintext) trong hợp đồng giấy, biên bản nghiệm thu hoặc tin nhắn chat không mã hóa.</w:t>
      </w:r>
    </w:p>
    <w:p>
      <w:pPr>
        <w:spacing w:after="60" w:before="20" w:line="276" w:lineRule="auto"/>
        <w:ind w:left="360"/>
        <w:jc w:val="left"/>
      </w:pPr>
      <w:r>
        <w:t xml:space="preserve">•  Mọi thông tin tài khoản root không thể phân quyền qua email sẽ được bàn giao thông qua công cụ chia sẻ mã hóa đầu cuối </w:t>
      </w:r>
      <w:r>
        <w:rPr>
          <w:b/>
        </w:rPr>
        <w:t>Bitwarden Send</w:t>
      </w:r>
      <w:r>
        <w:t xml:space="preserve"> (tự hủy sau 01 lần xem hoặc 24 giờ, kèm passphrase gửi qua kênh thứ hai độc lập).  </w:t>
      </w:r>
    </w:p>
    <w:p>
      <w:pPr>
        <w:spacing w:after="80" w:before="0" w:line="276" w:lineRule="auto"/>
        <w:jc w:val="left"/>
      </w:pPr>
      <w:r>
        <w:t xml:space="preserve">13.4. </w:t>
      </w:r>
      <w:r>
        <w:rPr>
          <w:b/>
        </w:rPr>
        <w:t>Trách Nhiệm Sau Bàn Giao:</w:t>
      </w:r>
      <w:r>
        <w:t xml:space="preserve"> Ngay sau khi ký Biên bản bàn giao tài khoản số, Bên A có nghĩa vụ kích hoạt xác thực hai yếu tố (2FA/MFA) và đổi toàn bộ mật khẩu quản trị. Bên B được miễn trừ hoàn toàn trách nhiệm đối với các sự cố lộ lọt thông tin đăng nhập phát sinh sau thời điểm bàn giao.</w:t>
      </w:r>
    </w:p>
    <w:p>
      <w:pPr>
        <w:spacing w:after="120" w:before="80"/>
      </w:pPr>
      <w:r>
        <w:rPr>
          <w:color w:val="CBD5E1"/>
        </w:rPr>
        <w:t>―――――――――――――――――――――――――――――――――――――――――――――――――――――――</w:t>
      </w:r>
    </w:p>
    <w:p>
      <w:pPr>
        <w:spacing w:before="160" w:after="60"/>
      </w:pPr>
      <w:r>
        <w:rPr>
          <w:b/>
          <w:color w:val="0D7647"/>
          <w:sz w:val="23"/>
        </w:rPr>
        <w:t>ĐIỀU 14: BẢO HÀNH DỊCH VỤ, HỖ TRỢ KỸ THUẬT VÀ SLA</w:t>
      </w:r>
    </w:p>
    <w:p>
      <w:pPr>
        <w:spacing w:after="80" w:before="0" w:line="276" w:lineRule="auto"/>
        <w:jc w:val="left"/>
      </w:pPr>
      <w:r>
        <w:t xml:space="preserve">14.1. </w:t>
      </w:r>
      <w:r>
        <w:rPr>
          <w:b/>
        </w:rPr>
        <w:t>Thời Hạn Bảo Hành Kỹ Thuật:</w:t>
      </w:r>
      <w:r>
        <w:t xml:space="preserve"> Bên B cam kết bảo hành kỹ thuật miễn phí trong thời hạn </w:t>
      </w:r>
      <w:r>
        <w:rPr>
          <w:b/>
        </w:rPr>
        <w:t>ba mươi (30) ngày</w:t>
      </w:r>
      <w:r>
        <w:t xml:space="preserve"> kể từ ngày bàn giao chính thức đối với các sản phẩm Website và Hệ thống phần mềm đã nghiệm thu.  </w:t>
      </w:r>
    </w:p>
    <w:p>
      <w:pPr>
        <w:spacing w:after="80" w:before="0" w:line="276" w:lineRule="auto"/>
        <w:jc w:val="left"/>
      </w:pPr>
      <w:r>
        <w:t xml:space="preserve">14.2. </w:t>
      </w:r>
      <w:r>
        <w:rPr>
          <w:b/>
        </w:rPr>
        <w:t>Phạm Vi Bảo Hành Hợp Lệ:</w:t>
      </w:r>
    </w:p>
    <w:p>
      <w:pPr>
        <w:spacing w:after="60" w:before="20" w:line="276" w:lineRule="auto"/>
        <w:ind w:left="360"/>
        <w:jc w:val="left"/>
      </w:pPr>
      <w:r>
        <w:t>•  Bảo hành bao gồm việc sửa chữa các lỗi lập trình (Bugs), lỗi hiển thị vỡ layout hoặc tính năng không hoạt động đúng theo Bảng SOW ban đầu.</w:t>
      </w:r>
    </w:p>
    <w:p>
      <w:pPr>
        <w:spacing w:after="60" w:before="20" w:line="276" w:lineRule="auto"/>
        <w:ind w:left="360"/>
        <w:jc w:val="left"/>
      </w:pPr>
      <w:r>
        <w:t xml:space="preserve">•  Bảo hành </w:t>
      </w:r>
      <w:r>
        <w:rPr>
          <w:b/>
        </w:rPr>
        <w:t>KHÔNG BAO GỒM</w:t>
      </w:r>
      <w:r>
        <w:t xml:space="preserve">: Việc thay đổi nội dung, thay đổi thiết kế đã duyệt, thêm trang mới, thêm tính năng mới, hoặc sửa chữa các lỗi do Bên A tự ý can thiệp vào mã nguồn, tự ý cài đặt thêm plugin bên thứ ba hoặc do máy chủ hosting Bên A tự quản trị bị sập.  </w:t>
      </w:r>
    </w:p>
    <w:p>
      <w:pPr>
        <w:spacing w:after="80" w:before="0" w:line="276" w:lineRule="auto"/>
        <w:jc w:val="left"/>
      </w:pPr>
      <w:r>
        <w:t xml:space="preserve">14.3. </w:t>
      </w:r>
      <w:r>
        <w:rPr>
          <w:b/>
        </w:rPr>
        <w:t>Thời Gian Phản Hồi Hỗ Trợ (SLA):</w:t>
      </w:r>
    </w:p>
    <w:p>
      <w:pPr>
        <w:spacing w:after="60" w:before="20" w:line="276" w:lineRule="auto"/>
        <w:ind w:left="360"/>
        <w:jc w:val="left"/>
      </w:pPr>
      <w:r>
        <w:t>•  Sự cố Nghiêm trọng (P0 - Website tê liệt hoàn toàn): Phản hồi trong vòng 02 giờ, khắc phục trong vòng 08 - 24 giờ làm việc.</w:t>
      </w:r>
    </w:p>
    <w:p>
      <w:pPr>
        <w:spacing w:after="60" w:before="20" w:line="276" w:lineRule="auto"/>
        <w:ind w:left="360"/>
        <w:jc w:val="left"/>
      </w:pPr>
      <w:r>
        <w:t>•  Sự cố Thông thường (P2/P3 - Lỗi hiển thị, cập nhật nội dung): Phản hồi trong vòng 04 giờ làm việc, xử lý trong vòng 24 - 48 giờ làm việc.</w:t>
      </w:r>
    </w:p>
    <w:p>
      <w:pPr>
        <w:spacing w:after="120" w:before="80"/>
      </w:pPr>
      <w:r>
        <w:rPr>
          <w:color w:val="CBD5E1"/>
        </w:rPr>
        <w:t>―――――――――――――――――――――――――――――――――――――――――――――――――――――――</w:t>
      </w:r>
    </w:p>
    <w:p>
      <w:pPr>
        <w:spacing w:before="160" w:after="60"/>
      </w:pPr>
      <w:r>
        <w:rPr>
          <w:b/>
          <w:color w:val="0D7647"/>
          <w:sz w:val="23"/>
        </w:rPr>
        <w:t>ĐIỀU 15: TUYÊN BỐ MIỄN TRỪ TRÁCH NHIỆM BÊN THỨ BA (THIRD-PARTY SERVICES)</w:t>
      </w:r>
    </w:p>
    <w:p>
      <w:pPr>
        <w:spacing w:after="80" w:before="0" w:line="276" w:lineRule="auto"/>
        <w:jc w:val="left"/>
      </w:pPr>
      <w:r>
        <w:t xml:space="preserve">15.1. Hai Bên thừa nhận rằng các dịch vụ số vận hành trên hạ tầng và thuật toán của các Nền tảng Bên Thứ Ba (Google, Meta, Cloudflare, OpenAI, Nhà mạng viễn thông). Bên B không sở hữu, không quản lý và không có quyền quyết định thay cho các nền tảng này.  </w:t>
      </w:r>
    </w:p>
    <w:p>
      <w:pPr>
        <w:spacing w:after="80" w:before="0" w:line="276" w:lineRule="auto"/>
        <w:jc w:val="left"/>
      </w:pPr>
      <w:r>
        <w:t xml:space="preserve">15.2. </w:t>
      </w:r>
      <w:r>
        <w:rPr>
          <w:b/>
        </w:rPr>
        <w:t>Bên B được Miễn trừ Toàn bộ Trách nhiệm Bồi thường đối với các sự cố sau:</w:t>
      </w:r>
    </w:p>
    <w:p>
      <w:pPr>
        <w:spacing w:after="80" w:before="0" w:line="276" w:lineRule="auto"/>
        <w:jc w:val="left"/>
      </w:pPr>
      <w:r>
        <w:t xml:space="preserve">a) Sự cố mạng Internet diện rộng, đứt cáp quang biển quốc tế, sự cố ngừng hoạt động toàn cầu (Outage/Downtime) của mạng lưới máy chủ Cloudflare, Google Cloud, AWS;  </w:t>
      </w:r>
    </w:p>
    <w:p>
      <w:pPr>
        <w:spacing w:after="80" w:before="0" w:line="276" w:lineRule="auto"/>
        <w:jc w:val="left"/>
      </w:pPr>
      <w:r>
        <w:t xml:space="preserve">b) Tài khoản quảng cáo Google/Meta bị tạm ngưng, khóa hoặc từ chối duyệt do thuật toán AI của nền tảng quét tự động hoặc do vi phạm bắt nguồn từ thẻ tín dụng/mô hình kinh doanh của Bên A;  </w:t>
      </w:r>
    </w:p>
    <w:p>
      <w:pPr>
        <w:spacing w:after="80" w:before="0" w:line="276" w:lineRule="auto"/>
        <w:jc w:val="left"/>
      </w:pPr>
      <w:r>
        <w:t xml:space="preserve">c) Google Business Profile bị đình chỉ hoặc từ chối xác minh do địa chỉ thực tế của Bên A không đáp ứng yêu cầu kiểm tra thực địa của Google;  </w:t>
      </w:r>
    </w:p>
    <w:p>
      <w:pPr>
        <w:spacing w:after="80" w:before="0" w:line="276" w:lineRule="auto"/>
        <w:jc w:val="left"/>
      </w:pPr>
      <w:r>
        <w:t xml:space="preserve">d) Bên A chậm trễ nộp phí duy trì tên miền cho Nhà đăng ký dẫn đến việc tên miền bị tạm ngưng hoặc mất quyền sử dụng;  </w:t>
      </w:r>
    </w:p>
    <w:p>
      <w:pPr>
        <w:spacing w:after="80" w:before="0" w:line="276" w:lineRule="auto"/>
        <w:jc w:val="left"/>
      </w:pPr>
      <w:r>
        <w:t xml:space="preserve">e) Các nhà cung cấp API bên thứ ba (OpenAI, Resend, Zalo ZNS) đột ngột tăng giá cước, thay đổi cấu trúc kỹ thuật (API deprecation) hoặc ngừng cung cấp dịch vụ;  </w:t>
      </w:r>
    </w:p>
    <w:p>
      <w:pPr>
        <w:spacing w:after="80" w:before="0" w:line="276" w:lineRule="auto"/>
        <w:jc w:val="left"/>
      </w:pPr>
      <w:r>
        <w:t>VỚI ĐIỀU KIỆN Bên B đã tuân thủ đúng quy trình chuyên môn, không cố ý thực hiện các hành vi gian lận (black-hat) và đã nỗ lực hỗ trợ Bên A liên hệ khiếu nại (appeal) với nền tảng.</w:t>
      </w:r>
    </w:p>
    <w:p>
      <w:pPr>
        <w:spacing w:after="120" w:before="80"/>
      </w:pPr>
      <w:r>
        <w:rPr>
          <w:color w:val="CBD5E1"/>
        </w:rPr>
        <w:t>―――――――――――――――――――――――――――――――――――――――――――――――――――――――</w:t>
      </w:r>
    </w:p>
    <w:p>
      <w:pPr>
        <w:spacing w:before="160" w:after="60"/>
      </w:pPr>
      <w:r>
        <w:rPr>
          <w:b/>
          <w:color w:val="0D7647"/>
          <w:sz w:val="23"/>
        </w:rPr>
        <w:t>ĐIỀU 16: GIỚI HẠN TRÁCH NHIỆM BỒI THƯỜNG (LIMITATION OF LIABILITY)</w:t>
      </w:r>
    </w:p>
    <w:p>
      <w:pPr>
        <w:spacing w:after="80" w:before="0" w:line="276" w:lineRule="auto"/>
        <w:jc w:val="left"/>
      </w:pPr>
      <w:r>
        <w:t xml:space="preserve">16.1. </w:t>
      </w:r>
      <w:r>
        <w:rPr>
          <w:b/>
        </w:rPr>
        <w:t>Loại Trừ Thiệt Hại Gián Tiếp (Exclusion of Consequential Damages):</w:t>
      </w:r>
    </w:p>
    <w:p>
      <w:pPr>
        <w:spacing w:after="80" w:before="0" w:line="276" w:lineRule="auto"/>
        <w:jc w:val="left"/>
      </w:pPr>
      <w:r>
        <w:t xml:space="preserve">Căn cứ Điều 302 Luật Thương mại 2005, trong mọi trường hợp được pháp luật cho phép, Bên B sẽ không chịu trách nhiệm đối với bất kỳ thiệt hại gián tiếp, thiệt hại ngẫu nhiên, tổn thất cơ hội kinh doanh, uy tín thương hiệu, hoặc các khoản lợi nhuận kỳ vọng lẽ ra được hưởng (Lost Profits) của Bên A phát sinh từ hoặc liên quan đến Hợp đồng này.  </w:t>
      </w:r>
    </w:p>
    <w:p>
      <w:pPr>
        <w:spacing w:after="80" w:before="0" w:line="276" w:lineRule="auto"/>
        <w:jc w:val="left"/>
      </w:pPr>
      <w:r>
        <w:t xml:space="preserve">16.2. </w:t>
      </w:r>
      <w:r>
        <w:rPr>
          <w:b/>
        </w:rPr>
        <w:t>Mức Trần Trách Nhiệm Tối Đa (Liability Cap):</w:t>
      </w:r>
    </w:p>
    <w:p>
      <w:pPr>
        <w:spacing w:after="80" w:before="0" w:line="276" w:lineRule="auto"/>
        <w:jc w:val="left"/>
      </w:pPr>
      <w:r>
        <w:t xml:space="preserve">Trong mọi trường hợp phát sinh tranh chấp hoặc vi phạm hợp đồng được cơ quan tài phán có thẩm quyền xác định thuộc về lỗi bất cẩn của Bên B bằng bản án/phán quyết có hiệu lực pháp luật, </w:t>
      </w:r>
      <w:r>
        <w:rPr>
          <w:b/>
        </w:rPr>
        <w:t>TỔNG MỨC TRÁCH NHIỆM BỒI THƯỜNG TÍCH LŨY TỐI ĐA CỦA BÊN B ĐỐI VỚI MỌI KHIẾU NẠI SẼ KHÔNG VƯỢT QUÁ 100% TỔNG SỐ TIỀN PHÍ DỊCH VỤ THUẦN MÀ BÊN A ĐÃ THỰC TẾ THANH TOÁN CHO BÊN B THEO ĐƠN ĐẶT HÀNG CỤ THỂ CÓ PHÁT SINH VI PHẠM TRONG VÒNG BA (03) THÁNG GẦN NHẤT</w:t>
      </w:r>
      <w:r>
        <w:t xml:space="preserve">.  </w:t>
      </w:r>
    </w:p>
    <w:p>
      <w:pPr>
        <w:spacing w:after="80" w:before="0" w:line="276" w:lineRule="auto"/>
        <w:jc w:val="left"/>
      </w:pPr>
      <w:r>
        <w:t xml:space="preserve">16.3. </w:t>
      </w:r>
      <w:r>
        <w:rPr>
          <w:b/>
        </w:rPr>
        <w:t>Ngoại Lệ Của Mức Trần:</w:t>
      </w:r>
      <w:r>
        <w:t xml:space="preserve"> Mức trần trách nhiệm tại Khoản 16.2 sẽ KHÔNG áp dụng đối với:</w:t>
      </w:r>
    </w:p>
    <w:p>
      <w:pPr>
        <w:spacing w:after="80" w:before="0" w:line="276" w:lineRule="auto"/>
        <w:jc w:val="left"/>
      </w:pPr>
      <w:r>
        <w:t xml:space="preserve">a) Thiệt hại phát sinh do hành vi cố ý vi phạm hợp đồng hoặc cố ý làm lộ bí mật kinh doanh;  </w:t>
      </w:r>
    </w:p>
    <w:p>
      <w:pPr>
        <w:spacing w:after="80" w:before="0" w:line="276" w:lineRule="auto"/>
        <w:jc w:val="left"/>
      </w:pPr>
      <w:r>
        <w:t xml:space="preserve">b) Hành vi xâm phạm quyền sở hữu trí tuệ của bên thứ ba do lỗi cố ý trực tiếp của Bên B.  </w:t>
      </w:r>
    </w:p>
    <w:p>
      <w:pPr>
        <w:spacing w:after="80" w:before="0" w:line="276" w:lineRule="auto"/>
        <w:jc w:val="left"/>
      </w:pPr>
      <w:r>
        <w:t xml:space="preserve">16.4. </w:t>
      </w:r>
      <w:r>
        <w:rPr>
          <w:b/>
        </w:rPr>
        <w:t>Nghĩa Vụ Hạn Chế Tổn Thất (Mitigation of Loss):</w:t>
      </w:r>
      <w:r>
        <w:t xml:space="preserve"> Theo Điều 305 Luật Thương mại 2005, Bên A có nghĩa vụ áp dụng mọi biện pháp ngăn chặn và hạn chế tổn thất hợp lý (bao gồm việc chủ động sao lưu dữ liệu độc lập, tạm dừng chiến dịch quảng cáo khi thấy bất thường và gửi thông báo khẩn cấp cho Bên B). Nếu Bên A không thực hiện nghĩa vụ này, Bên B được miễn trừ trách nhiệm đối với phần thiệt hại phát sinh thêm.</w:t>
      </w:r>
    </w:p>
    <w:p>
      <w:pPr>
        <w:spacing w:after="120" w:before="80"/>
      </w:pPr>
      <w:r>
        <w:rPr>
          <w:color w:val="CBD5E1"/>
        </w:rPr>
        <w:t>―――――――――――――――――――――――――――――――――――――――――――――――――――――――</w:t>
      </w:r>
    </w:p>
    <w:p>
      <w:pPr>
        <w:spacing w:before="160" w:after="60"/>
      </w:pPr>
      <w:r>
        <w:rPr>
          <w:b/>
          <w:color w:val="0D7647"/>
          <w:sz w:val="23"/>
        </w:rPr>
        <w:t>ĐIỀU 17: CAM KẾT VỀ NỘI DUNG VÀ NGHĨA VỤ BỒI HOÀN CỦA KHÁCH HÀNG (INDEMNIFICATION)</w:t>
      </w:r>
    </w:p>
    <w:p>
      <w:pPr>
        <w:spacing w:after="80" w:before="0" w:line="276" w:lineRule="auto"/>
        <w:jc w:val="left"/>
      </w:pPr>
      <w:r>
        <w:t xml:space="preserve">17.1. </w:t>
      </w:r>
      <w:r>
        <w:rPr>
          <w:b/>
        </w:rPr>
        <w:t>Cam Kết Tính Hợp Pháp Của Bên A:</w:t>
      </w:r>
      <w:r>
        <w:t xml:space="preserve"> Bên A cam đoan và bảo đảm rằng toàn bộ sản phẩm, hàng hóa, dịch vụ, giấy phép kinh doanh, tài liệu kiểm định y tế/thực phẩm, nhãn hiệu, logo, hình ảnh cung cấp cho Bên B là hoàn toàn hợp pháp, trung thực, không vi phạm pháp luật sở hữu trí tuệ và Luật Quảng cáo của Việt Nam.  </w:t>
      </w:r>
    </w:p>
    <w:p>
      <w:pPr>
        <w:spacing w:after="80" w:before="0" w:line="276" w:lineRule="auto"/>
        <w:jc w:val="left"/>
      </w:pPr>
      <w:r>
        <w:t xml:space="preserve">17.2. </w:t>
      </w:r>
      <w:r>
        <w:rPr>
          <w:b/>
        </w:rPr>
        <w:t>Nghĩa Vụ Bồi Hoàn Vô Điều Kiện (Full Indemnity):</w:t>
      </w:r>
    </w:p>
    <w:p>
      <w:pPr>
        <w:spacing w:after="80" w:before="0" w:line="276" w:lineRule="auto"/>
        <w:jc w:val="left"/>
      </w:pPr>
      <w:r>
        <w:t>Trường hợp cơ quan quản lý nhà nước có thẩm quyền (Thanh tra Bộ/Sở TT&amp;TT, Quản lý thị trường, Cơ quan Thuế, Công an) tiến hành kiểm tra, xử phạt vi phạm hành chính đối với Bên B, hoặc bên thứ ba khởi kiện Bên B do nội dung quảng cáo, sản phẩm kinh doanh hoặc tài liệu do Bên A cung cấp:</w:t>
      </w:r>
    </w:p>
    <w:p>
      <w:pPr>
        <w:spacing w:after="80" w:before="0" w:line="276" w:lineRule="auto"/>
        <w:jc w:val="left"/>
      </w:pPr>
      <w:r>
        <w:t xml:space="preserve">a) Bên A có nghĩa vụ bồi hoàn vô điều kiện 100% toàn bộ số tiền phạt ghi trong quyết định xử phạt vi phạm hành chính thay cho Bên B trong vòng </w:t>
      </w:r>
      <w:r>
        <w:rPr>
          <w:b/>
        </w:rPr>
        <w:t>05 (năm) ngày làm việc</w:t>
      </w:r>
      <w:r>
        <w:t xml:space="preserve"> kể từ khi nhận được thông báo kèm bản sao quyết định xử phạt;  </w:t>
      </w:r>
    </w:p>
    <w:p>
      <w:pPr>
        <w:spacing w:after="80" w:before="0" w:line="276" w:lineRule="auto"/>
        <w:jc w:val="left"/>
      </w:pPr>
      <w:r>
        <w:t xml:space="preserve">b) Bên A phải thanh toán toàn bộ chi phí phát sinh hợp lý liên quan, bao gồm chi phí pháp lý, phí luật sư đại diện bảo vệ và chi phí khắc phục tổn thất danh tiếng của Bên B.  </w:t>
      </w:r>
    </w:p>
    <w:p>
      <w:pPr>
        <w:spacing w:after="80" w:before="0" w:line="276" w:lineRule="auto"/>
        <w:jc w:val="left"/>
      </w:pPr>
      <w:r>
        <w:t xml:space="preserve">17.3. </w:t>
      </w:r>
      <w:r>
        <w:rPr>
          <w:b/>
        </w:rPr>
        <w:t>Quyền Gỡ Bỏ Khẩn Cấp:</w:t>
      </w:r>
      <w:r>
        <w:t xml:space="preserve"> Bên B có toàn quyền đơn phương tạm ngưng, tháo gỡ nội dung hoặc dừng chiến dịch quảng cáo ngay lập tức mà không cần báo trước nếu phát hiện dấu hiệu vi phạm điều cấm của pháp luật hoặc nhận được văn bản yêu cầu từ cơ quan nhà nước có thẩm quyền.</w:t>
      </w:r>
    </w:p>
    <w:p>
      <w:pPr>
        <w:spacing w:after="120" w:before="80"/>
      </w:pPr>
      <w:r>
        <w:rPr>
          <w:color w:val="CBD5E1"/>
        </w:rPr>
        <w:t>―――――――――――――――――――――――――――――――――――――――――――――――――――――――</w:t>
      </w:r>
    </w:p>
    <w:p>
      <w:pPr>
        <w:spacing w:before="160" w:after="60"/>
      </w:pPr>
      <w:r>
        <w:rPr>
          <w:b/>
          <w:color w:val="0D7647"/>
          <w:sz w:val="23"/>
        </w:rPr>
        <w:t>ĐIỀU 18: SỰ KIỆN BẤT KHẢ KHÁNG (FORCE MAJEURE)</w:t>
      </w:r>
    </w:p>
    <w:p>
      <w:pPr>
        <w:spacing w:after="80" w:before="0" w:line="276" w:lineRule="auto"/>
        <w:jc w:val="left"/>
      </w:pPr>
      <w:r>
        <w:t xml:space="preserve">18.1. </w:t>
      </w:r>
      <w:r>
        <w:rPr>
          <w:b/>
        </w:rPr>
        <w:t>Định Nghĩa:</w:t>
      </w:r>
      <w:r>
        <w:t xml:space="preserve"> Sự kiện Bất khả kháng là sự kiện xảy ra một cách khách quan, không thể lường trước được và không thể khắc phục được mặc dù đã áp dụng mọi biện pháp cần thiết và khả năng cho phép theo quy định tại Điều 156 BLDS 2015, bao gồm nhưng không giới hạn: Thiên tai, dịch bệnh diện rộng, chiến tranh, bạo loạn, lệnh cấm vận hoặc thay đổi chính sách pháp luật đột ngột của Chính phủ, sự cố tê liệt mạng lưới Internet quốc gia, sự cố đứt cáp quang biển diện rộng, hoặc các cuộc tấn công mạng quy mô quốc gia.  </w:t>
      </w:r>
    </w:p>
    <w:p>
      <w:pPr>
        <w:spacing w:after="80" w:before="0" w:line="276" w:lineRule="auto"/>
        <w:jc w:val="left"/>
      </w:pPr>
      <w:r>
        <w:t xml:space="preserve">18.2. </w:t>
      </w:r>
      <w:r>
        <w:rPr>
          <w:b/>
        </w:rPr>
        <w:t>Thông Báo &amp; Miễn Trách Nhiệm:</w:t>
      </w:r>
      <w:r>
        <w:t xml:space="preserve"> Bên gặp sự kiện bất khả kháng phải thông báo bằng văn bản cho Bên kia trong vòng 05 ngày làm việc và được miễn trừ trách nhiệm thực hiện nghĩa vụ trong thời gian xảy ra sự kiện.  </w:t>
      </w:r>
    </w:p>
    <w:p>
      <w:pPr>
        <w:spacing w:after="80" w:before="0" w:line="276" w:lineRule="auto"/>
        <w:jc w:val="left"/>
      </w:pPr>
      <w:r>
        <w:t xml:space="preserve">18.3. </w:t>
      </w:r>
      <w:r>
        <w:rPr>
          <w:b/>
        </w:rPr>
        <w:t>Chấm Dứt Do Bất Khả Kháng:</w:t>
      </w:r>
      <w:r>
        <w:t xml:space="preserve"> Nếu sự kiện bất khả kháng kéo dài liên tục quá sáu mươi (60) ngày, mỗi Bên có quyền đơn phương chấm dứt Hợp đồng bằng văn bản thông báo trước 15 ngày mà không phải bồi thường thiệt hại.</w:t>
      </w:r>
    </w:p>
    <w:p>
      <w:pPr>
        <w:spacing w:after="120" w:before="80"/>
      </w:pPr>
      <w:r>
        <w:rPr>
          <w:color w:val="CBD5E1"/>
        </w:rPr>
        <w:t>―――――――――――――――――――――――――――――――――――――――――――――――――――――――</w:t>
      </w:r>
    </w:p>
    <w:p>
      <w:pPr>
        <w:spacing w:before="160" w:after="60"/>
      </w:pPr>
      <w:r>
        <w:rPr>
          <w:b/>
          <w:color w:val="0D7647"/>
          <w:sz w:val="23"/>
        </w:rPr>
        <w:t>ĐIỀU 19: GIAO DỊCH ĐIỆN TỬ VÀ CHỮ KÝ ĐIỆN TỬ (E-SIGN &amp; DIGITAL TRANSACTIONS)</w:t>
      </w:r>
    </w:p>
    <w:p>
      <w:pPr>
        <w:spacing w:after="80" w:before="0" w:line="276" w:lineRule="auto"/>
        <w:jc w:val="left"/>
      </w:pPr>
      <w:r>
        <w:t xml:space="preserve">19.1. </w:t>
      </w:r>
      <w:r>
        <w:rPr>
          <w:b/>
        </w:rPr>
        <w:t>Giá Trị Pháp Lý Của Thông Điệp Dữ Liệu:</w:t>
      </w:r>
      <w:r>
        <w:t xml:space="preserve"> Căn cứ Luật Giao dịch điện tử số 20/2023/QH15 và Bộ luật Dân sự 2015, Các Bên thống nhất rằng Hợp đồng này, các Đơn Đặt Hàng, Bảng SOW, Phụ lục đính kèm, Báo giá, Biên bản nghiệm thu và bàn giao, cũng như toàn bộ thông báo nghiệp vụ phát sinh đều có thể được lập, ký kết, gửi, nhận và lưu trữ dưới dạng thông điệp dữ liệu điện tử. Thông điệp dữ liệu có giá trị pháp lý ràng buộc đầy đủ, có giá trị như văn bản gốc và có giá trị dùng làm chứng cứ trước Tòa án.  </w:t>
      </w:r>
    </w:p>
    <w:p>
      <w:pPr>
        <w:spacing w:after="80" w:before="0" w:line="276" w:lineRule="auto"/>
        <w:jc w:val="left"/>
      </w:pPr>
      <w:r>
        <w:t xml:space="preserve">19.2. </w:t>
      </w:r>
      <w:r>
        <w:rPr>
          <w:b/>
        </w:rPr>
        <w:t>Phương Thức Ký Kết Chấp Nhận:</w:t>
      </w:r>
    </w:p>
    <w:p>
      <w:pPr>
        <w:spacing w:after="80" w:before="0" w:line="276" w:lineRule="auto"/>
        <w:jc w:val="left"/>
      </w:pPr>
      <w:r>
        <w:t xml:space="preserve">a) Ký bằng Chữ ký số (Digital Signature) do tổ chức CA công cộng hợp pháp tại Việt Nam cấp (VNPT, Viettel, MISA, FPT...);  </w:t>
      </w:r>
    </w:p>
    <w:p>
      <w:pPr>
        <w:spacing w:after="80" w:before="0" w:line="276" w:lineRule="auto"/>
        <w:jc w:val="left"/>
      </w:pPr>
      <w:r>
        <w:t xml:space="preserve">b) Ký kết qua các Nền tảng hợp đồng điện tử có Audit Trail và dấu thời gian Timestamp (FPT.eContract, VNPT eContract, MISA AMIS, DocuSign);  </w:t>
      </w:r>
    </w:p>
    <w:p>
      <w:pPr>
        <w:spacing w:after="80" w:before="0" w:line="276" w:lineRule="auto"/>
        <w:jc w:val="left"/>
      </w:pPr>
      <w:r>
        <w:t xml:space="preserve">c) Ký tay, đóng dấu trên văn bản giấy rồi scan toàn văn dưới định dạng PDF gửi qua Email chính thức;  </w:t>
      </w:r>
    </w:p>
    <w:p>
      <w:pPr>
        <w:spacing w:after="80" w:before="0" w:line="276" w:lineRule="auto"/>
        <w:jc w:val="left"/>
      </w:pPr>
      <w:r>
        <w:t xml:space="preserve">d) Đối với gói dịch vụ tiêu chuẩn đặt trực tuyến: Thao tác tick chọn đồng ý Điều khoản và thanh toán thành công theo Điều 34 Luật GDĐT 2023 và Điều 19 Nghị định 52/2013/NĐ-CP.  </w:t>
      </w:r>
    </w:p>
    <w:p>
      <w:pPr>
        <w:spacing w:after="80" w:before="0" w:line="276" w:lineRule="auto"/>
        <w:jc w:val="left"/>
      </w:pPr>
      <w:r>
        <w:t xml:space="preserve">19.3. </w:t>
      </w:r>
      <w:r>
        <w:rPr>
          <w:b/>
        </w:rPr>
        <w:t>Hiệu Lực Trao Đổi Qua Email &amp; Zalo:</w:t>
      </w:r>
      <w:r>
        <w:t xml:space="preserve"> Các Bên công nhận và thừa nhận các tin nhắn, phê duyệt nội dung, xác nhận nghiệm thu kỹ thuật và phiếu Change Request gửi từ các địa chỉ Email và số điện thoại Zalo/Telegram chính thức của Người đại diện phụ trách dự án nêu tại đầu Hợp đồng có giá trị pháp lý ràng buộc trách nhiệm đối với pháp nhân của Bên đó.</w:t>
      </w:r>
    </w:p>
    <w:p>
      <w:pPr>
        <w:spacing w:after="120" w:before="80"/>
      </w:pPr>
      <w:r>
        <w:rPr>
          <w:color w:val="CBD5E1"/>
        </w:rPr>
        <w:t>―――――――――――――――――――――――――――――――――――――――――――――――――――――――</w:t>
      </w:r>
    </w:p>
    <w:p>
      <w:pPr>
        <w:spacing w:before="160" w:after="60"/>
      </w:pPr>
      <w:r>
        <w:rPr>
          <w:b/>
          <w:color w:val="0D7647"/>
          <w:sz w:val="23"/>
        </w:rPr>
        <w:t>ĐIỀU 20: THỜI HẠN, CHẤM DỨT VÀ THANH LÝ HỢP ĐỒNG</w:t>
      </w:r>
    </w:p>
    <w:p>
      <w:pPr>
        <w:spacing w:after="80" w:before="0" w:line="276" w:lineRule="auto"/>
        <w:jc w:val="left"/>
      </w:pPr>
      <w:r>
        <w:t xml:space="preserve">20.1. </w:t>
      </w:r>
      <w:r>
        <w:rPr>
          <w:b/>
        </w:rPr>
        <w:t>Thời Hạn Hợp Đồng:</w:t>
      </w:r>
      <w:r>
        <w:t xml:space="preserve"> Hợp đồng Khung này có hiệu lực kể từ ngày ký và có giá trị trong thời hạn </w:t>
      </w:r>
      <w:r>
        <w:rPr>
          <w:b/>
        </w:rPr>
        <w:t>mười hai (12) tháng</w:t>
      </w:r>
      <w:r>
        <w:t xml:space="preserve">. Hợp đồng sẽ tự động gia hạn thêm từng thời hạn một (01) năm tiếp theo trừ khi một Bên gửi thông báo bằng văn bản từ chối gia hạn trước ít nhất 30 ngày.  </w:t>
      </w:r>
    </w:p>
    <w:p>
      <w:pPr>
        <w:spacing w:after="80" w:before="0" w:line="276" w:lineRule="auto"/>
        <w:jc w:val="left"/>
      </w:pPr>
      <w:r>
        <w:t xml:space="preserve">20.2. </w:t>
      </w:r>
      <w:r>
        <w:rPr>
          <w:b/>
        </w:rPr>
        <w:t>Chấm Dứt Hợp Đồng Trước Thời Hạn:</w:t>
      </w:r>
      <w:r>
        <w:t xml:space="preserve"> Hợp đồng được chấm dứt trước thời hạn trong các trường hợp:</w:t>
      </w:r>
    </w:p>
    <w:p>
      <w:pPr>
        <w:spacing w:after="80" w:before="0" w:line="276" w:lineRule="auto"/>
        <w:jc w:val="left"/>
      </w:pPr>
      <w:r>
        <w:t xml:space="preserve">a) Hai Bên thỏa thuận chấm dứt bằng văn bản;  </w:t>
      </w:r>
    </w:p>
    <w:p>
      <w:pPr>
        <w:spacing w:after="80" w:before="0" w:line="276" w:lineRule="auto"/>
        <w:jc w:val="left"/>
      </w:pPr>
      <w:r>
        <w:t xml:space="preserve">b) Một Bên bị giải thể, phá sản hoặc chấm dứt hoạt động;  </w:t>
      </w:r>
    </w:p>
    <w:p>
      <w:pPr>
        <w:spacing w:after="80" w:before="0" w:line="276" w:lineRule="auto"/>
        <w:jc w:val="left"/>
      </w:pPr>
      <w:r>
        <w:t xml:space="preserve">c) Một Bên vi phạm cơ bản nghĩa vụ hợp đồng (như chậm thanh toán quá 20 ngày làm việc hoặc chậm tiến độ quá 30 ngày làm việc không có lý do chính đáng) và không khắc phục trong vòng 10 ngày làm việc kể từ khi nhận được thông báo vi phạm bằng văn bản.  </w:t>
      </w:r>
    </w:p>
    <w:p>
      <w:pPr>
        <w:spacing w:after="80" w:before="0" w:line="276" w:lineRule="auto"/>
        <w:jc w:val="left"/>
      </w:pPr>
      <w:r>
        <w:t xml:space="preserve">20.3. </w:t>
      </w:r>
      <w:r>
        <w:rPr>
          <w:b/>
        </w:rPr>
        <w:t>Quy Trình Bàn Giao và Thanh Lý:</w:t>
      </w:r>
      <w:r>
        <w:t xml:space="preserve"> Trong vòng mười lăm (15) ngày làm việc kể từ ngày chấm dứt Hợp đồng:</w:t>
      </w:r>
    </w:p>
    <w:p>
      <w:pPr>
        <w:spacing w:after="60" w:before="20" w:line="276" w:lineRule="auto"/>
        <w:ind w:left="360"/>
        <w:jc w:val="left"/>
      </w:pPr>
      <w:r>
        <w:t>•  Hai Bên tiến hành đối soát khối lượng công việc thực tế đã hoàn thành;</w:t>
      </w:r>
    </w:p>
    <w:p>
      <w:pPr>
        <w:spacing w:after="60" w:before="20" w:line="276" w:lineRule="auto"/>
        <w:ind w:left="360"/>
        <w:jc w:val="left"/>
      </w:pPr>
      <w:r>
        <w:t>•  Bên A thanh toán đầy đủ toàn bộ các khoản nợ còn thiếu cho Bên B;</w:t>
      </w:r>
    </w:p>
    <w:p>
      <w:pPr>
        <w:spacing w:after="60" w:before="20" w:line="276" w:lineRule="auto"/>
        <w:ind w:left="360"/>
        <w:jc w:val="left"/>
      </w:pPr>
      <w:r>
        <w:t>•  Bên B bàn giao quyền sở hữu tài sản tương ứng với số tiền đã nhận và tiến hành xóa dữ liệu theo Điều 12;</w:t>
      </w:r>
    </w:p>
    <w:p>
      <w:pPr>
        <w:spacing w:after="60" w:before="20" w:line="276" w:lineRule="auto"/>
        <w:ind w:left="360"/>
        <w:jc w:val="left"/>
      </w:pPr>
      <w:r>
        <w:t xml:space="preserve">•  Hai Bên ký kết Biên Bản Thanh Lý Hợp Đồng để chấm dứt toàn bộ quyền và nghĩa vụ.  </w:t>
      </w:r>
    </w:p>
    <w:p>
      <w:pPr>
        <w:spacing w:after="80" w:before="0" w:line="276" w:lineRule="auto"/>
        <w:jc w:val="left"/>
      </w:pPr>
      <w:r>
        <w:t xml:space="preserve">20.4. </w:t>
      </w:r>
      <w:r>
        <w:rPr>
          <w:b/>
        </w:rPr>
        <w:t>Các Điều Khoản Tiếp Tục Có Hiệu Lực (Surviving Clauses):</w:t>
      </w:r>
      <w:r>
        <w:t xml:space="preserve"> Các điều khoản về Sở hữu trí tuệ (Điều 10), Bảo mật thông tin (Điều 11), Bảo vệ dữ liệu (Điều 12), Giới hạn trách nhiệm (Điều 16), Nghĩa vụ bồi hoàn (Điều 17) và Giải quyết tranh chấp (Điều 21) vẫn tiếp tục duy trì hiệu lực vô thời hạn sau khi Hợp đồng này chấm dứt.</w:t>
      </w:r>
    </w:p>
    <w:p>
      <w:pPr>
        <w:spacing w:after="120" w:before="80"/>
      </w:pPr>
      <w:r>
        <w:rPr>
          <w:color w:val="CBD5E1"/>
        </w:rPr>
        <w:t>―――――――――――――――――――――――――――――――――――――――――――――――――――――――</w:t>
      </w:r>
    </w:p>
    <w:p>
      <w:pPr>
        <w:spacing w:before="160" w:after="60"/>
      </w:pPr>
      <w:r>
        <w:rPr>
          <w:b/>
          <w:color w:val="0D7647"/>
          <w:sz w:val="23"/>
        </w:rPr>
        <w:t>ĐIỀU 21: LUẬT ÁP DỤNG VÀ GIẢI QUYẾT TRANH CHẤP</w:t>
      </w:r>
    </w:p>
    <w:p>
      <w:pPr>
        <w:spacing w:after="80" w:before="0" w:line="276" w:lineRule="auto"/>
        <w:jc w:val="left"/>
      </w:pPr>
      <w:r>
        <w:t xml:space="preserve">21.1. </w:t>
      </w:r>
      <w:r>
        <w:rPr>
          <w:b/>
        </w:rPr>
        <w:t>Luật Áp Dụng:</w:t>
      </w:r>
      <w:r>
        <w:t xml:space="preserve"> Hợp đồng này và toàn bộ các quan hệ pháp lý phát sinh từ Hợp đồng được giải thích và điều chỉnh độc quyền theo quy định của pháp luật nước Cộng hòa Xã hội Chủ nghĩa Việt Nam.  </w:t>
      </w:r>
    </w:p>
    <w:p>
      <w:pPr>
        <w:spacing w:after="80" w:before="0" w:line="276" w:lineRule="auto"/>
        <w:jc w:val="left"/>
      </w:pPr>
      <w:r>
        <w:t xml:space="preserve">21.2. </w:t>
      </w:r>
      <w:r>
        <w:rPr>
          <w:b/>
        </w:rPr>
        <w:t>Giải Quyết Tranh Chấp Qua Thương Lượng:</w:t>
      </w:r>
      <w:r>
        <w:t xml:space="preserve"> Mọi tranh chấp, bất đồng phát sinh từ hoặc liên quan đến Hợp đồng này trước tiên phải được giải quyết thông qua thương lượng, hòa giải trên tinh thần thiện chí và hợp tác giữa các bên trong vòng ba mươi (30) ngày kể từ ngày phát sinh tranh chấp.  </w:t>
      </w:r>
    </w:p>
    <w:p>
      <w:pPr>
        <w:spacing w:after="80" w:before="0" w:line="276" w:lineRule="auto"/>
        <w:jc w:val="left"/>
      </w:pPr>
      <w:r>
        <w:t xml:space="preserve">21.3. </w:t>
      </w:r>
      <w:r>
        <w:rPr>
          <w:b/>
        </w:rPr>
        <w:t>Tài Phán Tòa Án:</w:t>
      </w:r>
      <w:r>
        <w:t xml:space="preserve"> Trường hợp thương lượng không thành trong thời hạn nêu trên, tranh chấp sẽ được đưa ra giải quyết tại </w:t>
      </w:r>
      <w:r>
        <w:rPr>
          <w:b/>
        </w:rPr>
        <w:t>Tòa án Nhân dân có thẩm quyền tại nơi Bên B đặt trụ sở chính</w:t>
      </w:r>
      <w:r>
        <w:t xml:space="preserve"> theo quy định của pháp luật tố tụng dân sự Việt Nam. Phán quyết có hiệu lực pháp luật của Tòa án là chung thẩm và có giá trị ràng buộc bắt buộc thi hành đối với Các Bên. Bên thua kiện có nghĩa vụ chịu toàn bộ án phí và chi phí thuê luật sư hợp lý của bên thắng kiện.</w:t>
      </w:r>
    </w:p>
    <w:p>
      <w:pPr>
        <w:spacing w:after="120" w:before="80"/>
      </w:pPr>
      <w:r>
        <w:rPr>
          <w:color w:val="CBD5E1"/>
        </w:rPr>
        <w:t>―――――――――――――――――――――――――――――――――――――――――――――――――――――――</w:t>
      </w:r>
    </w:p>
    <w:p>
      <w:pPr>
        <w:spacing w:before="160" w:after="60"/>
      </w:pPr>
      <w:r>
        <w:rPr>
          <w:b/>
          <w:color w:val="0D7647"/>
          <w:sz w:val="23"/>
        </w:rPr>
        <w:t>ĐIỀU 22: HIỆU LỰC THI HÀNH</w:t>
      </w:r>
    </w:p>
    <w:p>
      <w:pPr>
        <w:spacing w:after="80" w:before="0" w:line="276" w:lineRule="auto"/>
        <w:jc w:val="left"/>
      </w:pPr>
      <w:r>
        <w:t xml:space="preserve">22.1. Hợp đồng này có hiệu lực kể từ ngày ký và thay thế toàn bộ các thỏa thuận miệng hoặc văn bản ghi nhớ trước đây giữa Các Bên về cùng nội dung.  </w:t>
      </w:r>
    </w:p>
    <w:p>
      <w:pPr>
        <w:spacing w:after="80" w:before="0" w:line="276" w:lineRule="auto"/>
        <w:jc w:val="left"/>
      </w:pPr>
      <w:r>
        <w:t xml:space="preserve">22.2. Mọi sửa đổi, bổ sung đối với Hợp đồng này chỉ có giá trị pháp lý khi được lập thành văn bản hoặc phụ lục hợp đồng có chữ ký/chữ ký điện tử của Người đại diện có thẩm quyền của Các Bên.  </w:t>
      </w:r>
    </w:p>
    <w:p>
      <w:pPr>
        <w:spacing w:after="80" w:before="0" w:line="276" w:lineRule="auto"/>
        <w:jc w:val="left"/>
      </w:pPr>
      <w:r>
        <w:t>22.3. Hợp đồng được lập thành 02 (hai) bản gốc bằng tiếng Việt có giá trị pháp lý như nhau, mỗi Bên giữ 01 (một) bản để thực hiện (hoặc được phát hành và lưu trữ dưới dạng 01 bản điện tử có chữ ký số hợp pháp của Các Bên).</w:t>
      </w:r>
    </w:p>
    <w:p>
      <w:pPr>
        <w:spacing w:after="120" w:before="80"/>
      </w:pPr>
      <w:r>
        <w:rPr>
          <w:color w:val="CBD5E1"/>
        </w:rPr>
        <w:t>―――――――――――――――――――――――――――――――――――――――――――――――――――――――</w:t>
      </w:r>
    </w:p>
    <w:p>
      <w:pPr>
        <w:spacing w:before="160" w:after="60"/>
      </w:pPr>
      <w:r>
        <w:rPr>
          <w:b/>
          <w:color w:val="0D7647"/>
          <w:sz w:val="23"/>
        </w:rPr>
        <w:t>ĐẠI DIỆN CÁC BÊN KÝ TÊN</w:t>
      </w:r>
    </w:p>
    <w:p>
      <w:pPr>
        <w:spacing w:after="80" w:before="0" w:line="276" w:lineRule="auto"/>
        <w:jc w:val="left"/>
      </w:pPr>
      <w:r>
        <w:rPr>
          <w:rFonts w:ascii="Consolas" w:hAnsi="Consolas"/>
          <w:color w:val="B42828"/>
          <w:sz w:val="20"/>
        </w:rPr>
      </w:r>
      <w:r>
        <w:t>`</w:t>
      </w:r>
    </w:p>
    <w:p>
      <w:pPr>
        <w:spacing w:after="80" w:before="0" w:line="276" w:lineRule="auto"/>
        <w:jc w:val="left"/>
      </w:pPr>
      <w:r>
        <w:t xml:space="preserve">             ĐẠI DIỆN BÊN A                                   ĐẠI DIỆN BÊN B</w:t>
      </w:r>
    </w:p>
    <w:p>
      <w:pPr>
        <w:spacing w:after="80" w:before="0" w:line="276" w:lineRule="auto"/>
        <w:jc w:val="left"/>
      </w:pPr>
      <w:r>
        <w:t xml:space="preserve">  [TÊN_DOANH_NGHIỆP_KHÁCH_HÀNG]                           CÔNG TY TNHH CÔNG NGHỆ VÀ TRUYỀN THÔNG LOCALMATE</w:t>
      </w:r>
    </w:p>
    <w:p>
      <w:pPr>
        <w:spacing w:after="80" w:before="0" w:line="276" w:lineRule="auto"/>
        <w:jc w:val="left"/>
      </w:pPr>
      <w:r>
        <w:t>_________________________________________         _________________________________________</w:t>
      </w:r>
    </w:p>
    <w:p>
      <w:pPr>
        <w:spacing w:after="80" w:before="0" w:line="276" w:lineRule="auto"/>
        <w:jc w:val="left"/>
      </w:pPr>
      <w:r>
        <w:t xml:space="preserve">  [ĐẠI_DIỆN_KHÁCH_HÀNG]                             PHẠM NGUYÊN VŨ</w:t>
      </w:r>
    </w:p>
    <w:p>
      <w:pPr>
        <w:spacing w:after="80" w:before="0" w:line="276" w:lineRule="auto"/>
        <w:jc w:val="left"/>
      </w:pPr>
      <w:r>
        <w:t xml:space="preserve">  Chức vụ: [CHỨC_VỤ_KHÁCH_HÀNG]                     Chức vụ: Giám Đốc</w:t>
      </w:r>
    </w:p>
    <w:p>
      <w:pPr>
        <w:spacing w:after="80" w:before="0" w:line="276" w:lineRule="auto"/>
        <w:jc w:val="left"/>
      </w:pPr>
      <w:r>
        <w:t xml:space="preserve">  (Ký tên, đóng dấu hoặc Ký số điện tử)             (Ký tên, đóng dấu hoặc Ký số điện tử)</w:t>
      </w:r>
    </w:p>
    <w:p>
      <w:pPr>
        <w:spacing w:after="80" w:before="0" w:line="276" w:lineRule="auto"/>
        <w:jc w:val="left"/>
      </w:pPr>
      <w:r>
        <w:rPr>
          <w:rFonts w:ascii="Consolas" w:hAnsi="Consolas"/>
          <w:color w:val="B42828"/>
          <w:sz w:val="20"/>
        </w:rPr>
      </w:r>
      <w:r>
        <w:t>`</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