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PHỤ LỤC DỊCH VỤ GOOGLE MAPS &amp; LOCAL SEO LOCALMATE</w:t>
      </w:r>
    </w:p>
    <w:p>
      <w:pPr>
        <w:spacing w:after="80" w:before="0" w:line="276" w:lineRule="auto"/>
        <w:jc w:val="left"/>
      </w:pPr>
      <w:r>
        <w:rPr>
          <w:b/>
        </w:rPr>
        <w:t>(GOOGLE BUSINESS PROFILE &amp; LOCAL SEO APPENDIX)</w:t>
      </w:r>
      <w:r>
        <w:t xml:space="preserve">  </w:t>
      </w:r>
    </w:p>
    <w:p>
      <w:pPr>
        <w:spacing w:after="80" w:before="0" w:line="276" w:lineRule="auto"/>
        <w:jc w:val="left"/>
      </w:pPr>
      <w:r>
        <w:rPr>
          <w:b/>
        </w:rPr>
        <w:t>Số hiệu Phụ lục:</w:t>
      </w:r>
      <w:r>
        <w:t xml:space="preserve"> [MÃ_ĐƠN]/PL-MAPS-LM/[NĂM]  </w:t>
      </w:r>
    </w:p>
    <w:p>
      <w:pPr>
        <w:spacing w:after="80" w:before="0" w:line="276" w:lineRule="auto"/>
        <w:jc w:val="left"/>
      </w:pPr>
      <w:r>
        <w:rPr>
          <w:i/>
        </w:rPr>
        <w:t>(Kèm theo Hợp đồng Dịch vụ Khung số: [MÃ_HỢP_ĐỒNG] ký ngày [NGÀY_KÝ])</w:t>
      </w:r>
    </w:p>
    <w:p>
      <w:pPr>
        <w:spacing w:after="120" w:before="80"/>
      </w:pPr>
      <w:r>
        <w:rPr>
          <w:color w:val="CBD5E1"/>
        </w:rPr>
        <w:t>―――――――――――――――――――――――――――――――――――――――――――――――――――――――</w:t>
      </w:r>
    </w:p>
    <w:p>
      <w:pPr>
        <w:spacing w:before="160" w:after="60"/>
      </w:pPr>
      <w:r>
        <w:rPr>
          <w:b/>
          <w:color w:val="0D7647"/>
          <w:sz w:val="23"/>
        </w:rPr>
        <w:t>ĐIỀU 1: PHẠM VI DỊCH VỤ KHỞI TẠO &amp; TỐI ƯU HÓA HỒ SƠ</w:t>
      </w:r>
    </w:p>
    <w:p>
      <w:pPr>
        <w:spacing w:after="80" w:before="0" w:line="276" w:lineRule="auto"/>
        <w:jc w:val="left"/>
      </w:pPr>
      <w:r>
        <w:t>Bên B cung ứng cho Bên A dịch vụ hỗ trợ kỹ thuật số tối ưu hóa sự hiện diện thương hiệu địa phương trên Google Maps (Google Business Profile - GBP) bao gồm:</w:t>
      </w:r>
    </w:p>
    <w:p>
      <w:pPr>
        <w:spacing w:after="80" w:before="0" w:line="276" w:lineRule="auto"/>
        <w:jc w:val="left"/>
      </w:pPr>
      <w:r>
        <w:t xml:space="preserve">1.1. </w:t>
      </w:r>
      <w:r>
        <w:rPr>
          <w:b/>
        </w:rPr>
        <w:t>Chuẩn Hóa Dữ Liệu Định Danh Doanh Nghiệp (NAP Consistency):</w:t>
      </w:r>
      <w:r>
        <w:t xml:space="preserve"> Đồng bộ chính xác Tên thương hiệu (Name), Địa chỉ hoạt động thực tế (Address), và Số điện thoại liên hệ (Phone) khớp với biển hiệu và website.  </w:t>
      </w:r>
    </w:p>
    <w:p>
      <w:pPr>
        <w:spacing w:after="80" w:before="0" w:line="276" w:lineRule="auto"/>
        <w:jc w:val="left"/>
      </w:pPr>
      <w:r>
        <w:t xml:space="preserve">1.2. </w:t>
      </w:r>
      <w:r>
        <w:rPr>
          <w:b/>
        </w:rPr>
        <w:t>Cấu Trúc Hồ Sơ Chuẩn Kỹ Thuật:</w:t>
      </w:r>
    </w:p>
    <w:p>
      <w:pPr>
        <w:spacing w:after="60" w:before="20" w:line="276" w:lineRule="auto"/>
        <w:ind w:left="360"/>
        <w:jc w:val="left"/>
      </w:pPr>
      <w:r>
        <w:t>•  Thiết lập đúng danh mục kinh doanh chính (Primary Category) và danh mục phụ liên quan;</w:t>
      </w:r>
    </w:p>
    <w:p>
      <w:pPr>
        <w:spacing w:after="60" w:before="20" w:line="276" w:lineRule="auto"/>
        <w:ind w:left="360"/>
        <w:jc w:val="left"/>
      </w:pPr>
      <w:r>
        <w:t>•  Soạn thảo bản mô tả doanh nghiệp tối ưu từ khóa tìm kiếm địa phương;</w:t>
      </w:r>
    </w:p>
    <w:p>
      <w:pPr>
        <w:spacing w:after="60" w:before="20" w:line="276" w:lineRule="auto"/>
        <w:ind w:left="360"/>
        <w:jc w:val="left"/>
      </w:pPr>
      <w:r>
        <w:t>•  Cập nhật khung giờ mở cửa, khu vực phục vụ (Service Area) và danh mục dịch vụ/bảng giá chi tiết;</w:t>
      </w:r>
    </w:p>
    <w:p>
      <w:pPr>
        <w:spacing w:after="60" w:before="20" w:line="276" w:lineRule="auto"/>
        <w:ind w:left="360"/>
        <w:jc w:val="left"/>
      </w:pPr>
      <w:r>
        <w:t xml:space="preserve">•  Tải lên bộ ảnh cơ sở kinh doanh chuẩn SEO (Ảnh mặt tiền có biển số nhà, không gian nội thất, đội ngũ nhân sự và sản phẩm tiêu biểu).  </w:t>
      </w:r>
    </w:p>
    <w:p>
      <w:pPr>
        <w:spacing w:after="80" w:before="0" w:line="276" w:lineRule="auto"/>
        <w:jc w:val="left"/>
      </w:pPr>
      <w:r>
        <w:t xml:space="preserve">1.3. </w:t>
      </w:r>
      <w:r>
        <w:rPr>
          <w:b/>
        </w:rPr>
        <w:t>Hướng Dẫn &amp; Hỗ Trợ Xác Minh Chính Chủ:</w:t>
      </w:r>
      <w:r>
        <w:t xml:space="preserve"> Hướng dẫn chủ cơ sở thực hiện quy trình quay Video xác thực thực địa (Video Verification) hoặc nộp giấy tờ pháp lý theo quy chuẩn bảo mật của Google.  </w:t>
      </w:r>
    </w:p>
    <w:p>
      <w:pPr>
        <w:spacing w:after="80" w:before="0" w:line="276" w:lineRule="auto"/>
        <w:jc w:val="left"/>
      </w:pPr>
      <w:r>
        <w:t xml:space="preserve">1.4. </w:t>
      </w:r>
      <w:r>
        <w:rPr>
          <w:b/>
        </w:rPr>
        <w:t>Bàn Giao Quản Trị &amp; Đào Tạo Vận Hành:</w:t>
      </w:r>
      <w:r>
        <w:t xml:space="preserve"> Hướng dẫn Bên A cách đăng bài cập nhật (Google Updates), cách phản hồi đánh giá (Reviews) chuyên nghiệp và theo dõi báo cáo hiệu suất (Google Insights).</w:t>
      </w:r>
    </w:p>
    <w:p>
      <w:pPr>
        <w:spacing w:after="120" w:before="80"/>
      </w:pPr>
      <w:r>
        <w:rPr>
          <w:color w:val="CBD5E1"/>
        </w:rPr>
        <w:t>―――――――――――――――――――――――――――――――――――――――――――――――――――――――</w:t>
      </w:r>
    </w:p>
    <w:p>
      <w:pPr>
        <w:spacing w:before="160" w:after="60"/>
      </w:pPr>
      <w:r>
        <w:rPr>
          <w:b/>
          <w:color w:val="0D7647"/>
          <w:sz w:val="23"/>
        </w:rPr>
        <w:t>ĐIỀU 2: BẢN CHẤT PHÁP LÝ DỊCH VỤ &amp; TUYÊN BỐ MIỄN TRỪ CAM KẾT VIỂN VÔNG</w:t>
      </w:r>
    </w:p>
    <w:p>
      <w:pPr>
        <w:spacing w:after="80" w:before="0" w:line="276" w:lineRule="auto"/>
        <w:jc w:val="left"/>
      </w:pPr>
      <w:r>
        <w:t xml:space="preserve">2.1. </w:t>
      </w:r>
      <w:r>
        <w:rPr>
          <w:b/>
        </w:rPr>
        <w:t>Bản Chất Tư Vấn &amp; Triển Khai Kỹ Thuật:</w:t>
      </w:r>
      <w:r>
        <w:t xml:space="preserve"> Bên B là đơn vị tư vấn và thực thi kỹ thuật độc lập; Google LLC là tập đoàn công nghệ toàn cầu sở hữu và vận hành độc quyền nền tảng Google Maps. Bên B </w:t>
      </w:r>
      <w:r>
        <w:rPr>
          <w:b/>
        </w:rPr>
        <w:t>KHÔNG PHẢI là đại lý độc quyền, không đại diện và không có quyền quyết định thay mặt cho Google</w:t>
      </w:r>
      <w:r>
        <w:t xml:space="preserve">.  </w:t>
      </w:r>
    </w:p>
    <w:p>
      <w:pPr>
        <w:spacing w:after="80" w:before="0" w:line="276" w:lineRule="auto"/>
        <w:jc w:val="left"/>
      </w:pPr>
      <w:r>
        <w:t xml:space="preserve">2.2. </w:t>
      </w:r>
      <w:r>
        <w:rPr>
          <w:b/>
        </w:rPr>
        <w:t>TUYỆT ĐỐI KHÔNG CAM KẾT CÁC CHỈ SỐ BẤT KHẢ THI:</w:t>
      </w:r>
      <w:r>
        <w:t xml:space="preserve"> Căn cứ Điều 80 Luật Thương mại 2005 (Nghĩa vụ nỗ lực tối đa), Bên B cam kết tối ưu hồ sơ đúng chuẩn thuật toán tốt nhất, nhưng </w:t>
      </w:r>
      <w:r>
        <w:rPr>
          <w:b/>
        </w:rPr>
        <w:t>TUYỆT ĐỐI KHÔNG CAM KẾT VÀ KHÔNG BẢO ĐẢM DƯỚI BẤT KỲ HÌNH THỨC NÀO VỀ:</w:t>
      </w:r>
    </w:p>
    <w:p>
      <w:pPr>
        <w:spacing w:after="60" w:before="20" w:line="276" w:lineRule="auto"/>
        <w:ind w:left="360"/>
        <w:jc w:val="left"/>
      </w:pPr>
      <w:r>
        <w:t>•  Cam kết vị trí thứ hạng cố định ("Chắc chắn Top 1 Google", "Chắc chắn Top 3 Maps", "Bao giữ Top vĩnh viễn");</w:t>
      </w:r>
    </w:p>
    <w:p>
      <w:pPr>
        <w:spacing w:after="60" w:before="20" w:line="276" w:lineRule="auto"/>
        <w:ind w:left="360"/>
        <w:jc w:val="left"/>
      </w:pPr>
      <w:r>
        <w:t>•  Cam kết số lượng khách vãng lai, số lượng cuộc gọi điện thoại hoặc doanh thu bán hàng cụ thể;</w:t>
      </w:r>
    </w:p>
    <w:p>
      <w:pPr>
        <w:spacing w:after="60" w:before="20" w:line="276" w:lineRule="auto"/>
        <w:ind w:left="360"/>
        <w:jc w:val="left"/>
      </w:pPr>
      <w:r>
        <w:t>•  Cam kết Google chắc chắn 100% phê duyệt hồ sơ ngay lập tức mà không yêu cầu bổ sung hồ sơ thực địa;</w:t>
      </w:r>
    </w:p>
    <w:p>
      <w:pPr>
        <w:spacing w:after="60" w:before="20" w:line="276" w:lineRule="auto"/>
        <w:ind w:left="360"/>
        <w:jc w:val="left"/>
      </w:pPr>
      <w:r>
        <w:t xml:space="preserve">•  Cam kết hồ sơ Google Maps không bao giờ bị Google tạm ngưng (suspend) hoặc không bị đối thủ cắm cờ báo cáo (report).  </w:t>
      </w:r>
    </w:p>
    <w:p>
      <w:pPr>
        <w:spacing w:after="80" w:before="0" w:line="276" w:lineRule="auto"/>
        <w:jc w:val="left"/>
      </w:pPr>
      <w:r>
        <w:t xml:space="preserve">2.3. Thứ hạng hiển thị trên Google Maps phụ thuộc hoàn toàn vào 3 yếu tố thuật toán khách quan của Google: </w:t>
      </w:r>
      <w:r>
        <w:rPr>
          <w:b/>
        </w:rPr>
        <w:t>Độ liên quan (Relevance), Khoảng cách địa lý thực tế giữa người tìm kiếm và cơ sở (Distance), và Độ nổi tiếng/uy tín của thương hiệu (Prominence)</w:t>
      </w:r>
      <w:r>
        <w:t>.</w:t>
      </w:r>
    </w:p>
    <w:p>
      <w:pPr>
        <w:spacing w:after="120" w:before="80"/>
      </w:pPr>
      <w:r>
        <w:rPr>
          <w:color w:val="CBD5E1"/>
        </w:rPr>
        <w:t>―――――――――――――――――――――――――――――――――――――――――――――――――――――――</w:t>
      </w:r>
    </w:p>
    <w:p>
      <w:pPr>
        <w:spacing w:before="160" w:after="60"/>
      </w:pPr>
      <w:r>
        <w:rPr>
          <w:b/>
          <w:color w:val="0D7647"/>
          <w:sz w:val="23"/>
        </w:rPr>
        <w:t>ĐIỀU 3: NGHĨA VỤ CỦA KHÁCH HÀNG VỀ TÍNH CHÂN THỰC CỦA ĐỊA CHỈ &amp; PHỐI HỢP</w:t>
      </w:r>
    </w:p>
    <w:p>
      <w:pPr>
        <w:spacing w:after="80" w:before="0" w:line="276" w:lineRule="auto"/>
        <w:jc w:val="left"/>
      </w:pPr>
      <w:r>
        <w:t xml:space="preserve">3.1. </w:t>
      </w:r>
      <w:r>
        <w:rPr>
          <w:b/>
        </w:rPr>
        <w:t>Cam Kết Địa Chỉ Hoạt Động Thật:</w:t>
      </w:r>
      <w:r>
        <w:t xml:space="preserve"> Bên A cam đoan và bảo đảm rằng cơ sở kinh doanh đăng ký Google Maps là </w:t>
      </w:r>
      <w:r>
        <w:rPr>
          <w:b/>
        </w:rPr>
        <w:t>có thật, có địa chỉ rõ ràng, có biển hiệu cố định gắn liền với mặt bằng, có nhân sự làm việc thực tế</w:t>
      </w:r>
      <w:r>
        <w:t xml:space="preserve"> trong khung giờ công bố và có đầy đủ giấy phép kinh doanh hợp pháp.  </w:t>
      </w:r>
    </w:p>
    <w:p>
      <w:pPr>
        <w:spacing w:after="80" w:before="0" w:line="276" w:lineRule="auto"/>
        <w:jc w:val="left"/>
      </w:pPr>
      <w:r>
        <w:t xml:space="preserve">3.2. </w:t>
      </w:r>
      <w:r>
        <w:rPr>
          <w:b/>
        </w:rPr>
        <w:t>Nghiêm Cấm Địa Chỉ Ảo (Spam Locations):</w:t>
      </w:r>
      <w:r>
        <w:t xml:space="preserve"> Bên B kiên quyết từ chối triển khai các địa chỉ ảo, địa chỉ ma trong ngõ cụt không số, địa chỉ chung cư không phép hoặc nhồi nhét từ khóa spam vào tên thương hiệu sai lệch với biển hiệu thực tế.  </w:t>
      </w:r>
    </w:p>
    <w:p>
      <w:pPr>
        <w:spacing w:after="80" w:before="0" w:line="276" w:lineRule="auto"/>
        <w:jc w:val="left"/>
      </w:pPr>
      <w:r>
        <w:t xml:space="preserve">3.3. </w:t>
      </w:r>
      <w:r>
        <w:rPr>
          <w:b/>
        </w:rPr>
        <w:t>Nghĩa Vụ Trực Tiếp Quay Video Xác Minh:</w:t>
      </w:r>
      <w:r>
        <w:t xml:space="preserve"> Theo chính sách mới nhất của Google, quy trình xác minh bằng video bắt buộc phải do chính chủ cơ sở hoặc nhân viên tại chỗ thực hiện. Bên A có nghĩa vụ phối hợp chặt chẽ theo kịch bản hướng dẫn của Bên B để quay video liên tục không cắt ghép (thể hiện rõ: Biển số nhà ngoài phố -&gt; Biển hiệu cửa tiệm -&gt; Mở khóa cửa vào trong -&gt; Bật máy tính/máy quẹt thẻ -&gt; Giấy phép kinh doanh).  </w:t>
      </w:r>
    </w:p>
    <w:p>
      <w:pPr>
        <w:spacing w:after="80" w:before="0" w:line="276" w:lineRule="auto"/>
        <w:jc w:val="left"/>
      </w:pPr>
      <w:r>
        <w:t xml:space="preserve">3.4. </w:t>
      </w:r>
      <w:r>
        <w:rPr>
          <w:b/>
        </w:rPr>
        <w:t>Cung Cấp Hồ Sơ Chứng Minh Khi Bị Khiếu Nại:</w:t>
      </w:r>
      <w:r>
        <w:t xml:space="preserve"> Nếu Google yêu cầu bổ sung bằng chứng hoặc khi gửi đơn kháng nghị (Appeal), Bên A có trách nhiệm cung cấp bản sao: Giấy phép ĐKKD, Hóa đơn tiền điện/nước/viễn thông mang tên cơ sở kinh doanh tại địa chỉ đó.</w:t>
      </w:r>
    </w:p>
    <w:p>
      <w:pPr>
        <w:spacing w:after="120" w:before="80"/>
      </w:pPr>
      <w:r>
        <w:rPr>
          <w:color w:val="CBD5E1"/>
        </w:rPr>
        <w:t>―――――――――――――――――――――――――――――――――――――――――――――――――――――――</w:t>
      </w:r>
    </w:p>
    <w:p>
      <w:pPr>
        <w:spacing w:before="160" w:after="60"/>
      </w:pPr>
      <w:r>
        <w:rPr>
          <w:b/>
          <w:color w:val="0D7647"/>
          <w:sz w:val="23"/>
        </w:rPr>
        <w:t>ĐIỀU 4: NGUYÊN TẮC BÀN GIAO QUYỀN SỞ HỮU CHÍNH CHỦ &amp; CHỐNG GIỮ LÀM CON TIN</w:t>
      </w:r>
    </w:p>
    <w:p>
      <w:pPr>
        <w:spacing w:after="80" w:before="0" w:line="276" w:lineRule="auto"/>
        <w:jc w:val="left"/>
      </w:pPr>
      <w:r>
        <w:t xml:space="preserve">LocalMate hoạt động theo nguyên tắc đạo đức nghề nghiệp </w:t>
      </w:r>
      <w:r>
        <w:rPr>
          <w:b/>
        </w:rPr>
        <w:t>"Minh bạch — 100% Chính chủ — Không giam giữ tài sản khách hàng"</w:t>
      </w:r>
      <w:r>
        <w:t>:</w:t>
      </w:r>
    </w:p>
    <w:p>
      <w:pPr>
        <w:spacing w:after="80" w:before="0" w:line="276" w:lineRule="auto"/>
        <w:jc w:val="left"/>
      </w:pPr>
      <w:r>
        <w:t xml:space="preserve">4.1. </w:t>
      </w:r>
      <w:r>
        <w:rPr>
          <w:b/>
        </w:rPr>
        <w:t>Quy Trình Chuyển Giao Quyền Sở Hữu Chính (Primary Owner):</w:t>
      </w:r>
    </w:p>
    <w:p>
      <w:pPr>
        <w:spacing w:after="60" w:before="20" w:line="276" w:lineRule="auto"/>
        <w:ind w:left="360"/>
        <w:jc w:val="left"/>
      </w:pPr>
      <w:r>
        <w:t xml:space="preserve">•  Ngay sau khi hồ sơ Google Business Profile được xác minh thành công, Bên B sẽ thêm tài khoản Gmail chính thức của Bên A với vai trò là </w:t>
      </w:r>
      <w:r>
        <w:rPr>
          <w:b/>
        </w:rPr>
        <w:t>Chủ sở hữu (`Owner`)</w:t>
      </w:r>
      <w:r>
        <w:t>.</w:t>
      </w:r>
    </w:p>
    <w:p>
      <w:pPr>
        <w:spacing w:after="60" w:before="20" w:line="276" w:lineRule="auto"/>
        <w:ind w:left="360"/>
        <w:jc w:val="left"/>
      </w:pPr>
      <w:r>
        <w:t xml:space="preserve">•  Căn cứ quy định bảo mật bắt buộc của Google: Sau khi được thêm quyền Owner, tài khoản phải trải qua </w:t>
      </w:r>
      <w:r>
        <w:rPr>
          <w:b/>
        </w:rPr>
        <w:t>đúng 07 (bảy) ngày thử thách</w:t>
      </w:r>
      <w:r>
        <w:t xml:space="preserve"> thì Google mới mở tính năng chuyển giao quyền sở hữu tối cao.</w:t>
      </w:r>
    </w:p>
    <w:p>
      <w:pPr>
        <w:spacing w:after="60" w:before="20" w:line="276" w:lineRule="auto"/>
        <w:ind w:left="360"/>
        <w:jc w:val="left"/>
      </w:pPr>
      <w:r>
        <w:t xml:space="preserve">•  Đúng vào ngày thứ 8, Bên B sẽ tiến hành thao tác kỹ thuật chuyển nhượng quyền </w:t>
      </w:r>
      <w:r>
        <w:rPr>
          <w:b/>
        </w:rPr>
        <w:t>Chủ sở hữu chính (`Primary Owner`)</w:t>
      </w:r>
      <w:r>
        <w:t xml:space="preserve"> cho Bên A. Kỹ thuật viên Bên B chỉ giữ quyền Người quản lý (</w:t>
      </w:r>
      <w:r>
        <w:rPr>
          <w:rFonts w:ascii="Consolas" w:hAnsi="Consolas"/>
          <w:color w:val="B42828"/>
          <w:sz w:val="20"/>
        </w:rPr>
        <w:t>Manager</w:t>
      </w:r>
      <w:r>
        <w:t xml:space="preserve">) để hỗ trợ tối ưu và sẽ tự rút quyền hoàn toàn nếu Bên A yêu cầu.  </w:t>
      </w:r>
    </w:p>
    <w:p>
      <w:pPr>
        <w:spacing w:after="80" w:before="0" w:line="276" w:lineRule="auto"/>
        <w:jc w:val="left"/>
      </w:pPr>
      <w:r>
        <w:t xml:space="preserve">4.2. </w:t>
      </w:r>
      <w:r>
        <w:rPr>
          <w:b/>
        </w:rPr>
        <w:t>Khách Hàng Nắm Quyền Sinh Sát:</w:t>
      </w:r>
      <w:r>
        <w:t xml:space="preserve"> Khi đã giữ quyền </w:t>
      </w:r>
      <w:r>
        <w:rPr>
          <w:rFonts w:ascii="Consolas" w:hAnsi="Consolas"/>
          <w:color w:val="B42828"/>
          <w:sz w:val="20"/>
        </w:rPr>
        <w:t>Primary Owner</w:t>
      </w:r>
      <w:r>
        <w:t>, Bên A có toàn quyền thêm/xóa bất kỳ người quản lý nào (bao gồm cả việc xóa Bên B khỏi hồ sơ). Bên B cam kết không cài đặt bất kỳ bẫy kỹ thuật nào để giữ hồ sơ làm con tin đòi tiền.</w:t>
      </w:r>
    </w:p>
    <w:p>
      <w:pPr>
        <w:spacing w:after="120" w:before="80"/>
      </w:pPr>
      <w:r>
        <w:rPr>
          <w:color w:val="CBD5E1"/>
        </w:rPr>
        <w:t>―――――――――――――――――――――――――――――――――――――――――――――――――――――――</w:t>
      </w:r>
    </w:p>
    <w:p>
      <w:pPr>
        <w:spacing w:before="160" w:after="60"/>
      </w:pPr>
      <w:r>
        <w:rPr>
          <w:b/>
          <w:color w:val="0D7647"/>
          <w:sz w:val="23"/>
        </w:rPr>
        <w:t>ĐIỀU 5: XỬ LÝ SỰ CỐ ĐÌNH CHỈ HỒ SƠ (SUSPENSION PLAYBOOK) &amp; MIỄN TRỪ</w:t>
      </w:r>
    </w:p>
    <w:p>
      <w:pPr>
        <w:spacing w:after="80" w:before="0" w:line="276" w:lineRule="auto"/>
        <w:jc w:val="left"/>
      </w:pPr>
      <w:r>
        <w:t xml:space="preserve">5.1. </w:t>
      </w:r>
      <w:r>
        <w:rPr>
          <w:b/>
        </w:rPr>
        <w:t>Trường Hợp Hồ Sơ Bị Tạm Ngưng (Suspension):</w:t>
      </w:r>
    </w:p>
    <w:p>
      <w:pPr>
        <w:spacing w:after="60" w:before="20" w:line="276" w:lineRule="auto"/>
        <w:ind w:left="360"/>
        <w:jc w:val="left"/>
      </w:pPr>
      <w:r>
        <w:t xml:space="preserve">•  Nếu hồ sơ Google Maps bị Google quét đình chỉ do thuật toán AI quét nhầm hoặc do đối thủ cạnh tranh cắm cờ phá hoại: Bên B cam kết </w:t>
      </w:r>
      <w:r>
        <w:rPr>
          <w:b/>
        </w:rPr>
        <w:t>đồng hành hỗ trợ thực hiện quy trình soạn thảo đơn khiếu nại (Appeal) và nộp hồ sơ giải trình miễn phí tối đa 02 lần</w:t>
      </w:r>
      <w:r>
        <w:t xml:space="preserve"> trong vòng 30 ngày.</w:t>
      </w:r>
    </w:p>
    <w:p>
      <w:pPr>
        <w:spacing w:after="80" w:before="0" w:line="276" w:lineRule="auto"/>
        <w:jc w:val="left"/>
      </w:pPr>
      <w:r>
        <w:t xml:space="preserve">5.2. </w:t>
      </w:r>
      <w:r>
        <w:rPr>
          <w:b/>
        </w:rPr>
        <w:t>Điều Kiện Miễn Trừ Trách Nhiệm Cho Bên B:</w:t>
      </w:r>
    </w:p>
    <w:p>
      <w:pPr>
        <w:spacing w:after="80" w:before="0" w:line="276" w:lineRule="auto"/>
        <w:jc w:val="left"/>
      </w:pPr>
      <w:r>
        <w:t>Bên B được miễn trừ toàn bộ nghĩa vụ bồi thường thiệt hại doanh thu nếu kháng nghị không thành công do các nguyên nhân khách quan sau:</w:t>
      </w:r>
    </w:p>
    <w:p>
      <w:pPr>
        <w:spacing w:after="80" w:before="0" w:line="276" w:lineRule="auto"/>
        <w:jc w:val="left"/>
      </w:pPr>
      <w:r>
        <w:t xml:space="preserve">a) Cơ sở thực tế của Bên A đóng cửa, dỡ bỏ biển hiệu hoặc thay đổi địa chỉ nhưng không thông báo;  </w:t>
      </w:r>
    </w:p>
    <w:p>
      <w:pPr>
        <w:spacing w:after="80" w:before="0" w:line="276" w:lineRule="auto"/>
        <w:jc w:val="left"/>
      </w:pPr>
      <w:r>
        <w:t xml:space="preserve">b) Khách hàng tự ý đổi tên tiệm nhồi nhét từ khóa vi phạm chính sách của Google sau khi đã bàn giao;  </w:t>
      </w:r>
    </w:p>
    <w:p>
      <w:pPr>
        <w:spacing w:after="80" w:before="0" w:line="276" w:lineRule="auto"/>
        <w:jc w:val="left"/>
      </w:pPr>
      <w:r>
        <w:t xml:space="preserve">c) Giấy tờ kinh doanh hoặc địa chỉ của Bên A nằm trong danh sách đen/tranh chấp từ trước của Google;  </w:t>
      </w:r>
    </w:p>
    <w:p>
      <w:pPr>
        <w:spacing w:after="80" w:before="0" w:line="276" w:lineRule="auto"/>
        <w:jc w:val="left"/>
      </w:pPr>
      <w:r>
        <w:t>d) Google thay đổi chính sách siết chặt quét địa bàn diện rộng tại Việt Nam.</w:t>
      </w:r>
    </w:p>
    <w:p>
      <w:pPr>
        <w:spacing w:after="120" w:before="80"/>
      </w:pPr>
      <w:r>
        <w:rPr>
          <w:color w:val="CBD5E1"/>
        </w:rPr>
        <w:t>―――――――――――――――――――――――――――――――――――――――――――――――――――――――</w:t>
      </w:r>
    </w:p>
    <w:p>
      <w:pPr>
        <w:spacing w:before="160" w:after="60"/>
      </w:pPr>
      <w:r>
        <w:rPr>
          <w:b/>
          <w:color w:val="0D7647"/>
          <w:sz w:val="23"/>
        </w:rPr>
        <w:t>ĐIỀU 6: CHECKLIST BÀN GIAO HỒ SƠ GOOGLE BUSINESS PROFILE</w:t>
      </w:r>
    </w:p>
    <w:p>
      <w:pPr>
        <w:spacing w:after="80" w:before="0" w:line="276" w:lineRule="auto"/>
        <w:jc w:val="left"/>
      </w:pPr>
      <w:r>
        <w:t>Biên bản bàn giao GBP được Các Bên nghiệm thu đầy đủ theo 6 tiêu chí kỹ thuật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Hạng mục Kiểm tra Bàn giao Kỹ thuật</w:t>
            </w:r>
          </w:p>
        </w:tc>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Trạng thái Nghiệm thu</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1</w:t>
            </w:r>
          </w:p>
        </w:tc>
        <w:tc>
          <w:tcPr>
            <w:tcW w:type="dxa" w:w="3202"/>
            <w:vAlign w:val="center"/>
            <w:tcMar>
              <w:top w:w="120" w:type="dxa"/>
              <w:bottom w:w="120" w:type="dxa"/>
              <w:left w:w="160" w:type="dxa"/>
              <w:right w:w="160" w:type="dxa"/>
            </w:tcMar>
            <w:shd w:fill="F8FAFC"/>
          </w:tcPr>
          <w:p>
            <w:r/>
          </w:p>
          <w:p>
            <w:pPr>
              <w:spacing w:before="0" w:after="40" w:line="276" w:lineRule="auto"/>
              <w:jc w:val="left"/>
            </w:pPr>
            <w:r>
              <w:t>Trạng thái hiển thị trên Google Search &amp; Google Maps</w:t>
            </w:r>
          </w:p>
        </w:tc>
        <w:tc>
          <w:tcPr>
            <w:tcW w:type="dxa" w:w="3202"/>
            <w:vAlign w:val="center"/>
            <w:tcMar>
              <w:top w:w="120" w:type="dxa"/>
              <w:bottom w:w="120" w:type="dxa"/>
              <w:left w:w="160" w:type="dxa"/>
              <w:right w:w="160" w:type="dxa"/>
            </w:tcMar>
            <w:shd w:fill="F8FAFC"/>
          </w:tcPr>
          <w:p>
            <w:r/>
          </w:p>
          <w:p>
            <w:pPr>
              <w:spacing w:before="0" w:after="40" w:line="276" w:lineRule="auto"/>
              <w:jc w:val="left"/>
            </w:pPr>
            <w:r>
              <w:t>[x] Đang hoạt động công khai (Verified)</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t>2</w:t>
            </w:r>
          </w:p>
        </w:tc>
        <w:tc>
          <w:tcPr>
            <w:tcW w:type="dxa" w:w="3202"/>
            <w:vAlign w:val="center"/>
            <w:tcMar>
              <w:top w:w="120" w:type="dxa"/>
              <w:bottom w:w="120" w:type="dxa"/>
              <w:left w:w="160" w:type="dxa"/>
              <w:right w:w="160" w:type="dxa"/>
            </w:tcMar>
            <w:shd w:fill="FFFFFF"/>
          </w:tcPr>
          <w:p>
            <w:r/>
          </w:p>
          <w:p>
            <w:pPr>
              <w:spacing w:before="0" w:after="40" w:line="276" w:lineRule="auto"/>
              <w:jc w:val="left"/>
            </w:pPr>
            <w:r>
              <w:t>Phân quyền Quản trị Gmail của Khách hàng</w:t>
            </w:r>
          </w:p>
        </w:tc>
        <w:tc>
          <w:tcPr>
            <w:tcW w:type="dxa" w:w="3202"/>
            <w:vAlign w:val="center"/>
            <w:tcMar>
              <w:top w:w="120" w:type="dxa"/>
              <w:bottom w:w="120" w:type="dxa"/>
              <w:left w:w="160" w:type="dxa"/>
              <w:right w:w="160" w:type="dxa"/>
            </w:tcMar>
            <w:shd w:fill="FFFFFF"/>
          </w:tcPr>
          <w:p>
            <w:r/>
          </w:p>
          <w:p>
            <w:pPr>
              <w:spacing w:before="0" w:after="40" w:line="276" w:lineRule="auto"/>
              <w:jc w:val="left"/>
            </w:pPr>
            <w:r>
              <w:t>[x] Đã nhận quyền Chủ sở hữu chính (Primary Owner)</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3</w:t>
            </w:r>
          </w:p>
        </w:tc>
        <w:tc>
          <w:tcPr>
            <w:tcW w:type="dxa" w:w="3202"/>
            <w:vAlign w:val="center"/>
            <w:tcMar>
              <w:top w:w="120" w:type="dxa"/>
              <w:bottom w:w="120" w:type="dxa"/>
              <w:left w:w="160" w:type="dxa"/>
              <w:right w:w="160" w:type="dxa"/>
            </w:tcMar>
            <w:shd w:fill="F8FAFC"/>
          </w:tcPr>
          <w:p>
            <w:r/>
          </w:p>
          <w:p>
            <w:pPr>
              <w:spacing w:before="0" w:after="40" w:line="276" w:lineRule="auto"/>
              <w:jc w:val="left"/>
            </w:pPr>
            <w:r>
              <w:t>Chuẩn hóa thông tin NAP (Tên, Địa chỉ, Hotline, Giờ mở cửa)</w:t>
            </w:r>
          </w:p>
        </w:tc>
        <w:tc>
          <w:tcPr>
            <w:tcW w:type="dxa" w:w="3202"/>
            <w:vAlign w:val="center"/>
            <w:tcMar>
              <w:top w:w="120" w:type="dxa"/>
              <w:bottom w:w="120" w:type="dxa"/>
              <w:left w:w="160" w:type="dxa"/>
              <w:right w:w="160" w:type="dxa"/>
            </w:tcMar>
            <w:shd w:fill="F8FAFC"/>
          </w:tcPr>
          <w:p>
            <w:r/>
          </w:p>
          <w:p>
            <w:pPr>
              <w:spacing w:before="0" w:after="40" w:line="276" w:lineRule="auto"/>
              <w:jc w:val="left"/>
            </w:pPr>
            <w:r>
              <w:t>[x] Khớp 100% với thông tin thực tế</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t>4</w:t>
            </w:r>
          </w:p>
        </w:tc>
        <w:tc>
          <w:tcPr>
            <w:tcW w:type="dxa" w:w="3202"/>
            <w:vAlign w:val="center"/>
            <w:tcMar>
              <w:top w:w="120" w:type="dxa"/>
              <w:bottom w:w="120" w:type="dxa"/>
              <w:left w:w="160" w:type="dxa"/>
              <w:right w:w="160" w:type="dxa"/>
            </w:tcMar>
            <w:shd w:fill="FFFFFF"/>
          </w:tcPr>
          <w:p>
            <w:r/>
          </w:p>
          <w:p>
            <w:pPr>
              <w:spacing w:before="0" w:after="40" w:line="276" w:lineRule="auto"/>
              <w:jc w:val="left"/>
            </w:pPr>
            <w:r>
              <w:t>Cập nhật hình ảnh cơ sở kinh doanh, logo, cover banner</w:t>
            </w:r>
          </w:p>
        </w:tc>
        <w:tc>
          <w:tcPr>
            <w:tcW w:type="dxa" w:w="3202"/>
            <w:vAlign w:val="center"/>
            <w:tcMar>
              <w:top w:w="120" w:type="dxa"/>
              <w:bottom w:w="120" w:type="dxa"/>
              <w:left w:w="160" w:type="dxa"/>
              <w:right w:w="160" w:type="dxa"/>
            </w:tcMar>
            <w:shd w:fill="FFFFFF"/>
          </w:tcPr>
          <w:p>
            <w:r/>
          </w:p>
          <w:p>
            <w:pPr>
              <w:spacing w:before="0" w:after="40" w:line="276" w:lineRule="auto"/>
              <w:jc w:val="left"/>
            </w:pPr>
            <w:r>
              <w:t>[x] Đã tải lên đủ tối thiểu 15 ảnh chuẩn SEO</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t>5</w:t>
            </w:r>
          </w:p>
        </w:tc>
        <w:tc>
          <w:tcPr>
            <w:tcW w:type="dxa" w:w="3202"/>
            <w:vAlign w:val="center"/>
            <w:tcMar>
              <w:top w:w="120" w:type="dxa"/>
              <w:bottom w:w="120" w:type="dxa"/>
              <w:left w:w="160" w:type="dxa"/>
              <w:right w:w="160" w:type="dxa"/>
            </w:tcMar>
            <w:shd w:fill="F8FAFC"/>
          </w:tcPr>
          <w:p>
            <w:r/>
          </w:p>
          <w:p>
            <w:pPr>
              <w:spacing w:before="0" w:after="40" w:line="276" w:lineRule="auto"/>
              <w:jc w:val="left"/>
            </w:pPr>
            <w:r>
              <w:t>Danh mục sản phẩm, dịch vụ và bảng giá niêm yết</w:t>
            </w:r>
          </w:p>
        </w:tc>
        <w:tc>
          <w:tcPr>
            <w:tcW w:type="dxa" w:w="3202"/>
            <w:vAlign w:val="center"/>
            <w:tcMar>
              <w:top w:w="120" w:type="dxa"/>
              <w:bottom w:w="120" w:type="dxa"/>
              <w:left w:w="160" w:type="dxa"/>
              <w:right w:w="160" w:type="dxa"/>
            </w:tcMar>
            <w:shd w:fill="F8FAFC"/>
          </w:tcPr>
          <w:p>
            <w:r/>
          </w:p>
          <w:p>
            <w:pPr>
              <w:spacing w:before="0" w:after="40" w:line="276" w:lineRule="auto"/>
              <w:jc w:val="left"/>
            </w:pPr>
            <w:r>
              <w:t>[x] Đã cấu hình hoàn chỉnh</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t>6</w:t>
            </w:r>
          </w:p>
        </w:tc>
        <w:tc>
          <w:tcPr>
            <w:tcW w:type="dxa" w:w="3202"/>
            <w:vAlign w:val="center"/>
            <w:tcMar>
              <w:top w:w="120" w:type="dxa"/>
              <w:bottom w:w="120" w:type="dxa"/>
              <w:left w:w="160" w:type="dxa"/>
              <w:right w:w="160" w:type="dxa"/>
            </w:tcMar>
            <w:shd w:fill="FFFFFF"/>
          </w:tcPr>
          <w:p>
            <w:r/>
          </w:p>
          <w:p>
            <w:pPr>
              <w:spacing w:before="0" w:after="40" w:line="276" w:lineRule="auto"/>
              <w:jc w:val="left"/>
            </w:pPr>
            <w:r>
              <w:t>Tài liệu / Video hướng dẫn cách đăng bài và trả lời review</w:t>
            </w:r>
          </w:p>
        </w:tc>
        <w:tc>
          <w:tcPr>
            <w:tcW w:type="dxa" w:w="3202"/>
            <w:vAlign w:val="center"/>
            <w:tcMar>
              <w:top w:w="120" w:type="dxa"/>
              <w:bottom w:w="120" w:type="dxa"/>
              <w:left w:w="160" w:type="dxa"/>
              <w:right w:w="160" w:type="dxa"/>
            </w:tcMar>
            <w:shd w:fill="FFFFFF"/>
          </w:tcPr>
          <w:p>
            <w:r/>
          </w:p>
          <w:p>
            <w:pPr>
              <w:spacing w:before="0" w:after="40" w:line="276" w:lineRule="auto"/>
              <w:jc w:val="left"/>
            </w:pPr>
            <w:r>
              <w:t>[x] Đã bàn giao đầy đủ cho Bên A</w:t>
            </w:r>
          </w:p>
        </w:tc>
      </w:tr>
    </w:tbl>
    <w:p>
      <w:pPr>
        <w:spacing w:before="0" w:after="80"/>
      </w:pPr>
    </w:p>
    <w:p>
      <w:pPr>
        <w:spacing w:after="120" w:before="80"/>
      </w:pPr>
      <w:r>
        <w:rPr>
          <w:color w:val="CBD5E1"/>
        </w:rPr>
        <w:t>―――――――――――――――――――――――――――――――――――――――――――――――――――――――</w:t>
      </w:r>
    </w:p>
    <w:p>
      <w:pPr>
        <w:spacing w:before="160" w:after="60"/>
      </w:pPr>
      <w:r>
        <w:rPr>
          <w:b/>
          <w:color w:val="0D7647"/>
          <w:sz w:val="23"/>
        </w:rPr>
        <w:t>ĐẠI DIỆN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