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left"/>
      </w:pPr>
      <w:r>
        <w:t>﻿# PHỤ LỤC SỞ HỮU TRÍ TUỆ VÀ PHÂN ĐỊNH TÀI SẢN KỸ THUẬT SỐ</w:t>
      </w:r>
    </w:p>
    <w:p>
      <w:pPr>
        <w:spacing w:before="200" w:after="80" w:line="276" w:lineRule="auto"/>
        <w:jc w:val="center"/>
      </w:pPr>
      <w:r>
        <w:rPr>
          <w:b/>
          <w:color w:val="0D7647"/>
          <w:sz w:val="26"/>
        </w:rPr>
        <w:t>(INTELLECTUAL PROPERTY &amp; DIGITAL ASSETS APPENDIX)</w:t>
      </w:r>
    </w:p>
    <w:p>
      <w:pPr>
        <w:spacing w:after="80" w:before="0" w:line="276" w:lineRule="auto"/>
        <w:jc w:val="left"/>
      </w:pPr>
      <w:r>
        <w:rPr>
          <w:b/>
        </w:rPr>
        <w:t>Mã hiệu văn bản:</w:t>
      </w:r>
      <w:r>
        <w:t xml:space="preserve"> </w:t>
      </w:r>
      <w:r>
        <w:rPr>
          <w:rFonts w:ascii="Consolas" w:hAnsi="Consolas"/>
          <w:color w:val="B42828"/>
          <w:sz w:val="20"/>
        </w:rPr>
        <w:t>LM-IP-APP-12</w:t>
      </w:r>
      <w:r>
        <w:t xml:space="preserve">  </w:t>
      </w:r>
    </w:p>
    <w:p>
      <w:pPr>
        <w:spacing w:after="80" w:before="0" w:line="276" w:lineRule="auto"/>
        <w:jc w:val="left"/>
      </w:pPr>
      <w:r>
        <w:rPr>
          <w:i/>
        </w:rPr>
        <w:t>(Đính kèm Hợp đồng Dịch vụ Khung số: LM-MSA-2026-088/LM-MSA hoặc Đơn đặt hàng tương ứng)</w:t>
      </w:r>
      <w:r>
        <w:t xml:space="preserve">  </w:t>
      </w:r>
    </w:p>
    <w:p>
      <w:pPr>
        <w:spacing w:after="80" w:before="0" w:line="276" w:lineRule="auto"/>
        <w:jc w:val="left"/>
      </w:pPr>
      <w:r>
        <w:rPr>
          <w:b/>
        </w:rPr>
        <w:t>Căn cứ pháp lý:</w:t>
      </w:r>
      <w:r>
        <w:t xml:space="preserve">  </w:t>
      </w:r>
    </w:p>
    <w:p>
      <w:pPr>
        <w:spacing w:after="60" w:before="20" w:line="276" w:lineRule="auto"/>
        <w:ind w:left="360"/>
        <w:jc w:val="left"/>
      </w:pPr>
      <w:r>
        <w:rPr>
          <w:i/>
        </w:rPr>
        <w:t>•  Bộ luật Dân sự số 91/2015/QH13 (Điều 105 về tài sản, Điều 331 về bảo lưu quyền sở hữu);</w:t>
      </w:r>
      <w:r>
        <w:t xml:space="preserve">  </w:t>
      </w:r>
    </w:p>
    <w:p>
      <w:pPr>
        <w:spacing w:after="60" w:before="20" w:line="276" w:lineRule="auto"/>
        <w:ind w:left="360"/>
        <w:jc w:val="left"/>
      </w:pPr>
      <w:r>
        <w:rPr>
          <w:i/>
        </w:rPr>
        <w:t>•  Luật Sở hữu trí tuệ số 50/2005/QH11, sửa đổi bổ sung năm 2009, 2019, 2022 (Điều 18, 19, 20, 21, 22 về quyền tác giả chương trình máy tính và mỹ thuật ứng dụng);</w:t>
      </w:r>
      <w:r>
        <w:t xml:space="preserve">  </w:t>
      </w:r>
    </w:p>
    <w:p>
      <w:pPr>
        <w:spacing w:after="60" w:before="20" w:line="276" w:lineRule="auto"/>
        <w:ind w:left="360"/>
        <w:jc w:val="left"/>
      </w:pPr>
      <w:r>
        <w:rPr>
          <w:i/>
        </w:rPr>
        <w:t>•  Nghị định số 17/2023/NĐ-CP quy định chi tiết một số điều và biện pháp thi hành Luật Sở hữu trí tuệ về quyền tác giả, quyền liên quan.</w:t>
      </w:r>
    </w:p>
    <w:p>
      <w:pPr>
        <w:spacing w:after="120" w:before="80"/>
      </w:pPr>
      <w:r>
        <w:rPr>
          <w:color w:val="CBD5E1"/>
        </w:rPr>
        <w:t>―――――――――――――――――――――――――――――――――――――――――――――――――――――――</w:t>
      </w:r>
    </w:p>
    <w:p>
      <w:pPr>
        <w:spacing w:after="80" w:before="0" w:line="276" w:lineRule="auto"/>
        <w:jc w:val="left"/>
      </w:pPr>
      <w:r>
        <w:t>Phụ lục này được lập vào ngày [NGAY] tháng [THANG] năm 202[X] giữa:</w:t>
      </w:r>
    </w:p>
    <w:p>
      <w:pPr>
        <w:spacing w:after="60" w:before="20" w:line="276" w:lineRule="auto"/>
        <w:ind w:left="360"/>
        <w:jc w:val="left"/>
      </w:pPr>
      <w:r>
        <w:rPr>
          <w:b/>
        </w:rPr>
        <w:t>•  BÊN A (KHÁCH HÀNG):</w:t>
      </w:r>
      <w:r>
        <w:t xml:space="preserve"> CÔNG TY TNHH THỜI TRANG ĐỊA PHƯƠNG SÀI GÒN (Đại diện: NGUYỄN VĂN AN)</w:t>
      </w:r>
    </w:p>
    <w:p>
      <w:pPr>
        <w:spacing w:after="60" w:before="20" w:line="276" w:lineRule="auto"/>
        <w:ind w:left="360"/>
        <w:jc w:val="left"/>
      </w:pPr>
      <w:r>
        <w:rPr>
          <w:b/>
        </w:rPr>
        <w:t>•  BÊN B (LOCALMATE):</w:t>
      </w:r>
      <w:r>
        <w:t xml:space="preserve"> CÔNG TY TNHH CÔNG NGHỆ VÀ TRUYỀN THÔNG LOCALMATE (Đại diện: PHẠM NGUYÊN VŨ)</w:t>
      </w:r>
    </w:p>
    <w:p>
      <w:pPr>
        <w:spacing w:after="80" w:before="0" w:line="276" w:lineRule="auto"/>
        <w:jc w:val="left"/>
      </w:pPr>
      <w:r>
        <w:t>Hai Bên thống nhất xác lập cơ chế phân định, bảo hộ và chuyển giao quyền sở hữu trí tuệ đối với toàn bộ các sản phẩm bàn giao kỹ thuật số (Deliverables) trong các dự án công nghệ và tiếp thị số của LocalMate theo các điều khoản chi tiết dưới đây:</w:t>
      </w:r>
    </w:p>
    <w:p>
      <w:pPr>
        <w:spacing w:after="120" w:before="80"/>
      </w:pPr>
      <w:r>
        <w:rPr>
          <w:color w:val="CBD5E1"/>
        </w:rPr>
        <w:t>―――――――――――――――――――――――――――――――――――――――――――――――――――――――</w:t>
      </w:r>
    </w:p>
    <w:p>
      <w:pPr>
        <w:spacing w:before="160" w:after="60"/>
      </w:pPr>
      <w:r>
        <w:rPr>
          <w:b/>
          <w:color w:val="0D7647"/>
          <w:sz w:val="23"/>
        </w:rPr>
        <w:t>ĐIỀU 1. MA TRẬN 5 NHÓM TÀI SẢN TRÍ TUỆ (IP MATRIX)</w:t>
      </w:r>
    </w:p>
    <w:p>
      <w:pPr>
        <w:spacing w:after="80" w:before="0" w:line="276" w:lineRule="auto"/>
        <w:jc w:val="left"/>
      </w:pPr>
      <w:r>
        <w:t>Tất cả các sản phẩm, mã nguồn, nội dung, thiết kế và tài nguyên kỹ thuật số phát sinh hoặc được sử dụng trong quá trình thực hiện dịch vụ được phân loại và quản trị theo 05 (năm) nhóm độc lập sau: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21"/>
        <w:gridCol w:w="1921"/>
        <w:gridCol w:w="1921"/>
        <w:gridCol w:w="1921"/>
        <w:gridCol w:w="1921"/>
      </w:tblGrid>
      <w:tr>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STT</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NHÓM TÀI SẢN</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MÔ TẢ &amp; PHẠM VI KỸ THUẬT</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CHỦ SỞ HỮU GỐC (ORIGINAL OWNER)</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QUY CHẾ CHUYỂN GIAO / SỬ DỤNG CHO KHÁCH HÀNG</w:t>
            </w:r>
          </w:p>
        </w:tc>
      </w:tr>
      <w:tr>
        <w:tc>
          <w:tcPr>
            <w:tcW w:type="dxa" w:w="1921"/>
            <w:vAlign w:val="center"/>
            <w:tcMar>
              <w:top w:w="120" w:type="dxa"/>
              <w:bottom w:w="120" w:type="dxa"/>
              <w:left w:w="160" w:type="dxa"/>
              <w:right w:w="160" w:type="dxa"/>
            </w:tcMar>
            <w:shd w:fill="F8FAFC"/>
          </w:tcPr>
          <w:p>
            <w:r/>
          </w:p>
          <w:p>
            <w:pPr>
              <w:spacing w:before="0" w:after="40" w:line="276" w:lineRule="auto"/>
              <w:jc w:val="left"/>
            </w:pPr>
            <w:r>
              <w:rPr>
                <w:b/>
              </w:rPr>
              <w:t>01</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Tài liệu do Khách hàng cung cấp</w:t>
            </w:r>
            <w:r>
              <w:t xml:space="preserve"> </w:t>
            </w:r>
            <w:r>
              <w:rPr>
                <w:i/>
              </w:rPr>
              <w:t>(Client Materials)</w:t>
            </w:r>
          </w:p>
        </w:tc>
        <w:tc>
          <w:tcPr>
            <w:tcW w:type="dxa" w:w="1921"/>
            <w:vAlign w:val="center"/>
            <w:tcMar>
              <w:top w:w="120" w:type="dxa"/>
              <w:bottom w:w="120" w:type="dxa"/>
              <w:left w:w="160" w:type="dxa"/>
              <w:right w:w="160" w:type="dxa"/>
            </w:tcMar>
            <w:shd w:fill="F8FAFC"/>
          </w:tcPr>
          <w:p>
            <w:r/>
          </w:p>
          <w:p>
            <w:pPr>
              <w:spacing w:before="0" w:after="40" w:line="276" w:lineRule="auto"/>
              <w:jc w:val="left"/>
            </w:pPr>
            <w:r>
              <w:t>Logo, bộ nhận diện thương hiệu, hình ảnh sản phẩm, video gốc, bảng giá, tài liệu kỹ thuật, danh sách khách hàng do Bên A cung cấp.</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Khách hàng (Bên A)</w:t>
            </w:r>
            <w:r>
              <w:t xml:space="preserve"> sở hữu 100%.</w:t>
            </w:r>
          </w:p>
        </w:tc>
        <w:tc>
          <w:tcPr>
            <w:tcW w:type="dxa" w:w="1921"/>
            <w:vAlign w:val="center"/>
            <w:tcMar>
              <w:top w:w="120" w:type="dxa"/>
              <w:bottom w:w="120" w:type="dxa"/>
              <w:left w:w="160" w:type="dxa"/>
              <w:right w:w="160" w:type="dxa"/>
            </w:tcMar>
            <w:shd w:fill="F8FAFC"/>
          </w:tcPr>
          <w:p>
            <w:r/>
          </w:p>
          <w:p>
            <w:pPr>
              <w:spacing w:before="0" w:after="40" w:line="276" w:lineRule="auto"/>
              <w:jc w:val="left"/>
            </w:pPr>
            <w:r>
              <w:t>Cấp quyền cho LocalMate sử dụng phi độc quyền trong suốt thời gian thực hiện dịch vụ để hoàn thành dự án.</w:t>
            </w:r>
          </w:p>
        </w:tc>
      </w:tr>
      <w:tr>
        <w:tc>
          <w:tcPr>
            <w:tcW w:type="dxa" w:w="1921"/>
            <w:vAlign w:val="center"/>
            <w:tcMar>
              <w:top w:w="120" w:type="dxa"/>
              <w:bottom w:w="120" w:type="dxa"/>
              <w:left w:w="160" w:type="dxa"/>
              <w:right w:w="160" w:type="dxa"/>
            </w:tcMar>
            <w:shd w:fill="FFFFFF"/>
          </w:tcPr>
          <w:p>
            <w:r/>
          </w:p>
          <w:p>
            <w:pPr>
              <w:spacing w:before="0" w:after="40" w:line="276" w:lineRule="auto"/>
              <w:jc w:val="left"/>
            </w:pPr>
            <w:r>
              <w:rPr>
                <w:b/>
              </w:rPr>
              <w:t>02</w:t>
            </w:r>
          </w:p>
        </w:tc>
        <w:tc>
          <w:tcPr>
            <w:tcW w:type="dxa" w:w="1921"/>
            <w:vAlign w:val="center"/>
            <w:tcMar>
              <w:top w:w="120" w:type="dxa"/>
              <w:bottom w:w="120" w:type="dxa"/>
              <w:left w:w="160" w:type="dxa"/>
              <w:right w:w="160" w:type="dxa"/>
            </w:tcMar>
            <w:shd w:fill="FFFFFF"/>
          </w:tcPr>
          <w:p>
            <w:r/>
          </w:p>
          <w:p>
            <w:pPr>
              <w:spacing w:before="0" w:after="40" w:line="276" w:lineRule="auto"/>
              <w:jc w:val="left"/>
            </w:pPr>
            <w:r>
              <w:rPr>
                <w:b/>
              </w:rPr>
              <w:t>Sản phẩm tạo riêng theo yêu cầu</w:t>
            </w:r>
            <w:r>
              <w:t xml:space="preserve"> </w:t>
            </w:r>
            <w:r>
              <w:rPr>
                <w:i/>
              </w:rPr>
              <w:t>(Custom Deliverables)</w:t>
            </w:r>
          </w:p>
        </w:tc>
        <w:tc>
          <w:tcPr>
            <w:tcW w:type="dxa" w:w="1921"/>
            <w:vAlign w:val="center"/>
            <w:tcMar>
              <w:top w:w="120" w:type="dxa"/>
              <w:bottom w:w="120" w:type="dxa"/>
              <w:left w:w="160" w:type="dxa"/>
              <w:right w:w="160" w:type="dxa"/>
            </w:tcMar>
            <w:shd w:fill="FFFFFF"/>
          </w:tcPr>
          <w:p>
            <w:r/>
          </w:p>
          <w:p>
            <w:pPr>
              <w:spacing w:before="0" w:after="40" w:line="276" w:lineRule="auto"/>
              <w:jc w:val="left"/>
            </w:pPr>
            <w:r>
              <w:t>Giao diện website thiết kế riêng (Figma/Tailwind code riêng biệt cho Bên A), bài viết content sản xuất riêng, kịch bản video riêng, landing page độc quyền.</w:t>
            </w:r>
          </w:p>
        </w:tc>
        <w:tc>
          <w:tcPr>
            <w:tcW w:type="dxa" w:w="1921"/>
            <w:vAlign w:val="center"/>
            <w:tcMar>
              <w:top w:w="120" w:type="dxa"/>
              <w:bottom w:w="120" w:type="dxa"/>
              <w:left w:w="160" w:type="dxa"/>
              <w:right w:w="160" w:type="dxa"/>
            </w:tcMar>
            <w:shd w:fill="FFFFFF"/>
          </w:tcPr>
          <w:p>
            <w:r/>
          </w:p>
          <w:p>
            <w:pPr>
              <w:spacing w:before="0" w:after="40" w:line="276" w:lineRule="auto"/>
              <w:jc w:val="left"/>
            </w:pPr>
            <w:r>
              <w:rPr>
                <w:b/>
              </w:rPr>
              <w:t>LocalMate (Bên B)</w:t>
            </w:r>
            <w:r>
              <w:t xml:space="preserve"> sáng tạo ban đầu.</w:t>
            </w:r>
          </w:p>
        </w:tc>
        <w:tc>
          <w:tcPr>
            <w:tcW w:type="dxa" w:w="1921"/>
            <w:vAlign w:val="center"/>
            <w:tcMar>
              <w:top w:w="120" w:type="dxa"/>
              <w:bottom w:w="120" w:type="dxa"/>
              <w:left w:w="160" w:type="dxa"/>
              <w:right w:w="160" w:type="dxa"/>
            </w:tcMar>
            <w:shd w:fill="FFFFFF"/>
          </w:tcPr>
          <w:p>
            <w:r/>
          </w:p>
          <w:p>
            <w:pPr>
              <w:spacing w:before="0" w:after="40" w:line="276" w:lineRule="auto"/>
              <w:jc w:val="left"/>
            </w:pPr>
            <w:r>
              <w:rPr>
                <w:b/>
              </w:rPr>
              <w:t>Chuyển nhượng 100% Quyền tài sản</w:t>
            </w:r>
            <w:r>
              <w:t xml:space="preserve"> (Khoản 1 Điều 20 Luật SHTT) cho Bên A </w:t>
            </w:r>
            <w:r>
              <w:rPr>
                <w:b/>
              </w:rPr>
              <w:t>SAU KHI Bên A thanh toán đủ 100%</w:t>
            </w:r>
            <w:r>
              <w:t xml:space="preserve"> giá trị hợp đồng/giai đoạn.</w:t>
            </w:r>
          </w:p>
        </w:tc>
      </w:tr>
      <w:tr>
        <w:tc>
          <w:tcPr>
            <w:tcW w:type="dxa" w:w="1921"/>
            <w:vAlign w:val="center"/>
            <w:tcMar>
              <w:top w:w="120" w:type="dxa"/>
              <w:bottom w:w="120" w:type="dxa"/>
              <w:left w:w="160" w:type="dxa"/>
              <w:right w:w="160" w:type="dxa"/>
            </w:tcMar>
            <w:shd w:fill="F8FAFC"/>
          </w:tcPr>
          <w:p>
            <w:r/>
          </w:p>
          <w:p>
            <w:pPr>
              <w:spacing w:before="0" w:after="40" w:line="276" w:lineRule="auto"/>
              <w:jc w:val="left"/>
            </w:pPr>
            <w:r>
              <w:rPr>
                <w:b/>
              </w:rPr>
              <w:t>03</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Tài sản nền tảng có sẵn của LocalMate</w:t>
            </w:r>
            <w:r>
              <w:t xml:space="preserve"> </w:t>
            </w:r>
            <w:r>
              <w:rPr>
                <w:i/>
              </w:rPr>
              <w:t>(Pre-existing Core Framework)</w:t>
            </w:r>
          </w:p>
        </w:tc>
        <w:tc>
          <w:tcPr>
            <w:tcW w:type="dxa" w:w="1921"/>
            <w:vAlign w:val="center"/>
            <w:tcMar>
              <w:top w:w="120" w:type="dxa"/>
              <w:bottom w:w="120" w:type="dxa"/>
              <w:left w:w="160" w:type="dxa"/>
              <w:right w:w="160" w:type="dxa"/>
            </w:tcMar>
            <w:shd w:fill="F8FAFC"/>
          </w:tcPr>
          <w:p>
            <w:r/>
          </w:p>
          <w:p>
            <w:pPr>
              <w:spacing w:before="0" w:after="40" w:line="276" w:lineRule="auto"/>
              <w:jc w:val="left"/>
            </w:pPr>
            <w:r>
              <w:t>Thư viện mã nguồn dùng chung (Core framework, UI component library, utility scripts, automation blueprints, mã nguồn kết nối API chuẩn của LocalMate).</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LocalMate (Bên B)</w:t>
            </w:r>
            <w:r>
              <w:t xml:space="preserve"> sở hữu độc quyền 100% vĩnh viễn.</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CẤM CHUYỂN NHƯỢNG QUYỀN SỞ HỮU</w:t>
            </w:r>
            <w:r>
              <w:t xml:space="preserve">. LocalMate cấp cho Bên A một </w:t>
            </w:r>
            <w:r>
              <w:rPr>
                <w:b/>
              </w:rPr>
              <w:t>Giấy phép sử dụng không độc quyền, vĩnh viễn (Non-exclusive, Perpetual License)</w:t>
            </w:r>
            <w:r>
              <w:t xml:space="preserve"> tích hợp sẵn trong sản phẩm bàn giao, không được bán lại độc lập.</w:t>
            </w:r>
          </w:p>
        </w:tc>
      </w:tr>
      <w:tr>
        <w:tc>
          <w:tcPr>
            <w:tcW w:type="dxa" w:w="1921"/>
            <w:vAlign w:val="center"/>
            <w:tcMar>
              <w:top w:w="120" w:type="dxa"/>
              <w:bottom w:w="120" w:type="dxa"/>
              <w:left w:w="160" w:type="dxa"/>
              <w:right w:w="160" w:type="dxa"/>
            </w:tcMar>
            <w:shd w:fill="FFFFFF"/>
          </w:tcPr>
          <w:p>
            <w:r/>
          </w:p>
          <w:p>
            <w:pPr>
              <w:spacing w:before="0" w:after="40" w:line="276" w:lineRule="auto"/>
              <w:jc w:val="left"/>
            </w:pPr>
            <w:r>
              <w:rPr>
                <w:b/>
              </w:rPr>
              <w:t>04</w:t>
            </w:r>
          </w:p>
        </w:tc>
        <w:tc>
          <w:tcPr>
            <w:tcW w:type="dxa" w:w="1921"/>
            <w:vAlign w:val="center"/>
            <w:tcMar>
              <w:top w:w="120" w:type="dxa"/>
              <w:bottom w:w="120" w:type="dxa"/>
              <w:left w:w="160" w:type="dxa"/>
              <w:right w:w="160" w:type="dxa"/>
            </w:tcMar>
            <w:shd w:fill="FFFFFF"/>
          </w:tcPr>
          <w:p>
            <w:r/>
          </w:p>
          <w:p>
            <w:pPr>
              <w:spacing w:before="0" w:after="40" w:line="276" w:lineRule="auto"/>
              <w:jc w:val="left"/>
            </w:pPr>
            <w:r>
              <w:rPr>
                <w:b/>
              </w:rPr>
              <w:t>Tài nguyên Mã nguồn mở</w:t>
            </w:r>
            <w:r>
              <w:t xml:space="preserve"> </w:t>
            </w:r>
            <w:r>
              <w:rPr>
                <w:i/>
              </w:rPr>
              <w:t>(Open-Source Software - OSS)</w:t>
            </w:r>
          </w:p>
        </w:tc>
        <w:tc>
          <w:tcPr>
            <w:tcW w:type="dxa" w:w="1921"/>
            <w:vAlign w:val="center"/>
            <w:tcMar>
              <w:top w:w="120" w:type="dxa"/>
              <w:bottom w:w="120" w:type="dxa"/>
              <w:left w:w="160" w:type="dxa"/>
              <w:right w:w="160" w:type="dxa"/>
            </w:tcMar>
            <w:shd w:fill="FFFFFF"/>
          </w:tcPr>
          <w:p>
            <w:r/>
          </w:p>
          <w:p>
            <w:pPr>
              <w:spacing w:before="0" w:after="40" w:line="276" w:lineRule="auto"/>
              <w:jc w:val="left"/>
            </w:pPr>
            <w:r>
              <w:t>Các framework, thư viện mã nguồn mở bên thứ ba (React, Vite, Tailwind CSS, Python packages, Node.js modules...).</w:t>
            </w:r>
          </w:p>
        </w:tc>
        <w:tc>
          <w:tcPr>
            <w:tcW w:type="dxa" w:w="1921"/>
            <w:vAlign w:val="center"/>
            <w:tcMar>
              <w:top w:w="120" w:type="dxa"/>
              <w:bottom w:w="120" w:type="dxa"/>
              <w:left w:w="160" w:type="dxa"/>
              <w:right w:w="160" w:type="dxa"/>
            </w:tcMar>
            <w:shd w:fill="FFFFFF"/>
          </w:tcPr>
          <w:p>
            <w:r/>
          </w:p>
          <w:p>
            <w:pPr>
              <w:spacing w:before="0" w:after="40" w:line="276" w:lineRule="auto"/>
              <w:jc w:val="left"/>
            </w:pPr>
            <w:r>
              <w:t>Các tác giả/Tổ chức mã nguồn mở toàn cầu.</w:t>
            </w:r>
          </w:p>
        </w:tc>
        <w:tc>
          <w:tcPr>
            <w:tcW w:type="dxa" w:w="1921"/>
            <w:vAlign w:val="center"/>
            <w:tcMar>
              <w:top w:w="120" w:type="dxa"/>
              <w:bottom w:w="120" w:type="dxa"/>
              <w:left w:w="160" w:type="dxa"/>
              <w:right w:w="160" w:type="dxa"/>
            </w:tcMar>
            <w:shd w:fill="FFFFFF"/>
          </w:tcPr>
          <w:p>
            <w:r/>
          </w:p>
          <w:p>
            <w:pPr>
              <w:spacing w:before="0" w:after="40" w:line="276" w:lineRule="auto"/>
              <w:jc w:val="left"/>
            </w:pPr>
            <w:r>
              <w:t>Bên A được quyền sử dụng theo các điều khoản giấy phép mã nguồn mở tương ứng (MIT, Apache 2.0, BSD...). LocalMate bảo đảm không nhúng mã nguồn Copyleft độc hại (GPL v3...) làm lây nhiễm mã nguồn riêng của Bên A.</w:t>
            </w:r>
          </w:p>
        </w:tc>
      </w:tr>
      <w:tr>
        <w:tc>
          <w:tcPr>
            <w:tcW w:type="dxa" w:w="1921"/>
            <w:vAlign w:val="center"/>
            <w:tcMar>
              <w:top w:w="120" w:type="dxa"/>
              <w:bottom w:w="120" w:type="dxa"/>
              <w:left w:w="160" w:type="dxa"/>
              <w:right w:w="160" w:type="dxa"/>
            </w:tcMar>
            <w:shd w:fill="F8FAFC"/>
          </w:tcPr>
          <w:p>
            <w:r/>
          </w:p>
          <w:p>
            <w:pPr>
              <w:spacing w:before="0" w:after="40" w:line="276" w:lineRule="auto"/>
              <w:jc w:val="left"/>
            </w:pPr>
            <w:r>
              <w:rPr>
                <w:b/>
              </w:rPr>
              <w:t>05</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Tài sản thương mại bên thứ ba</w:t>
            </w:r>
            <w:r>
              <w:t xml:space="preserve"> </w:t>
            </w:r>
            <w:r>
              <w:rPr>
                <w:i/>
              </w:rPr>
              <w:t>(Third-Party Licensed Assets)</w:t>
            </w:r>
          </w:p>
        </w:tc>
        <w:tc>
          <w:tcPr>
            <w:tcW w:type="dxa" w:w="1921"/>
            <w:vAlign w:val="center"/>
            <w:tcMar>
              <w:top w:w="120" w:type="dxa"/>
              <w:bottom w:w="120" w:type="dxa"/>
              <w:left w:w="160" w:type="dxa"/>
              <w:right w:w="160" w:type="dxa"/>
            </w:tcMar>
            <w:shd w:fill="F8FAFC"/>
          </w:tcPr>
          <w:p>
            <w:r/>
          </w:p>
          <w:p>
            <w:pPr>
              <w:spacing w:before="0" w:after="40" w:line="276" w:lineRule="auto"/>
              <w:jc w:val="left"/>
            </w:pPr>
            <w:r>
              <w:t>Stock photos có bản quyền (Freepik, Shutterstock, Envato), phông chữ thương mại (Commercial Fonts), icon packs trả phí, dịch vụ SaaS (Vercel, Supabase, Cloudflare, Resend, Zalo ZNS).</w:t>
            </w:r>
          </w:p>
        </w:tc>
        <w:tc>
          <w:tcPr>
            <w:tcW w:type="dxa" w:w="1921"/>
            <w:vAlign w:val="center"/>
            <w:tcMar>
              <w:top w:w="120" w:type="dxa"/>
              <w:bottom w:w="120" w:type="dxa"/>
              <w:left w:w="160" w:type="dxa"/>
              <w:right w:w="160" w:type="dxa"/>
            </w:tcMar>
            <w:shd w:fill="F8FAFC"/>
          </w:tcPr>
          <w:p>
            <w:r/>
          </w:p>
          <w:p>
            <w:pPr>
              <w:spacing w:before="0" w:after="40" w:line="276" w:lineRule="auto"/>
              <w:jc w:val="left"/>
            </w:pPr>
            <w:r>
              <w:t>Nhà cung cấp bên thứ ba.</w:t>
            </w:r>
          </w:p>
        </w:tc>
        <w:tc>
          <w:tcPr>
            <w:tcW w:type="dxa" w:w="1921"/>
            <w:vAlign w:val="center"/>
            <w:tcMar>
              <w:top w:w="120" w:type="dxa"/>
              <w:bottom w:w="120" w:type="dxa"/>
              <w:left w:w="160" w:type="dxa"/>
              <w:right w:w="160" w:type="dxa"/>
            </w:tcMar>
            <w:shd w:fill="F8FAFC"/>
          </w:tcPr>
          <w:p>
            <w:r/>
          </w:p>
          <w:p>
            <w:pPr>
              <w:spacing w:before="0" w:after="40" w:line="276" w:lineRule="auto"/>
              <w:jc w:val="left"/>
            </w:pPr>
            <w:r>
              <w:t>Bên A chịu trách nhiệm duy trì giấy phép sử dụng hợp pháp. LocalMate hỗ trợ bàn giao link bản quyền hoặc chỉ định danh mục cần mua bản quyền.</w:t>
            </w:r>
          </w:p>
        </w:tc>
      </w:tr>
    </w:tbl>
    <w:p>
      <w:pPr>
        <w:spacing w:before="0" w:after="80"/>
      </w:pPr>
    </w:p>
    <w:p>
      <w:pPr>
        <w:spacing w:after="120" w:before="80"/>
      </w:pPr>
      <w:r>
        <w:rPr>
          <w:color w:val="CBD5E1"/>
        </w:rPr>
        <w:t>―――――――――――――――――――――――――――――――――――――――――――――――――――――――</w:t>
      </w:r>
    </w:p>
    <w:p>
      <w:pPr>
        <w:spacing w:before="160" w:after="60"/>
      </w:pPr>
      <w:r>
        <w:rPr>
          <w:b/>
          <w:color w:val="0D7647"/>
          <w:sz w:val="23"/>
        </w:rPr>
        <w:t>ĐIỀU 2. ĐIỀU KIỆN TIÊN QUYẾT ĐỂ CHUYỂN GIAO QUYỀN SỞ HỮU (CONDITION PRECEDENT)</w:t>
      </w:r>
    </w:p>
    <w:p>
      <w:pPr>
        <w:spacing w:after="80" w:before="0" w:line="276" w:lineRule="auto"/>
        <w:jc w:val="left"/>
      </w:pPr>
      <w:r>
        <w:t xml:space="preserve">2.1. </w:t>
      </w:r>
      <w:r>
        <w:rPr>
          <w:b/>
        </w:rPr>
        <w:t>Bảo lưu quyền sở hữu theo Điều 331 Bộ luật Dân sự 2015:</w:t>
      </w:r>
    </w:p>
    <w:p>
      <w:pPr>
        <w:spacing w:after="80" w:before="0" w:line="276" w:lineRule="auto"/>
        <w:jc w:val="left"/>
      </w:pPr>
      <w:r>
        <w:t>LocalMate bảo lưu toàn bộ quyền sở hữu trí tuệ đối với các Sản phẩm tạo riêng (Custom Deliverables) cho đến thời điểm Bên A hoàn thành đầy đủ 100% nghĩa vụ thanh toán chi phí dịch vụ theo Hợp đồng và Đơn đặt hàng tương ứng.</w:t>
      </w:r>
    </w:p>
    <w:p>
      <w:pPr>
        <w:spacing w:after="80" w:before="0" w:line="276" w:lineRule="auto"/>
        <w:jc w:val="left"/>
      </w:pPr>
      <w:r>
        <w:t xml:space="preserve">2.2. </w:t>
      </w:r>
      <w:r>
        <w:rPr>
          <w:b/>
        </w:rPr>
        <w:t>Hành vi chuyển giao thực tế:</w:t>
      </w:r>
    </w:p>
    <w:p>
      <w:pPr>
        <w:spacing w:after="80" w:before="0" w:line="276" w:lineRule="auto"/>
        <w:jc w:val="left"/>
      </w:pPr>
      <w:r>
        <w:t xml:space="preserve">Ngay khi Bên A thanh toán đủ 100% giá trị quyết toán của dự án (hoặc từng giai đoạn đã thỏa thuận nghiệm thu dứt điểm) và Hai Bên ký kết "Biên bản nghiệm thu và bàn giao tài sản số" (Mẫu </w:t>
      </w:r>
      <w:r>
        <w:rPr>
          <w:rFonts w:ascii="Consolas" w:hAnsi="Consolas"/>
          <w:color w:val="B42828"/>
          <w:sz w:val="20"/>
        </w:rPr>
        <w:t>LM-OPS-HND-17</w:t>
      </w:r>
      <w:r>
        <w:t>):</w:t>
      </w:r>
    </w:p>
    <w:p>
      <w:pPr>
        <w:spacing w:after="60" w:before="20" w:line="276" w:lineRule="auto"/>
        <w:ind w:left="360"/>
        <w:jc w:val="left"/>
      </w:pPr>
      <w:r>
        <w:t>•  Toàn bộ quyền tài sản đối với các Sản phẩm tạo riêng (gồm quyền làm tác phẩm phái sinh, sao chép, phân phối, truyền đạt đến công chúng theo Điều 20 Luật Sở hữu trí tuệ sửa đổi 2022) tự động chuyển nhượng hoàn toàn sang cho Bên A;</w:t>
      </w:r>
    </w:p>
    <w:p>
      <w:pPr>
        <w:spacing w:after="60" w:before="20" w:line="276" w:lineRule="auto"/>
        <w:ind w:left="360"/>
        <w:jc w:val="left"/>
      </w:pPr>
      <w:r>
        <w:t>•  LocalMate từ bỏ mọi yêu cầu thù lao bản quyền bổ sung đối với việc khai thác kinh doanh các Sản phẩm tạo riêng này của Bên A;</w:t>
      </w:r>
    </w:p>
    <w:p>
      <w:pPr>
        <w:spacing w:after="60" w:before="20" w:line="276" w:lineRule="auto"/>
        <w:ind w:left="360"/>
        <w:jc w:val="left"/>
      </w:pPr>
      <w:r>
        <w:t>•  Các quyền nhân thân không thể chuyển giao (gồm quyền đứng tên tác giả, quyền bảo vệ sự toàn vẹn của tác phẩm theo Điều 19 Luật Sở hữu trí tuệ) thuộc về các cá nhân tác giả trực tiếp của LocalMate. LocalMate cam kết tác giả sẽ không sử dụng quyền nhân thân để cản trở Bên A khai thác thương mại bình thường.</w:t>
      </w:r>
    </w:p>
    <w:p>
      <w:pPr>
        <w:spacing w:after="80" w:before="0" w:line="276" w:lineRule="auto"/>
        <w:jc w:val="left"/>
      </w:pPr>
      <w:r>
        <w:t xml:space="preserve">2.3. </w:t>
      </w:r>
      <w:r>
        <w:rPr>
          <w:b/>
        </w:rPr>
        <w:t>Hệ quả của việc chậm thanh toán hoặc không thanh toán:</w:t>
      </w:r>
    </w:p>
    <w:p>
      <w:pPr>
        <w:spacing w:after="80" w:before="0" w:line="276" w:lineRule="auto"/>
        <w:jc w:val="left"/>
      </w:pPr>
      <w:r>
        <w:t xml:space="preserve">Trường hợp Bên A đưa Sản phẩm bàn giao vào sử dụng, khai thác thương mại công khai (như trỏ tên miền chính thức, chạy quảng cáo kéo traffic, kinh doanh bán hàng) khi </w:t>
      </w:r>
      <w:r>
        <w:rPr>
          <w:b/>
        </w:rPr>
        <w:t>chưa thanh toán đủ 100% chi phí</w:t>
      </w:r>
      <w:r>
        <w:t xml:space="preserve"> mà không được sự đồng ý bằng văn bản của LocalMate:</w:t>
      </w:r>
    </w:p>
    <w:p>
      <w:pPr>
        <w:spacing w:after="60" w:before="20" w:line="276" w:lineRule="auto"/>
        <w:ind w:left="360"/>
        <w:jc w:val="left"/>
      </w:pPr>
      <w:r>
        <w:t>•  Hành vi này cấu thành hành vi xâm phạm quyền tác giả theo Điều 28 Luật Sở hữu trí tuệ và vi phạm nghĩa vụ thanh toán theo Hợp đồng;</w:t>
      </w:r>
    </w:p>
    <w:p>
      <w:pPr>
        <w:spacing w:after="60" w:before="20" w:line="276" w:lineRule="auto"/>
        <w:ind w:left="360"/>
        <w:jc w:val="left"/>
      </w:pPr>
      <w:r>
        <w:t>•  LocalMate có toàn quyền thực hiện các biện pháp kỹ thuật hợp pháp (như ngắt kết nối API, thu hồi quyền truy cập quản trị hệ thống trung gian, đưa giao diện về trạng thái bảo trì kỹ thuật tạm thời) mà không bị coi là vi phạm hợp đồng;</w:t>
      </w:r>
    </w:p>
    <w:p>
      <w:pPr>
        <w:spacing w:after="60" w:before="20" w:line="276" w:lineRule="auto"/>
        <w:ind w:left="360"/>
        <w:jc w:val="left"/>
      </w:pPr>
      <w:r>
        <w:t>•  LocalMate có quyền yêu cầu Bên A bồi thường thiệt hại và thanh toán tiền bản quyền phát sinh trong thời gian khai thác trái phép.</w:t>
      </w:r>
    </w:p>
    <w:p>
      <w:pPr>
        <w:spacing w:after="120" w:before="80"/>
      </w:pPr>
      <w:r>
        <w:rPr>
          <w:color w:val="CBD5E1"/>
        </w:rPr>
        <w:t>―――――――――――――――――――――――――――――――――――――――――――――――――――――――</w:t>
      </w:r>
    </w:p>
    <w:p>
      <w:pPr>
        <w:spacing w:before="160" w:after="60"/>
      </w:pPr>
      <w:r>
        <w:rPr>
          <w:b/>
          <w:color w:val="0D7647"/>
          <w:sz w:val="23"/>
        </w:rPr>
        <w:t>ĐIỀU 3. QUY CHẾ CẤP PHÉP SỬ DỤNG MÃ NGUỒN CỐT LÕI (CORE FRAMEWORK LICENSE)</w:t>
      </w:r>
    </w:p>
    <w:p>
      <w:pPr>
        <w:spacing w:after="80" w:before="0" w:line="276" w:lineRule="auto"/>
        <w:jc w:val="left"/>
      </w:pPr>
      <w:r>
        <w:t>3.1. Đối với các thư viện mã nguồn nền tảng, boilerplate, components UI và các luồng tự động hóa do LocalMate sở hữu trước hoặc phát triển độc lập không sử dụng chi phí riêng của Bên A (Nhóm 03):</w:t>
      </w:r>
    </w:p>
    <w:p>
      <w:pPr>
        <w:spacing w:after="60" w:before="20" w:line="276" w:lineRule="auto"/>
        <w:ind w:left="360"/>
        <w:jc w:val="left"/>
      </w:pPr>
      <w:r>
        <w:t xml:space="preserve">•  LocalMate cấp cho Bên A một giấy phép sử dụng: </w:t>
      </w:r>
      <w:r>
        <w:rPr>
          <w:b/>
        </w:rPr>
        <w:t>Không độc quyền (Non-exclusive), có phạm vi toàn cầu (Worldwide), miễn phí bản quyền phát sinh sau bàn giao (Royalty-free) và có hiệu lực vĩnh viễn (Perpetual)</w:t>
      </w:r>
      <w:r>
        <w:t>;</w:t>
      </w:r>
    </w:p>
    <w:p>
      <w:pPr>
        <w:spacing w:after="60" w:before="20" w:line="276" w:lineRule="auto"/>
        <w:ind w:left="360"/>
        <w:jc w:val="left"/>
      </w:pPr>
      <w:r>
        <w:t>•  Mục đích cấp phép: Chỉ nhằm phục vụ việc vận hành, bảo trì, nâng cấp duy nhất cho website, hệ thống hoặc ứng dụng của chính Bên A;</w:t>
      </w:r>
    </w:p>
    <w:p>
      <w:pPr>
        <w:spacing w:after="60" w:before="20" w:line="276" w:lineRule="auto"/>
        <w:ind w:left="360"/>
        <w:jc w:val="left"/>
      </w:pPr>
      <w:r>
        <w:t xml:space="preserve">•  Giới hạn nghiêm ngặt: Bên A </w:t>
      </w:r>
      <w:r>
        <w:rPr>
          <w:b/>
        </w:rPr>
        <w:t>tuyệt đối không được phép</w:t>
      </w:r>
      <w:r>
        <w:t xml:space="preserve"> trích xuất riêng biệt mã nguồn lõi này để: (a) Bán lại, đóng gói thương mại hoặc cho thuê lại như một sản phẩm phần mềm độc lập cho bên thứ ba; (b) Dịch ngược (reverse engineer), decompile mã nguồn độc quyền của LocalMate nhằm mục đích cạnh tranh trực tiếp.</w:t>
      </w:r>
    </w:p>
    <w:p>
      <w:pPr>
        <w:spacing w:after="120" w:before="80"/>
      </w:pPr>
      <w:r>
        <w:rPr>
          <w:color w:val="CBD5E1"/>
        </w:rPr>
        <w:t>―――――――――――――――――――――――――――――――――――――――――――――――――――――――</w:t>
      </w:r>
    </w:p>
    <w:p>
      <w:pPr>
        <w:spacing w:before="160" w:after="60"/>
      </w:pPr>
      <w:r>
        <w:rPr>
          <w:b/>
          <w:color w:val="0D7647"/>
          <w:sz w:val="23"/>
        </w:rPr>
        <w:t>ĐIỀU 4. TÀI KHOẢN KỸ THUẬT SỐ VÀ QUYỀN TRUY CẬP (DIGITAL ACCOUNTS &amp; CREDENTIALS)</w:t>
      </w:r>
    </w:p>
    <w:p>
      <w:pPr>
        <w:spacing w:after="80" w:before="0" w:line="276" w:lineRule="auto"/>
        <w:jc w:val="left"/>
      </w:pPr>
      <w:r>
        <w:t xml:space="preserve">4.1. </w:t>
      </w:r>
      <w:r>
        <w:rPr>
          <w:b/>
        </w:rPr>
        <w:t>Tài sản đứng tên Khách hàng (Bên A):</w:t>
      </w:r>
    </w:p>
    <w:p>
      <w:pPr>
        <w:spacing w:after="80" w:before="0" w:line="276" w:lineRule="auto"/>
        <w:jc w:val="left"/>
      </w:pPr>
      <w:r>
        <w:t xml:space="preserve">Các tài sản kỹ thuật số cốt lõi sau đây </w:t>
      </w:r>
      <w:r>
        <w:rPr>
          <w:b/>
        </w:rPr>
        <w:t>bắt buộc phải đứng tên pháp nhân hoặc email chính chủ của Bên A</w:t>
      </w:r>
      <w:r>
        <w:t xml:space="preserve"> (hoặc người được Bên A ủy quyền bằng văn bản), LocalMate chỉ đóng vai trò cấu hình kỹ thuật:</w:t>
      </w:r>
    </w:p>
    <w:p>
      <w:pPr>
        <w:spacing w:after="60" w:before="20" w:line="276" w:lineRule="auto"/>
        <w:ind w:left="360"/>
        <w:jc w:val="left"/>
      </w:pPr>
      <w:r>
        <w:t>•  Tên miền website (Domain Name - đăng ký tại VNNIC hoặc Registrar quốc tế);</w:t>
      </w:r>
    </w:p>
    <w:p>
      <w:pPr>
        <w:spacing w:after="60" w:before="20" w:line="276" w:lineRule="auto"/>
        <w:ind w:left="360"/>
        <w:jc w:val="left"/>
      </w:pPr>
      <w:r>
        <w:t xml:space="preserve">•  Tài khoản Google Business Profile (Google Maps) - Bên A phải là </w:t>
      </w:r>
      <w:r>
        <w:rPr>
          <w:b/>
        </w:rPr>
        <w:t>Chủ sở hữu chính (Primary Owner)</w:t>
      </w:r>
      <w:r>
        <w:t>;</w:t>
      </w:r>
    </w:p>
    <w:p>
      <w:pPr>
        <w:spacing w:after="60" w:before="20" w:line="276" w:lineRule="auto"/>
        <w:ind w:left="360"/>
        <w:jc w:val="left"/>
      </w:pPr>
      <w:r>
        <w:t>•  Tài khoản Google Ads, Google Tag Manager, Google Analytics (GA4), Google Search Console;</w:t>
      </w:r>
    </w:p>
    <w:p>
      <w:pPr>
        <w:spacing w:after="60" w:before="20" w:line="276" w:lineRule="auto"/>
        <w:ind w:left="360"/>
        <w:jc w:val="left"/>
      </w:pPr>
      <w:r>
        <w:t>•  Tài khoản Fanpage, Zalo Doanh nghiệp (Zalo OA), Meta Business Suite;</w:t>
      </w:r>
    </w:p>
    <w:p>
      <w:pPr>
        <w:spacing w:after="60" w:before="20" w:line="276" w:lineRule="auto"/>
        <w:ind w:left="360"/>
        <w:jc w:val="left"/>
      </w:pPr>
      <w:r>
        <w:t>•  Tài khoản lưu trữ dữ liệu CRM / Database trực tiếp của khách hàng.</w:t>
      </w:r>
    </w:p>
    <w:p>
      <w:pPr>
        <w:spacing w:after="80" w:before="0" w:line="276" w:lineRule="auto"/>
        <w:jc w:val="left"/>
      </w:pPr>
      <w:r>
        <w:t xml:space="preserve">4.2. </w:t>
      </w:r>
      <w:r>
        <w:rPr>
          <w:b/>
        </w:rPr>
        <w:t>Bàn giao quyền quản trị cao nhất:</w:t>
      </w:r>
    </w:p>
    <w:p>
      <w:pPr>
        <w:spacing w:after="80" w:before="0" w:line="276" w:lineRule="auto"/>
        <w:jc w:val="left"/>
      </w:pPr>
      <w:r>
        <w:t>Sau khi dự án nghiệm thu và Bên A hoàn tất thanh toán:</w:t>
      </w:r>
    </w:p>
    <w:p>
      <w:pPr>
        <w:spacing w:after="60" w:before="20" w:line="276" w:lineRule="auto"/>
        <w:ind w:left="360"/>
        <w:jc w:val="left"/>
      </w:pPr>
      <w:r>
        <w:t>•  LocalMate có nghĩa vụ cấp quyền Quản trị viên cao nhất (Primary Owner / Admin / Organization Owner) cho Bên A đối với tất cả các tài khoản nêu trên;</w:t>
      </w:r>
    </w:p>
    <w:p>
      <w:pPr>
        <w:spacing w:after="60" w:before="20" w:line="276" w:lineRule="auto"/>
        <w:ind w:left="360"/>
        <w:jc w:val="left"/>
      </w:pPr>
      <w:r>
        <w:t>•  LocalMate phải hạ quyền của mình xuống mức nhân sự hỗ trợ hoặc rời khỏi tài khoản theo yêu cầu bằng văn bản của Bên A;</w:t>
      </w:r>
    </w:p>
    <w:p>
      <w:pPr>
        <w:spacing w:after="60" w:before="20" w:line="276" w:lineRule="auto"/>
        <w:ind w:left="360"/>
        <w:jc w:val="left"/>
      </w:pPr>
      <w:r>
        <w:t xml:space="preserve">•  Toàn bộ thông tin xác thực (mật khẩu, API keys, mã secret) phải được bàn giao qua kênh mã hóa an toàn (như Bitwarden Send / 1Password) theo quy trình tại Phụ lục </w:t>
      </w:r>
      <w:r>
        <w:rPr>
          <w:rFonts w:ascii="Consolas" w:hAnsi="Consolas"/>
          <w:color w:val="B42828"/>
          <w:sz w:val="20"/>
        </w:rPr>
        <w:t>LM-SEC-ACC-13</w:t>
      </w:r>
      <w:r>
        <w:t>. Tuyệt đối cấm gửi mật khẩu thô qua tin nhắn không mã hóa.</w:t>
      </w:r>
    </w:p>
    <w:p>
      <w:pPr>
        <w:spacing w:after="120" w:before="80"/>
      </w:pPr>
      <w:r>
        <w:rPr>
          <w:color w:val="CBD5E1"/>
        </w:rPr>
        <w:t>―――――――――――――――――――――――――――――――――――――――――――――――――――――――</w:t>
      </w:r>
    </w:p>
    <w:p>
      <w:pPr>
        <w:spacing w:before="160" w:after="60"/>
      </w:pPr>
      <w:r>
        <w:rPr>
          <w:b/>
          <w:color w:val="0D7647"/>
          <w:sz w:val="23"/>
        </w:rPr>
        <w:t>ĐIỀU 5. QUY ĐỊNH VỀ TÀI SẢN TẠO BỞI TRÍ TUỆ NHÂN TẠO (AI-GENERATED ASSETS)</w:t>
      </w:r>
    </w:p>
    <w:p>
      <w:pPr>
        <w:spacing w:after="80" w:before="0" w:line="276" w:lineRule="auto"/>
        <w:jc w:val="left"/>
      </w:pPr>
      <w:r>
        <w:t>5.1. Hai Bên thừa nhận rằng trong quá trình sản xuất nội dung, đồ họa hoặc tối ưu mã nguồn, LocalMate có thể ứng dụng các công cụ Trí tuệ nhân tạo (AI Tools như ChatGPT, Midjourney, Claude, Gemini, GitHub Copilot) như một công cụ hỗ trợ tăng năng suất lao động sáng tạo.</w:t>
      </w:r>
    </w:p>
    <w:p>
      <w:pPr>
        <w:spacing w:after="80" w:before="0" w:line="276" w:lineRule="auto"/>
        <w:jc w:val="left"/>
      </w:pPr>
      <w:r>
        <w:t xml:space="preserve">5.2. </w:t>
      </w:r>
      <w:r>
        <w:rPr>
          <w:b/>
        </w:rPr>
        <w:t>Cam kết kiểm duyệt của LocalMate:</w:t>
      </w:r>
    </w:p>
    <w:p>
      <w:pPr>
        <w:spacing w:after="60" w:before="20" w:line="276" w:lineRule="auto"/>
        <w:ind w:left="360"/>
        <w:jc w:val="left"/>
      </w:pPr>
      <w:r>
        <w:t>•  LocalMate cam kết mọi sản phẩm bàn giao có yếu tố AI đều đã qua khâu biên tập, tinh chỉnh, kiểm tra lỗi logic, rà soát đạo văn và đánh giá đạo đức/pháp lý bởi chuyên viên con người của LocalMate;</w:t>
      </w:r>
    </w:p>
    <w:p>
      <w:pPr>
        <w:spacing w:after="60" w:before="20" w:line="276" w:lineRule="auto"/>
        <w:ind w:left="360"/>
        <w:jc w:val="left"/>
      </w:pPr>
      <w:r>
        <w:t>•  LocalMate bảo đảm nội dung tạo ra không cố ý sao chép nguyên bản hoặc xâm phạm nhãn hiệu, bản quyền của bất kỳ bên thứ ba nào;</w:t>
      </w:r>
    </w:p>
    <w:p>
      <w:pPr>
        <w:spacing w:after="60" w:before="20" w:line="276" w:lineRule="auto"/>
        <w:ind w:left="360"/>
        <w:jc w:val="left"/>
      </w:pPr>
      <w:r>
        <w:t>•  Tình trạng pháp lý về bản quyền đối với các tác phẩm thuần túy do AI tạo ra sẽ được giải thích và áp dụng theo quy định hiện hành của pháp luật Việt Nam tại thời điểm có hiệu lực.</w:t>
      </w:r>
    </w:p>
    <w:p>
      <w:pPr>
        <w:spacing w:after="120" w:before="80"/>
      </w:pPr>
      <w:r>
        <w:rPr>
          <w:color w:val="CBD5E1"/>
        </w:rPr>
        <w:t>―――――――――――――――――――――――――――――――――――――――――――――――――――――――</w:t>
      </w:r>
    </w:p>
    <w:p>
      <w:pPr>
        <w:spacing w:before="160" w:after="60"/>
      </w:pPr>
      <w:r>
        <w:rPr>
          <w:b/>
          <w:color w:val="0D7647"/>
          <w:sz w:val="23"/>
        </w:rPr>
        <w:t>ĐIỀU 6. CAM KẾT VÀ BỒI HOÀN VỀ XÂM PHẠM QUYỀN SỞ HỮU TRÍ TUỆ (IP INDEMNITY)</w:t>
      </w:r>
    </w:p>
    <w:p>
      <w:pPr>
        <w:spacing w:after="80" w:before="0" w:line="276" w:lineRule="auto"/>
        <w:jc w:val="left"/>
      </w:pPr>
      <w:r>
        <w:t xml:space="preserve">6.1. </w:t>
      </w:r>
      <w:r>
        <w:rPr>
          <w:b/>
        </w:rPr>
        <w:t>Cam kết của Bên A (Khách hàng):</w:t>
      </w:r>
    </w:p>
    <w:p>
      <w:pPr>
        <w:spacing w:after="60" w:before="20" w:line="276" w:lineRule="auto"/>
        <w:ind w:left="360"/>
        <w:jc w:val="left"/>
      </w:pPr>
      <w:r>
        <w:t>•  Bên A cam kết và bảo đảm rằng toàn bộ hình ảnh, nhãn hiệu, logo, văn bản, video, âm thanh và dữ liệu do Bên A cung cấp cho LocalMate để đưa lên website, mạng xã hội hoặc chiến dịch quảng cáo đều thuộc quyền sở hữu hợp pháp của Bên A hoặc Bên A đã có đầy đủ văn bản đồng ý/li-xăng hợp pháp từ chủ sở hữu quyền;</w:t>
      </w:r>
    </w:p>
    <w:p>
      <w:pPr>
        <w:spacing w:after="60" w:before="20" w:line="276" w:lineRule="auto"/>
        <w:ind w:left="360"/>
        <w:jc w:val="left"/>
      </w:pPr>
      <w:r>
        <w:t>•  Bên A cam kết chịu toàn bộ trách nhiệm và giữ cho LocalMate không bị tổn hại, bồi hoàn cho LocalMate 100% toàn bộ thiệt hại, chi phí kiện tụng, tiền phạt hành chính nếu bất kỳ bên thứ ba nào khởi kiện hoặc cơ quan nhà nước xử phạt LocalMate do việc sử dụng các tài liệu vi phạm bản quyền do Bên A cung cấp.</w:t>
      </w:r>
    </w:p>
    <w:p>
      <w:pPr>
        <w:spacing w:after="80" w:before="0" w:line="276" w:lineRule="auto"/>
        <w:jc w:val="left"/>
      </w:pPr>
      <w:r>
        <w:t xml:space="preserve">6.2. </w:t>
      </w:r>
      <w:r>
        <w:rPr>
          <w:b/>
        </w:rPr>
        <w:t>Cam kết của Bên B (LocalMate):</w:t>
      </w:r>
    </w:p>
    <w:p>
      <w:pPr>
        <w:spacing w:after="60" w:before="20" w:line="276" w:lineRule="auto"/>
        <w:ind w:left="360"/>
        <w:jc w:val="left"/>
      </w:pPr>
      <w:r>
        <w:t>•  LocalMate cam kết các Sản phẩm tạo riêng do LocalMate trực tiếp sáng tạo và bàn giao cho Bên A không vi phạm bản quyền hoặc bí mật kinh doanh của bất kỳ bên thứ ba nào;</w:t>
      </w:r>
    </w:p>
    <w:p>
      <w:pPr>
        <w:spacing w:after="60" w:before="20" w:line="276" w:lineRule="auto"/>
        <w:ind w:left="360"/>
        <w:jc w:val="left"/>
      </w:pPr>
      <w:r>
        <w:t>•  Trường hợp có tranh chấp phát sinh do mã nguồn hoặc nội dung do chính nhân sự LocalMate sáng tạo mà không phải do Bên A chỉ đạo sao chép: LocalMate có nghĩa vụ phối hợp bảo vệ quyền lợi cho Bên A, tự chịu chi phí chỉnh sửa/thay thế bằng sản phẩm tương đương không vi phạm, hoặc bồi thường thiệt hại trực tiếp cho Bên A theo giới hạn trách nhiệm tại MSA.</w:t>
      </w:r>
    </w:p>
    <w:p>
      <w:pPr>
        <w:spacing w:after="120" w:before="80"/>
      </w:pPr>
      <w:r>
        <w:rPr>
          <w:color w:val="CBD5E1"/>
        </w:rPr>
        <w:t>―――――――――――――――――――――――――――――――――――――――――――――――――――――――</w:t>
      </w:r>
    </w:p>
    <w:p>
      <w:pPr>
        <w:spacing w:before="160" w:after="60"/>
      </w:pPr>
      <w:r>
        <w:rPr>
          <w:b/>
          <w:color w:val="0D7647"/>
          <w:sz w:val="23"/>
        </w:rPr>
        <w:t>ĐIỀU 7. QUYỀN SỬ DỤNG LÀM HỒ SƠ NĂNG LỰC (PORTFOLIO RIGHTS)</w:t>
      </w:r>
    </w:p>
    <w:p>
      <w:pPr>
        <w:spacing w:after="80" w:before="0" w:line="276" w:lineRule="auto"/>
        <w:jc w:val="left"/>
      </w:pPr>
      <w:r>
        <w:t>Trừ khi Bên A có yêu cầu bảo mật nghiêm ngặt bằng văn bản trước ngày ký nghiệm thu, Bên A đồng ý cấp quyền cho LocalMate được:</w:t>
      </w:r>
    </w:p>
    <w:p>
      <w:pPr>
        <w:spacing w:after="60" w:before="20" w:line="276" w:lineRule="auto"/>
        <w:ind w:left="360"/>
        <w:jc w:val="left"/>
      </w:pPr>
      <w:r>
        <w:t xml:space="preserve">•  Đặt một dòng chữ nhỏ hoặc biểu tượng tinh tế ở chân trang website: </w:t>
      </w:r>
      <w:r>
        <w:rPr>
          <w:i/>
        </w:rPr>
        <w:t>"Được phát triển bởi LocalMate"</w:t>
      </w:r>
      <w:r>
        <w:t xml:space="preserve"> (kèm liên kết trỏ về </w:t>
      </w:r>
      <w:r>
        <w:rPr>
          <w:rFonts w:ascii="Consolas" w:hAnsi="Consolas"/>
          <w:color w:val="B42828"/>
          <w:sz w:val="20"/>
        </w:rPr>
        <w:t>localmate.vn</w:t>
      </w:r>
      <w:r>
        <w:t>);</w:t>
      </w:r>
    </w:p>
    <w:p>
      <w:pPr>
        <w:spacing w:after="60" w:before="20" w:line="276" w:lineRule="auto"/>
        <w:ind w:left="360"/>
        <w:jc w:val="left"/>
      </w:pPr>
      <w:r>
        <w:t>•  Trưng bày hình ảnh chụp màn hình dự án, logo của Bên A và các chỉ số tăng trưởng đạt được trên trang web, tài liệu hồ sơ năng lực (Portfolio/Case Study) của LocalMate nhằm mục đích giới thiệu năng lực thực tế. LocalMate cam kết không tiết lộ các thông tin tài chính mật hoặc số liệu nhạy cảm của Bên A.</w:t>
      </w:r>
    </w:p>
    <w:p>
      <w:pPr>
        <w:spacing w:after="120" w:before="80"/>
      </w:pPr>
      <w:r>
        <w:rPr>
          <w:color w:val="CBD5E1"/>
        </w:rPr>
        <w:t>―――――――――――――――――――――――――――――――――――――――――――――――――――――――</w:t>
      </w:r>
    </w:p>
    <w:p>
      <w:pPr>
        <w:spacing w:after="80" w:before="0" w:line="276" w:lineRule="auto"/>
        <w:jc w:val="left"/>
      </w:pPr>
      <w:r>
        <w:t>Phụ lục này là một bộ phận không thể tách rời của Hợp đồng Dịch vụ Khung (MSA) giữa Hai Bên, có hiệu lực kể từ ngày ký và ràng buộc quyền lợi, nghĩa vụ của Hai Bên.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02"/>
        <w:gridCol w:w="4802"/>
      </w:tblGrid>
      <w:tr>
        <w:tc>
          <w:tcPr>
            <w:tcW w:type="dxa" w:w="4802"/>
            <w:vAlign w:val="center"/>
            <w:tcMar>
              <w:top w:w="120" w:type="dxa"/>
              <w:bottom w:w="120" w:type="dxa"/>
              <w:left w:w="160" w:type="dxa"/>
              <w:right w:w="160" w:type="dxa"/>
            </w:tcMar>
            <w:shd w:fill="EDF7F1"/>
          </w:tcPr>
          <w:p>
            <w:r/>
          </w:p>
          <w:p>
            <w:pPr>
              <w:spacing w:before="0" w:after="40" w:line="276" w:lineRule="auto"/>
              <w:jc w:val="center"/>
            </w:pPr>
            <w:r>
              <w:rPr>
                <w:b/>
                <w:color w:val="0D7647"/>
              </w:rPr>
              <w:t>ĐẠI DIỆN BÊN A (KHÁCH HÀNG)</w:t>
            </w:r>
          </w:p>
        </w:tc>
        <w:tc>
          <w:tcPr>
            <w:tcW w:type="dxa" w:w="4802"/>
            <w:vAlign w:val="center"/>
            <w:tcMar>
              <w:top w:w="120" w:type="dxa"/>
              <w:bottom w:w="120" w:type="dxa"/>
              <w:left w:w="160" w:type="dxa"/>
              <w:right w:w="160" w:type="dxa"/>
            </w:tcMar>
            <w:shd w:fill="EDF7F1"/>
          </w:tcPr>
          <w:p>
            <w:r/>
          </w:p>
          <w:p>
            <w:pPr>
              <w:spacing w:before="0" w:after="40" w:line="276" w:lineRule="auto"/>
              <w:jc w:val="center"/>
            </w:pPr>
            <w:r>
              <w:rPr>
                <w:b/>
                <w:color w:val="0D7647"/>
              </w:rPr>
              <w:t>ĐẠI DIỆN BÊN B (LOCALMATE)</w:t>
            </w: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i/>
              </w:rPr>
              <w:t>(Ký tên, ghi rõ họ tên và đóng dấu)</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i/>
              </w:rPr>
              <w:t>(Ký tên, ghi rõ họ tên và đóng dấu)</w:t>
            </w:r>
          </w:p>
        </w:tc>
      </w:tr>
      <w:tr>
        <w:tc>
          <w:tcPr>
            <w:tcW w:type="dxa" w:w="4802"/>
            <w:vAlign w:val="center"/>
            <w:tcMar>
              <w:top w:w="120" w:type="dxa"/>
              <w:bottom w:w="120" w:type="dxa"/>
              <w:left w:w="160" w:type="dxa"/>
              <w:right w:w="160" w:type="dxa"/>
            </w:tcMar>
            <w:shd w:fill="FFFFFF"/>
          </w:tcPr>
          <w:p>
            <w:r/>
          </w:p>
          <w:p>
            <w:pPr>
              <w:spacing w:before="0" w:after="40" w:line="276" w:lineRule="auto"/>
              <w:jc w:val="left"/>
            </w:pPr>
          </w:p>
          <w:p>
            <w:pPr>
              <w:spacing w:before="0" w:after="40" w:line="276" w:lineRule="auto"/>
              <w:jc w:val="left"/>
            </w:pPr>
          </w:p>
          <w:p>
            <w:pPr>
              <w:spacing w:before="0" w:after="40" w:line="276" w:lineRule="auto"/>
              <w:jc w:val="left"/>
            </w:pPr>
          </w:p>
          <w:p>
            <w:pPr>
              <w:spacing w:before="0" w:after="40" w:line="276" w:lineRule="auto"/>
              <w:jc w:val="left"/>
            </w:pPr>
          </w:p>
        </w:tc>
        <w:tc>
          <w:tcPr>
            <w:tcW w:type="dxa" w:w="4802"/>
            <w:vAlign w:val="center"/>
            <w:tcMar>
              <w:top w:w="120" w:type="dxa"/>
              <w:bottom w:w="120" w:type="dxa"/>
              <w:left w:w="160" w:type="dxa"/>
              <w:right w:w="160" w:type="dxa"/>
            </w:tcMar>
            <w:shd w:fill="FFFFFF"/>
          </w:tcPr>
          <w:p>
            <w:r/>
          </w:p>
          <w:p>
            <w:pPr>
              <w:spacing w:before="0" w:after="40" w:line="276" w:lineRule="auto"/>
              <w:jc w:val="left"/>
            </w:pPr>
          </w:p>
          <w:p>
            <w:pPr>
              <w:spacing w:before="0" w:after="40" w:line="276" w:lineRule="auto"/>
              <w:jc w:val="left"/>
            </w:pPr>
          </w:p>
          <w:p>
            <w:pPr>
              <w:spacing w:before="0" w:after="40" w:line="276" w:lineRule="auto"/>
              <w:jc w:val="left"/>
            </w:pPr>
          </w:p>
          <w:p>
            <w:pPr>
              <w:spacing w:before="0" w:after="40" w:line="276" w:lineRule="auto"/>
              <w:jc w:val="left"/>
            </w:pP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b/>
              </w:rPr>
              <w:t>Họ và tên:</w:t>
            </w:r>
            <w:r>
              <w:t xml:space="preserve"> NGUYỄN VĂN AN</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b/>
              </w:rPr>
              <w:t>Họ và tên:</w:t>
            </w:r>
            <w:r>
              <w:t xml:space="preserve"> PHẠM NGUYÊN VŨ</w:t>
            </w:r>
          </w:p>
        </w:tc>
      </w:tr>
      <w:tr>
        <w:tc>
          <w:tcPr>
            <w:tcW w:type="dxa" w:w="4802"/>
            <w:vAlign w:val="center"/>
            <w:tcMar>
              <w:top w:w="120" w:type="dxa"/>
              <w:bottom w:w="120" w:type="dxa"/>
              <w:left w:w="160" w:type="dxa"/>
              <w:right w:w="160" w:type="dxa"/>
            </w:tcMar>
            <w:shd w:fill="FFFFFF"/>
          </w:tcPr>
          <w:p>
            <w:r/>
          </w:p>
          <w:p>
            <w:pPr>
              <w:spacing w:before="0" w:after="40" w:line="276" w:lineRule="auto"/>
              <w:jc w:val="left"/>
            </w:pPr>
            <w:r>
              <w:rPr>
                <w:b/>
              </w:rPr>
              <w:t>Chức vụ:</w:t>
            </w:r>
            <w:r>
              <w:t xml:space="preserve"> Tổng Giám Đốc</w:t>
            </w:r>
          </w:p>
        </w:tc>
        <w:tc>
          <w:tcPr>
            <w:tcW w:type="dxa" w:w="4802"/>
            <w:vAlign w:val="center"/>
            <w:tcMar>
              <w:top w:w="120" w:type="dxa"/>
              <w:bottom w:w="120" w:type="dxa"/>
              <w:left w:w="160" w:type="dxa"/>
              <w:right w:w="160" w:type="dxa"/>
            </w:tcMar>
            <w:shd w:fill="FFFFFF"/>
          </w:tcPr>
          <w:p>
            <w:r/>
          </w:p>
          <w:p>
            <w:pPr>
              <w:spacing w:before="0" w:after="40" w:line="276" w:lineRule="auto"/>
              <w:jc w:val="left"/>
            </w:pPr>
            <w:r>
              <w:rPr>
                <w:b/>
              </w:rPr>
              <w:t>Chức vụ:</w:t>
            </w:r>
            <w:r>
              <w:t xml:space="preserve"> Giám Đốc</w:t>
            </w: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b/>
              </w:rPr>
              <w:t>Ngày ký:</w:t>
            </w:r>
            <w:r>
              <w:t xml:space="preserve"> ____/____/202[X]</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b/>
              </w:rPr>
              <w:t>Ngày ký:</w:t>
            </w:r>
            <w:r>
              <w:t xml:space="preserve"> ____/____/202[X]</w:t>
            </w:r>
          </w:p>
        </w:tc>
      </w:tr>
    </w:tbl>
    <w:p>
      <w:pPr>
        <w:spacing w:before="0" w:after="80"/>
      </w:pP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