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BÁO CÁO KIẾN TRÚC HỆ THỐNG PHÁP LÝ LOCALMATE (LEGAL ARCHITECTURE REPORT)</w:t>
      </w:r>
    </w:p>
    <w:p>
      <w:pPr>
        <w:spacing w:after="80" w:before="0" w:line="276" w:lineRule="auto"/>
        <w:jc w:val="left"/>
      </w:pPr>
      <w:r>
        <w:rPr>
          <w:b/>
        </w:rPr>
        <w:t>Mã dự án:</w:t>
      </w:r>
      <w:r>
        <w:t xml:space="preserve"> LOCALMATE-LEGALOPS-2026  </w:t>
      </w:r>
    </w:p>
    <w:p>
      <w:pPr>
        <w:spacing w:after="80" w:before="0" w:line="276" w:lineRule="auto"/>
        <w:jc w:val="left"/>
      </w:pPr>
      <w:r>
        <w:rPr>
          <w:b/>
        </w:rPr>
        <w:t>Thương hiệu:</w:t>
      </w:r>
      <w:r>
        <w:t xml:space="preserve"> LocalMate — Người đồng hành số cho doanh nghiệp địa phương  </w:t>
      </w:r>
    </w:p>
    <w:p>
      <w:pPr>
        <w:spacing w:after="80" w:before="0" w:line="276" w:lineRule="auto"/>
        <w:jc w:val="left"/>
      </w:pPr>
      <w:r>
        <w:rPr>
          <w:b/>
        </w:rPr>
        <w:t>Website:</w:t>
      </w:r>
      <w:r>
        <w:t xml:space="preserve"> localmate.vn | </w:t>
      </w:r>
      <w:r>
        <w:rPr>
          <w:b/>
        </w:rPr>
        <w:t>Hotline:</w:t>
      </w:r>
      <w:r>
        <w:t xml:space="preserve"> 0834.422.439 | </w:t>
      </w:r>
      <w:r>
        <w:rPr>
          <w:b/>
        </w:rPr>
        <w:t>Email:</w:t>
      </w:r>
      <w:r>
        <w:t xml:space="preserve"> contact@localmate.vn  </w:t>
      </w:r>
    </w:p>
    <w:p>
      <w:pPr>
        <w:spacing w:after="80" w:before="0" w:line="276" w:lineRule="auto"/>
        <w:jc w:val="left"/>
      </w:pPr>
      <w:r>
        <w:rPr>
          <w:b/>
        </w:rPr>
        <w:t>Mốc thời gian pháp luật áp dụng:</w:t>
      </w:r>
      <w:r>
        <w:t xml:space="preserve"> Tháng 09/2026  </w:t>
      </w:r>
    </w:p>
    <w:p>
      <w:pPr>
        <w:spacing w:after="80" w:before="0" w:line="276" w:lineRule="auto"/>
        <w:jc w:val="left"/>
      </w:pPr>
      <w:r>
        <w:rPr>
          <w:b/>
        </w:rPr>
        <w:t>Mô hình kiến trúc:</w:t>
      </w:r>
      <w:r>
        <w:t xml:space="preserve"> </w:t>
      </w:r>
      <w:r>
        <w:rPr>
          <w:b/>
        </w:rPr>
        <w:t>1 Hợp đồng Khung (MSA) + Phụ lục / Đơn đặt hàng (SOW) theo từng dịch vụ</w:t>
      </w:r>
      <w:r>
        <w:t xml:space="preserve"> (+ Phiên bản Tinh gọn cho khách nhỏ &amp; Phiên bản Doanh nghiệp lớn).</w:t>
      </w:r>
    </w:p>
    <w:p>
      <w:pPr>
        <w:spacing w:after="120" w:before="80"/>
      </w:pPr>
      <w:r>
        <w:rPr>
          <w:color w:val="CBD5E1"/>
        </w:rPr>
        <w:t>―――――――――――――――――――――――――――――――――――――――――――――――――――――――</w:t>
      </w:r>
    </w:p>
    <w:p>
      <w:pPr>
        <w:spacing w:before="200" w:after="80" w:line="276" w:lineRule="auto"/>
        <w:jc w:val="left"/>
      </w:pPr>
      <w:r>
        <w:rPr>
          <w:b/>
          <w:color w:val="0D7647"/>
          <w:sz w:val="26"/>
        </w:rPr>
        <w:t>I. MỤC TIÊU &amp; NGUYÊN TẮC THIẾT KẾ KIẾN TRÚC</w:t>
      </w:r>
    </w:p>
    <w:p>
      <w:pPr>
        <w:spacing w:after="60" w:before="20" w:line="276" w:lineRule="auto"/>
        <w:ind w:left="288"/>
        <w:jc w:val="left"/>
      </w:pPr>
      <w:r>
        <w:t xml:space="preserve">1. </w:t>
      </w:r>
      <w:r>
        <w:rPr>
          <w:b/>
        </w:rPr>
        <w:t>Rõ phạm vi (Clear Scope):</w:t>
      </w:r>
      <w:r>
        <w:t xml:space="preserve"> Định lượng hóa 100% công việc thành checklist cụ thể trong Statement of Work (SOW); loại bỏ hoàn toàn tình trạng hiểu lầm hoặc mở rộng phạm vi vô tận (Scope Creep).</w:t>
      </w:r>
    </w:p>
    <w:p>
      <w:pPr>
        <w:spacing w:after="60" w:before="20" w:line="276" w:lineRule="auto"/>
        <w:ind w:left="288"/>
        <w:jc w:val="left"/>
      </w:pPr>
      <w:r>
        <w:t xml:space="preserve">2. </w:t>
      </w:r>
      <w:r>
        <w:rPr>
          <w:b/>
        </w:rPr>
        <w:t>Rõ trách nhiệm (Clear Accountability):</w:t>
      </w:r>
      <w:r>
        <w:t xml:space="preserve"> Phân định ranh giới thép: Khách hàng chịu trách nhiệm về sản phẩm, giấy phép kinh doanh, bản quyền tư liệu và việc chốt đơn; LocalMate chịu trách nhiệm về chuyên môn kỹ thuật, mã nguồn và quy trình triển khai; Bên thứ ba (Google, Meta, Cloudflare) chịu các sự cố hạ tầng bất khả kháng.</w:t>
      </w:r>
    </w:p>
    <w:p>
      <w:pPr>
        <w:spacing w:after="60" w:before="20" w:line="276" w:lineRule="auto"/>
        <w:ind w:left="288"/>
        <w:jc w:val="left"/>
      </w:pPr>
      <w:r>
        <w:t xml:space="preserve">3. </w:t>
      </w:r>
      <w:r>
        <w:rPr>
          <w:b/>
        </w:rPr>
        <w:t>Rõ tiền (Clear Cashflow):</w:t>
      </w:r>
      <w:r>
        <w:t xml:space="preserve"> Tách bạch 3 dòng tiền: Phí dịch vụ LocalMate (doanh thu chịu thuế), Ngân sách quảng cáo nền tảng (Media Spend do khách tự trả trực tiếp hoặc chi hộ), và Chi phí công cụ bên thứ ba.</w:t>
      </w:r>
    </w:p>
    <w:p>
      <w:pPr>
        <w:spacing w:after="60" w:before="20" w:line="276" w:lineRule="auto"/>
        <w:ind w:left="288"/>
        <w:jc w:val="left"/>
      </w:pPr>
      <w:r>
        <w:t xml:space="preserve">4. </w:t>
      </w:r>
      <w:r>
        <w:rPr>
          <w:b/>
        </w:rPr>
        <w:t>Rõ quyền sở hữu tài sản số (Digital Asset Clarity):</w:t>
      </w:r>
      <w:r>
        <w:t xml:space="preserve"> Tách 5 nhóm tài sản (Custom Deliverables vs Core Framework LocalMate vs Open Source vs Third-Party Assets vs Client Materials). Điều kiện tiên quyết: Thanh toán 100% mới chuyển nhượng tài sản tạo riêng.</w:t>
      </w:r>
    </w:p>
    <w:p>
      <w:pPr>
        <w:spacing w:after="60" w:before="20" w:line="276" w:lineRule="auto"/>
        <w:ind w:left="288"/>
        <w:jc w:val="left"/>
      </w:pPr>
      <w:r>
        <w:t xml:space="preserve">5. </w:t>
      </w:r>
      <w:r>
        <w:rPr>
          <w:b/>
        </w:rPr>
        <w:t>Dễ ký – Dễ nghiệm thu – Dễ thanh lý (Frictionless Ops):</w:t>
      </w:r>
      <w:r>
        <w:t xml:space="preserve"> Hỗ trợ đa dạng phương thức ký (Chữ ký số Token/SmartCA, e-Contract, Click-to-accept); cơ chế Nghiệm thu mặc nhiên (Deemed Acceptance) và Nghiệm thu bằng hành vi khai thác thực tế (Fact-based Acceptance).</w:t>
      </w:r>
    </w:p>
    <w:p>
      <w:pPr>
        <w:spacing w:after="60" w:before="20" w:line="276" w:lineRule="auto"/>
        <w:ind w:left="288"/>
        <w:jc w:val="left"/>
      </w:pPr>
      <w:r>
        <w:t xml:space="preserve">6. </w:t>
      </w:r>
      <w:r>
        <w:rPr>
          <w:b/>
        </w:rPr>
        <w:t>Bảo vệ Agency nhỏ &amp; Doanh nghiệp một người:</w:t>
      </w:r>
      <w:r>
        <w:t xml:space="preserve"> Giới hạn trách nhiệm tài chính (Liability Cap = 100% phí đã thanh toán trong 3 tháng); cam kết theo tiêu chuẩn nỗ lực tối đa (Best Efforts) thay vì cam kết kết quả không thể kiểm soát.</w:t>
      </w:r>
    </w:p>
    <w:p>
      <w:pPr>
        <w:spacing w:after="120" w:before="80"/>
      </w:pPr>
      <w:r>
        <w:rPr>
          <w:color w:val="CBD5E1"/>
        </w:rPr>
        <w:t>―――――――――――――――――――――――――――――――――――――――――――――――――――――――</w:t>
      </w:r>
    </w:p>
    <w:p>
      <w:pPr>
        <w:spacing w:before="200" w:after="80" w:line="276" w:lineRule="auto"/>
        <w:jc w:val="left"/>
      </w:pPr>
      <w:r>
        <w:rPr>
          <w:b/>
          <w:color w:val="0D7647"/>
          <w:sz w:val="26"/>
        </w:rPr>
        <w:t>II. MA TRẬN PHÂN LOẠI &amp; ĐỊNH VỊ TOÀN BỘ 31 TÀI LIỆU PHÁP LÝ LOCALMATE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67"/>
        <w:gridCol w:w="1067"/>
        <w:gridCol w:w="1067"/>
        <w:gridCol w:w="1067"/>
        <w:gridCol w:w="1067"/>
        <w:gridCol w:w="1067"/>
        <w:gridCol w:w="1067"/>
        <w:gridCol w:w="1067"/>
        <w:gridCol w:w="1067"/>
      </w:tblGrid>
      <w:tr>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MÃ TÀI LIỆU</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TÊN VĂN BẢN</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MỤC ĐÍCH &amp; GIÁ TRỊ VẬN HÀNH (WHY NEEDED)</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THỜI ĐIỂM SỬ DỤNG (WHEN USED)</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PHÂN LOẠI HIỆU LỰC</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DỊCH VỤ ÁP DỤNG</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CHỦ THỂ KÝ KẾT (WHO SIGNS)</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CĂN CỨ PHÁP LUẬT CHÍNH THỨC</w:t>
            </w:r>
          </w:p>
        </w:tc>
        <w:tc>
          <w:tcPr>
            <w:tcW w:type="dxa" w:w="1067"/>
            <w:vAlign w:val="center"/>
            <w:tcMar>
              <w:top w:w="120" w:type="dxa"/>
              <w:bottom w:w="120" w:type="dxa"/>
              <w:left w:w="160" w:type="dxa"/>
              <w:right w:w="160" w:type="dxa"/>
            </w:tcMar>
            <w:shd w:fill="EDF7F1"/>
          </w:tcPr>
          <w:p>
            <w:r/>
          </w:p>
          <w:p>
            <w:pPr>
              <w:spacing w:before="0" w:after="40" w:line="276" w:lineRule="auto"/>
              <w:jc w:val="center"/>
            </w:pPr>
            <w:r>
              <w:rPr>
                <w:b/>
                <w:color w:val="0D7647"/>
              </w:rPr>
              <w:t>HẬU QUẢ PHÁP LÝ NẾU THIẾU (RISK IF MISSING)</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01</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01_MASTER_SERVICE_AGREEMENT_LOCALMATE.docx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Hợp đồng Khung dịch vụ (MSA) quy định các nguyên tắc chung: thanh toán, bảo mật, nghiệm thu, chấm dứt, giải quyết tranh chấp.</w:t>
            </w:r>
          </w:p>
        </w:tc>
        <w:tc>
          <w:tcPr>
            <w:tcW w:type="dxa" w:w="1067"/>
            <w:vAlign w:val="center"/>
            <w:tcMar>
              <w:top w:w="120" w:type="dxa"/>
              <w:bottom w:w="120" w:type="dxa"/>
              <w:left w:w="160" w:type="dxa"/>
              <w:right w:w="160" w:type="dxa"/>
            </w:tcMar>
            <w:shd w:fill="F8FAFC"/>
          </w:tcPr>
          <w:p>
            <w:r/>
          </w:p>
          <w:p>
            <w:pPr>
              <w:spacing w:before="0" w:after="40" w:line="276" w:lineRule="auto"/>
              <w:jc w:val="left"/>
            </w:pPr>
            <w:r>
              <w:t>Ký 1 lần duy nhất đầu tiên khi bắt đầu hợp tác lâu dài.</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pháp luật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BLDS 2015 (Đ513-521); Luật Thương mại 2005 (Đ74-87); Luật GDĐT 2023.</w:t>
            </w:r>
          </w:p>
        </w:tc>
        <w:tc>
          <w:tcPr>
            <w:tcW w:type="dxa" w:w="1067"/>
            <w:vAlign w:val="center"/>
            <w:tcMar>
              <w:top w:w="120" w:type="dxa"/>
              <w:bottom w:w="120" w:type="dxa"/>
              <w:left w:w="160" w:type="dxa"/>
              <w:right w:w="160" w:type="dxa"/>
            </w:tcMar>
            <w:shd w:fill="F8FAFC"/>
          </w:tcPr>
          <w:p>
            <w:r/>
          </w:p>
          <w:p>
            <w:pPr>
              <w:spacing w:before="0" w:after="40" w:line="276" w:lineRule="auto"/>
              <w:jc w:val="left"/>
            </w:pPr>
            <w:r>
              <w:t>Hợp đồng thiếu khung pháp lý cơ sở, điều khoản giải quyết tranh chấp bị vô hiệu, không có chế tài phạt vi phạm.</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02</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02_BAO_GIA_VA_DE_XUAT_DICH_VU.docx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Tài liệu báo giá chi tiết, phân rã chi phí, điều kiện triển khai và thời hạn hiệu lực của báo giá.</w:t>
            </w:r>
          </w:p>
        </w:tc>
        <w:tc>
          <w:tcPr>
            <w:tcW w:type="dxa" w:w="1067"/>
            <w:vAlign w:val="center"/>
            <w:tcMar>
              <w:top w:w="120" w:type="dxa"/>
              <w:bottom w:w="120" w:type="dxa"/>
              <w:left w:w="160" w:type="dxa"/>
              <w:right w:w="160" w:type="dxa"/>
            </w:tcMar>
            <w:shd w:fill="FFFFFF"/>
          </w:tcPr>
          <w:p>
            <w:r/>
          </w:p>
          <w:p>
            <w:pPr>
              <w:spacing w:before="0" w:after="40" w:line="276" w:lineRule="auto"/>
              <w:jc w:val="left"/>
            </w:pPr>
            <w:r>
              <w:t>Giai đoạn bán hàng trước khi ký hợp đồng.</w:t>
            </w:r>
          </w:p>
        </w:tc>
        <w:tc>
          <w:tcPr>
            <w:tcW w:type="dxa" w:w="1067"/>
            <w:vAlign w:val="center"/>
            <w:tcMar>
              <w:top w:w="120" w:type="dxa"/>
              <w:bottom w:w="120" w:type="dxa"/>
              <w:left w:w="160" w:type="dxa"/>
              <w:right w:w="160" w:type="dxa"/>
            </w:tcMar>
            <w:shd w:fill="FFFFFF"/>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Phụ trách kinh doanh LocalMate</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386 BLDS 2015 (Đề nghị giao kết hợp đồng).</w:t>
            </w:r>
          </w:p>
        </w:tc>
        <w:tc>
          <w:tcPr>
            <w:tcW w:type="dxa" w:w="1067"/>
            <w:vAlign w:val="center"/>
            <w:tcMar>
              <w:top w:w="120" w:type="dxa"/>
              <w:bottom w:w="120" w:type="dxa"/>
              <w:left w:w="160" w:type="dxa"/>
              <w:right w:w="160" w:type="dxa"/>
            </w:tcMar>
            <w:shd w:fill="FFFFFF"/>
          </w:tcPr>
          <w:p>
            <w:r/>
          </w:p>
          <w:p>
            <w:pPr>
              <w:spacing w:before="0" w:after="40" w:line="276" w:lineRule="auto"/>
              <w:jc w:val="left"/>
            </w:pPr>
            <w:r>
              <w:t>Khách bắt bẻ giá cũ sau khi thị trường hoặc chi phí bên thứ ba tăng giá; mập mờ phạm vi.</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03</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03_SERVICE_ORDER.docx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Đơn Đặt Hàng dịch vụ rút gọn xác nhận gói dịch vụ, giá tiền và tiến độ thanh toán cụ thể.</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khách hàng chốt mua dịch vụ cụ thể theo MSA.</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được ủy quyền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385, 400 BLDS 2015; Luật Thương mại 2005.</w:t>
            </w:r>
          </w:p>
        </w:tc>
        <w:tc>
          <w:tcPr>
            <w:tcW w:type="dxa" w:w="1067"/>
            <w:vAlign w:val="center"/>
            <w:tcMar>
              <w:top w:w="120" w:type="dxa"/>
              <w:bottom w:w="120" w:type="dxa"/>
              <w:left w:w="160" w:type="dxa"/>
              <w:right w:w="160" w:type="dxa"/>
            </w:tcMar>
            <w:shd w:fill="F8FAFC"/>
          </w:tcPr>
          <w:p>
            <w:r/>
          </w:p>
          <w:p>
            <w:pPr>
              <w:spacing w:before="0" w:after="40" w:line="276" w:lineRule="auto"/>
              <w:jc w:val="left"/>
            </w:pPr>
            <w:r>
              <w:t>Không có căn cứ xác định đơn hàng đã được chốt, khó thu hồi công nợ khi khách hủy ngang.</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04</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04_STATEMENT_OF_WORK_SOW.docx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Bản Đặc tả Phạm vi Công việc định lượng (Deliverables, Acceptance criteria, Revision limits, Dependencies).</w:t>
            </w:r>
          </w:p>
        </w:tc>
        <w:tc>
          <w:tcPr>
            <w:tcW w:type="dxa" w:w="1067"/>
            <w:vAlign w:val="center"/>
            <w:tcMar>
              <w:top w:w="120" w:type="dxa"/>
              <w:bottom w:w="120" w:type="dxa"/>
              <w:left w:w="160" w:type="dxa"/>
              <w:right w:w="160" w:type="dxa"/>
            </w:tcMar>
            <w:shd w:fill="FFFFFF"/>
          </w:tcPr>
          <w:p>
            <w:r/>
          </w:p>
          <w:p>
            <w:pPr>
              <w:spacing w:before="0" w:after="40" w:line="276" w:lineRule="auto"/>
              <w:jc w:val="left"/>
            </w:pPr>
            <w:r>
              <w:t>Kèm theo Service Order cho từng dự án cụ thể.</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Đầu mối kỹ thuật &amp; 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403 BLDS 2015 (Hiệu lực của Phụ lục hợp đồng).</w:t>
            </w:r>
          </w:p>
        </w:tc>
        <w:tc>
          <w:tcPr>
            <w:tcW w:type="dxa" w:w="1067"/>
            <w:vAlign w:val="center"/>
            <w:tcMar>
              <w:top w:w="120" w:type="dxa"/>
              <w:bottom w:w="120" w:type="dxa"/>
              <w:left w:w="160" w:type="dxa"/>
              <w:right w:w="160" w:type="dxa"/>
            </w:tcMar>
            <w:shd w:fill="FFFFFF"/>
          </w:tcPr>
          <w:p>
            <w:r/>
          </w:p>
          <w:p>
            <w:pPr>
              <w:spacing w:before="0" w:after="40" w:line="276" w:lineRule="auto"/>
              <w:jc w:val="left"/>
            </w:pPr>
            <w:r>
              <w:t>Rơi vào bẫy Scope Creep (khách đòi thêm trang, thêm tính năng vô tận mà không trả thêm tiền).</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05</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05_PHU_LUC_WEBSITE.docx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Quy định tiêu chuẩn kỹ thuật thiết kế web, responsive, hosting, source code, phân loại bug vs tính năng mới, bảo hành 30 ngày.</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khách hàng thuê thiết kế Landing page / Website.</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Thiết kế Website</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513 BLDS 2015; Luật SHTT 2005 (sửa đổi 2022).</w:t>
            </w:r>
          </w:p>
        </w:tc>
        <w:tc>
          <w:tcPr>
            <w:tcW w:type="dxa" w:w="1067"/>
            <w:vAlign w:val="center"/>
            <w:tcMar>
              <w:top w:w="120" w:type="dxa"/>
              <w:bottom w:w="120" w:type="dxa"/>
              <w:left w:w="160" w:type="dxa"/>
              <w:right w:w="160" w:type="dxa"/>
            </w:tcMar>
            <w:shd w:fill="F8FAFC"/>
          </w:tcPr>
          <w:p>
            <w:r/>
          </w:p>
          <w:p>
            <w:pPr>
              <w:spacing w:before="0" w:after="40" w:line="276" w:lineRule="auto"/>
              <w:jc w:val="left"/>
            </w:pPr>
            <w:r>
              <w:t>Khách nhầm lẫn giữa bảo hành lỗi và đòi làm thêm tính năng miễn phí; tranh chấp quyền sở hữu mã nguồn.</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06</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06_PHU_LUC_GOOGLE_MAPS_LOCAL_SEO.docx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Xác định LocalMate là tư vấn kỹ thuật; Google là bên thứ 3; miễn trừ cam kết Top 1; quy trình xác minh và bàn giao Primary Owner sau 7 ngày.</w:t>
            </w:r>
          </w:p>
        </w:tc>
        <w:tc>
          <w:tcPr>
            <w:tcW w:type="dxa" w:w="1067"/>
            <w:vAlign w:val="center"/>
            <w:tcMar>
              <w:top w:w="120" w:type="dxa"/>
              <w:bottom w:w="120" w:type="dxa"/>
              <w:left w:w="160" w:type="dxa"/>
              <w:right w:w="160" w:type="dxa"/>
            </w:tcMar>
            <w:shd w:fill="FFFFFF"/>
          </w:tcPr>
          <w:p>
            <w:r/>
          </w:p>
          <w:p>
            <w:pPr>
              <w:spacing w:before="0" w:after="40" w:line="276" w:lineRule="auto"/>
              <w:jc w:val="left"/>
            </w:pPr>
            <w:r>
              <w:t>Khi triển khai khởi tạo, tối ưu Google Business Profile.</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Google Maps &amp; Local SEO</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80 LTM 2005 (Best efforts); Điều 351 BLDS 2015 (Sự kiện bên thứ 3).</w:t>
            </w:r>
          </w:p>
        </w:tc>
        <w:tc>
          <w:tcPr>
            <w:tcW w:type="dxa" w:w="1067"/>
            <w:vAlign w:val="center"/>
            <w:tcMar>
              <w:top w:w="120" w:type="dxa"/>
              <w:bottom w:w="120" w:type="dxa"/>
              <w:left w:w="160" w:type="dxa"/>
              <w:right w:w="160" w:type="dxa"/>
            </w:tcMar>
            <w:shd w:fill="FFFFFF"/>
          </w:tcPr>
          <w:p>
            <w:r/>
          </w:p>
          <w:p>
            <w:pPr>
              <w:spacing w:before="0" w:after="40" w:line="276" w:lineRule="auto"/>
              <w:jc w:val="left"/>
            </w:pPr>
            <w:r>
              <w:t>Khách kiện đòi bồi thường khi Google quét đình chỉ địa chỉ hoặc không phê duyệt profile.</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07</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07_HOP_DONG_PHU_LUC_GOOGLE_ADS.docx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Hợp đồng / Phụ lục quảng cáo Google Ads; tách bạch Service Fee vs Media Spend; KPI nỗ lực kỹ thuật; chính sách xử lý tài khoản bị tạm ngưng.</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triển khai chiến dịch quảng cáo trả phí Google Ads.</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Google Ads</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12, 13, 27 Luật Quảng cáo; NĐ 181/2013, NĐ 70/2021; NĐ 38/2021.</w:t>
            </w:r>
          </w:p>
        </w:tc>
        <w:tc>
          <w:tcPr>
            <w:tcW w:type="dxa" w:w="1067"/>
            <w:vAlign w:val="center"/>
            <w:tcMar>
              <w:top w:w="120" w:type="dxa"/>
              <w:bottom w:w="120" w:type="dxa"/>
              <w:left w:w="160" w:type="dxa"/>
              <w:right w:w="160" w:type="dxa"/>
            </w:tcMar>
            <w:shd w:fill="F8FAFC"/>
          </w:tcPr>
          <w:p>
            <w:r/>
          </w:p>
          <w:p>
            <w:pPr>
              <w:spacing w:before="0" w:after="40" w:line="276" w:lineRule="auto"/>
              <w:jc w:val="left"/>
            </w:pPr>
            <w:r>
              <w:t>Bị cơ quan Thuế truy thu thuế trên toàn bộ tiền ngân sách ads; bị xử phạt vi phạm hành chính quảng cáo.</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08</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08_PHU_LUC_CONTENT_SOCIAL.docx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Quy định số lượng bài viết, hình ảnh, video, kênh đăng, hạn mức chỉnh sửa, quy trình phê duyệt Draft-Review-Approved-Published.</w:t>
            </w:r>
          </w:p>
        </w:tc>
        <w:tc>
          <w:tcPr>
            <w:tcW w:type="dxa" w:w="1067"/>
            <w:vAlign w:val="center"/>
            <w:tcMar>
              <w:top w:w="120" w:type="dxa"/>
              <w:bottom w:w="120" w:type="dxa"/>
              <w:left w:w="160" w:type="dxa"/>
              <w:right w:w="160" w:type="dxa"/>
            </w:tcMar>
            <w:shd w:fill="FFFFFF"/>
          </w:tcPr>
          <w:p>
            <w:r/>
          </w:p>
          <w:p>
            <w:pPr>
              <w:spacing w:before="0" w:after="40" w:line="276" w:lineRule="auto"/>
              <w:jc w:val="left"/>
            </w:pPr>
            <w:r>
              <w:t>Khi triển khai chăm sóc nội dung fanpage/website.</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Content &amp; Chăm sóc số</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Báo chí, Luật An ninh mạng 2018; Luật SHTT 2005 (sửa đổi 2022).</w:t>
            </w:r>
          </w:p>
        </w:tc>
        <w:tc>
          <w:tcPr>
            <w:tcW w:type="dxa" w:w="1067"/>
            <w:vAlign w:val="center"/>
            <w:tcMar>
              <w:top w:w="120" w:type="dxa"/>
              <w:bottom w:w="120" w:type="dxa"/>
              <w:left w:w="160" w:type="dxa"/>
              <w:right w:w="160" w:type="dxa"/>
            </w:tcMar>
            <w:shd w:fill="FFFFFF"/>
          </w:tcPr>
          <w:p>
            <w:r/>
          </w:p>
          <w:p>
            <w:pPr>
              <w:spacing w:before="0" w:after="40" w:line="276" w:lineRule="auto"/>
              <w:jc w:val="left"/>
            </w:pPr>
            <w:r>
              <w:t>Tranh chấp bản quyền hình ảnh; bài đăng trễ hạn do khách ngâm duyệt; tranh cãi về lỗi thẩm mỹ cảm tính.</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09</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09_PHU_LUC_CRM_AUTOMATION.docx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Định nghĩa kiến trúc luồng dữ liệu, webhook, API integrations, hạn mức tiêu thụ SaaS, bảo mật kết nối và trách nhiệm bảo trì.</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tích hợp n8n, Supabase, Google Sheets, Zalo OA, CRM.</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CRM &amp; Automation</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Luật ATTT mạng 2015; Luật Dữ liệu 2024; NĐ 91/2020/NĐ-CP (chống spam).</w:t>
            </w:r>
          </w:p>
        </w:tc>
        <w:tc>
          <w:tcPr>
            <w:tcW w:type="dxa" w:w="1067"/>
            <w:vAlign w:val="center"/>
            <w:tcMar>
              <w:top w:w="120" w:type="dxa"/>
              <w:bottom w:w="120" w:type="dxa"/>
              <w:left w:w="160" w:type="dxa"/>
              <w:right w:w="160" w:type="dxa"/>
            </w:tcMar>
            <w:shd w:fill="F8FAFC"/>
          </w:tcPr>
          <w:p>
            <w:r/>
          </w:p>
          <w:p>
            <w:pPr>
              <w:spacing w:before="0" w:after="40" w:line="276" w:lineRule="auto"/>
              <w:jc w:val="left"/>
            </w:pPr>
            <w:r>
              <w:t>LocalMate bị kiện khi API bên thứ ba chết; bị phạt hành chính nếu khách dùng hệ thống gửi spam tin nhắn.</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10</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10_DATA_PROCESSING_AGREEMENT_DPA.docx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Thỏa thuận Xử lý Dữ liệu Cá nhân xác định Khách = Controller, LocalMate = Processor; cam kết TOMs, xử lý sự cố trong 72h, xóa dữ liệu sau thanh lý.</w:t>
            </w:r>
          </w:p>
        </w:tc>
        <w:tc>
          <w:tcPr>
            <w:tcW w:type="dxa" w:w="1067"/>
            <w:vAlign w:val="center"/>
            <w:tcMar>
              <w:top w:w="120" w:type="dxa"/>
              <w:bottom w:w="120" w:type="dxa"/>
              <w:left w:w="160" w:type="dxa"/>
              <w:right w:w="160" w:type="dxa"/>
            </w:tcMar>
            <w:shd w:fill="FFFFFF"/>
          </w:tcPr>
          <w:p>
            <w:r/>
          </w:p>
          <w:p>
            <w:pPr>
              <w:spacing w:before="0" w:after="40" w:line="276" w:lineRule="auto"/>
              <w:jc w:val="left"/>
            </w:pPr>
            <w:r>
              <w:t>Khi hệ thống xử lý lead, thông tin cá nhân của khách hàng.</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Website Form, Ads Lead, CRM/Automation</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pháp luật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Bảo vệ dữ liệu cá nhân 2025; Nghị định 13/2023/NĐ-CP; NĐ 356/2025/NĐ-CP.</w:t>
            </w:r>
          </w:p>
        </w:tc>
        <w:tc>
          <w:tcPr>
            <w:tcW w:type="dxa" w:w="1067"/>
            <w:vAlign w:val="center"/>
            <w:tcMar>
              <w:top w:w="120" w:type="dxa"/>
              <w:bottom w:w="120" w:type="dxa"/>
              <w:left w:w="160" w:type="dxa"/>
              <w:right w:w="160" w:type="dxa"/>
            </w:tcMar>
            <w:shd w:fill="FFFFFF"/>
          </w:tcPr>
          <w:p>
            <w:r/>
          </w:p>
          <w:p>
            <w:pPr>
              <w:spacing w:before="0" w:after="40" w:line="276" w:lineRule="auto"/>
              <w:jc w:val="left"/>
            </w:pPr>
            <w:r>
              <w:t>Bị Cục An ninh mạng (A05) xử phạt tới 5% doanh thu theo NĐ 330/2026 khi xảy ra sự cố rò rỉ dữ liệu lead.</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10A</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10A_DATA_PROCESSING_INVENTORY.xlsx</w:t>
            </w:r>
          </w:p>
        </w:tc>
        <w:tc>
          <w:tcPr>
            <w:tcW w:type="dxa" w:w="1067"/>
            <w:vAlign w:val="center"/>
            <w:tcMar>
              <w:top w:w="120" w:type="dxa"/>
              <w:bottom w:w="120" w:type="dxa"/>
              <w:left w:w="160" w:type="dxa"/>
              <w:right w:w="160" w:type="dxa"/>
            </w:tcMar>
            <w:shd w:fill="F8FAFC"/>
          </w:tcPr>
          <w:p>
            <w:r/>
          </w:p>
          <w:p>
            <w:pPr>
              <w:spacing w:before="0" w:after="40" w:line="276" w:lineRule="auto"/>
              <w:jc w:val="left"/>
            </w:pPr>
            <w:r>
              <w:t>Bảng kê danh mục các luồng xử lý dữ liệu cá nhân (RoPA) phục vụ thanh tra A05.</w:t>
            </w:r>
          </w:p>
        </w:tc>
        <w:tc>
          <w:tcPr>
            <w:tcW w:type="dxa" w:w="1067"/>
            <w:vAlign w:val="center"/>
            <w:tcMar>
              <w:top w:w="120" w:type="dxa"/>
              <w:bottom w:w="120" w:type="dxa"/>
              <w:left w:w="160" w:type="dxa"/>
              <w:right w:w="160" w:type="dxa"/>
            </w:tcMar>
            <w:shd w:fill="F8FAFC"/>
          </w:tcPr>
          <w:p>
            <w:r/>
          </w:p>
          <w:p>
            <w:pPr>
              <w:spacing w:before="0" w:after="40" w:line="276" w:lineRule="auto"/>
              <w:jc w:val="left"/>
            </w:pPr>
            <w:r>
              <w:t>Lập nội bộ và chia sẻ khi ký DPA doanh nghiệp.</w:t>
            </w:r>
          </w:p>
        </w:tc>
        <w:tc>
          <w:tcPr>
            <w:tcW w:type="dxa" w:w="1067"/>
            <w:vAlign w:val="center"/>
            <w:tcMar>
              <w:top w:w="120" w:type="dxa"/>
              <w:bottom w:w="120" w:type="dxa"/>
              <w:left w:w="160" w:type="dxa"/>
              <w:right w:w="160" w:type="dxa"/>
            </w:tcMar>
            <w:shd w:fill="F8FAFC"/>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8FAFC"/>
          </w:tcPr>
          <w:p>
            <w:r/>
          </w:p>
          <w:p>
            <w:pPr>
              <w:spacing w:before="0" w:after="40" w:line="276" w:lineRule="auto"/>
              <w:jc w:val="left"/>
            </w:pPr>
            <w:r>
              <w:t>CRM, Website, Ads Lead</w:t>
            </w:r>
          </w:p>
        </w:tc>
        <w:tc>
          <w:tcPr>
            <w:tcW w:type="dxa" w:w="1067"/>
            <w:vAlign w:val="center"/>
            <w:tcMar>
              <w:top w:w="120" w:type="dxa"/>
              <w:bottom w:w="120" w:type="dxa"/>
              <w:left w:w="160" w:type="dxa"/>
              <w:right w:w="160" w:type="dxa"/>
            </w:tcMar>
            <w:shd w:fill="F8FAFC"/>
          </w:tcPr>
          <w:p>
            <w:r/>
          </w:p>
          <w:p>
            <w:pPr>
              <w:spacing w:before="0" w:after="40" w:line="276" w:lineRule="auto"/>
              <w:jc w:val="left"/>
            </w:pPr>
            <w:r>
              <w:t>Trưởng nhóm DPO / Kỹ thuật LocalMate</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24 Nghị định 13/2023/NĐ-CP; Luật PDP 2025.</w:t>
            </w:r>
          </w:p>
        </w:tc>
        <w:tc>
          <w:tcPr>
            <w:tcW w:type="dxa" w:w="1067"/>
            <w:vAlign w:val="center"/>
            <w:tcMar>
              <w:top w:w="120" w:type="dxa"/>
              <w:bottom w:w="120" w:type="dxa"/>
              <w:left w:w="160" w:type="dxa"/>
              <w:right w:w="160" w:type="dxa"/>
            </w:tcMar>
            <w:shd w:fill="F8FAFC"/>
          </w:tcPr>
          <w:p>
            <w:r/>
          </w:p>
          <w:p>
            <w:pPr>
              <w:spacing w:before="0" w:after="40" w:line="276" w:lineRule="auto"/>
              <w:jc w:val="left"/>
            </w:pPr>
            <w:r>
              <w:t>Không chứng minh được tính tuân thủ quy trình xử lý dữ liệu khi bị kiểm tra đột xuất.</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10B</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10B_SUBPROCESSOR_REGISTER.xlsx</w:t>
            </w:r>
          </w:p>
        </w:tc>
        <w:tc>
          <w:tcPr>
            <w:tcW w:type="dxa" w:w="1067"/>
            <w:vAlign w:val="center"/>
            <w:tcMar>
              <w:top w:w="120" w:type="dxa"/>
              <w:bottom w:w="120" w:type="dxa"/>
              <w:left w:w="160" w:type="dxa"/>
              <w:right w:w="160" w:type="dxa"/>
            </w:tcMar>
            <w:shd w:fill="FFFFFF"/>
          </w:tcPr>
          <w:p>
            <w:r/>
          </w:p>
          <w:p>
            <w:pPr>
              <w:spacing w:before="0" w:after="40" w:line="276" w:lineRule="auto"/>
              <w:jc w:val="left"/>
            </w:pPr>
            <w:r>
              <w:t>Sổ đăng ký danh sách bên xử lý phụ (Cloudflare, Supabase, Google, Meta, Resend, Zalo) và vị trí máy chủ.</w:t>
            </w:r>
          </w:p>
        </w:tc>
        <w:tc>
          <w:tcPr>
            <w:tcW w:type="dxa" w:w="1067"/>
            <w:vAlign w:val="center"/>
            <w:tcMar>
              <w:top w:w="120" w:type="dxa"/>
              <w:bottom w:w="120" w:type="dxa"/>
              <w:left w:w="160" w:type="dxa"/>
              <w:right w:w="160" w:type="dxa"/>
            </w:tcMar>
            <w:shd w:fill="FFFFFF"/>
          </w:tcPr>
          <w:p>
            <w:r/>
          </w:p>
          <w:p>
            <w:pPr>
              <w:spacing w:before="0" w:after="40" w:line="276" w:lineRule="auto"/>
              <w:jc w:val="left"/>
            </w:pPr>
            <w:r>
              <w:t>Đính kèm DPA công khai cho khách hàng.</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hệ thống Cloud</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kỹ thuật LocalMate</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25 Nghị định 13/2023/NĐ-CP (Chuyển dữ liệu xuyên biên giới).</w:t>
            </w:r>
          </w:p>
        </w:tc>
        <w:tc>
          <w:tcPr>
            <w:tcW w:type="dxa" w:w="1067"/>
            <w:vAlign w:val="center"/>
            <w:tcMar>
              <w:top w:w="120" w:type="dxa"/>
              <w:bottom w:w="120" w:type="dxa"/>
              <w:left w:w="160" w:type="dxa"/>
              <w:right w:w="160" w:type="dxa"/>
            </w:tcMar>
            <w:shd w:fill="FFFFFF"/>
          </w:tcPr>
          <w:p>
            <w:r/>
          </w:p>
          <w:p>
            <w:pPr>
              <w:spacing w:before="0" w:after="40" w:line="276" w:lineRule="auto"/>
              <w:jc w:val="left"/>
            </w:pPr>
            <w:r>
              <w:t>Vi phạm quy định chuyển dữ liệu ra nước ngoài không thông báo, phạt tới 3 tỷ đồng.</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10C</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10C_DATA_DELETION_REQUEST.docx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Biểu mẫu yêu cầu và xác minh tiếp nhận xóa dữ liệu cá nhân của chủ thể dữ liệu (DSR).</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người dùng hoặc khách hàng yêu cầu xóa data.</w:t>
            </w:r>
          </w:p>
        </w:tc>
        <w:tc>
          <w:tcPr>
            <w:tcW w:type="dxa" w:w="1067"/>
            <w:vAlign w:val="center"/>
            <w:tcMar>
              <w:top w:w="120" w:type="dxa"/>
              <w:bottom w:w="120" w:type="dxa"/>
              <w:left w:w="160" w:type="dxa"/>
              <w:right w:w="160" w:type="dxa"/>
            </w:tcMar>
            <w:shd w:fill="F8FAFC"/>
          </w:tcPr>
          <w:p>
            <w:r/>
          </w:p>
          <w:p>
            <w:pPr>
              <w:spacing w:before="0" w:after="40" w:line="276" w:lineRule="auto"/>
              <w:jc w:val="left"/>
            </w:pPr>
            <w:r>
              <w:t>TÙY CHỌN (OPTIONAL)</w:t>
            </w:r>
          </w:p>
        </w:tc>
        <w:tc>
          <w:tcPr>
            <w:tcW w:type="dxa" w:w="1067"/>
            <w:vAlign w:val="center"/>
            <w:tcMar>
              <w:top w:w="120" w:type="dxa"/>
              <w:bottom w:w="120" w:type="dxa"/>
              <w:left w:w="160" w:type="dxa"/>
              <w:right w:w="160" w:type="dxa"/>
            </w:tcMar>
            <w:shd w:fill="F8FAFC"/>
          </w:tcPr>
          <w:p>
            <w:r/>
          </w:p>
          <w:p>
            <w:pPr>
              <w:spacing w:before="0" w:after="40" w:line="276" w:lineRule="auto"/>
              <w:jc w:val="left"/>
            </w:pPr>
            <w:r>
              <w:t>Dữ liệu cá nhân</w:t>
            </w:r>
          </w:p>
        </w:tc>
        <w:tc>
          <w:tcPr>
            <w:tcW w:type="dxa" w:w="1067"/>
            <w:vAlign w:val="center"/>
            <w:tcMar>
              <w:top w:w="120" w:type="dxa"/>
              <w:bottom w:w="120" w:type="dxa"/>
              <w:left w:w="160" w:type="dxa"/>
              <w:right w:w="160" w:type="dxa"/>
            </w:tcMar>
            <w:shd w:fill="F8FAFC"/>
          </w:tcPr>
          <w:p>
            <w:r/>
          </w:p>
          <w:p>
            <w:pPr>
              <w:spacing w:before="0" w:after="40" w:line="276" w:lineRule="auto"/>
              <w:jc w:val="left"/>
            </w:pPr>
            <w:r>
              <w:t>Chủ thể dữ liệu &amp; DPO LocalMate</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9 Nghị định 13/2023/NĐ-CP; Luật PDP 2025.</w:t>
            </w:r>
          </w:p>
        </w:tc>
        <w:tc>
          <w:tcPr>
            <w:tcW w:type="dxa" w:w="1067"/>
            <w:vAlign w:val="center"/>
            <w:tcMar>
              <w:top w:w="120" w:type="dxa"/>
              <w:bottom w:w="120" w:type="dxa"/>
              <w:left w:w="160" w:type="dxa"/>
              <w:right w:w="160" w:type="dxa"/>
            </w:tcMar>
            <w:shd w:fill="F8FAFC"/>
          </w:tcPr>
          <w:p>
            <w:r/>
          </w:p>
          <w:p>
            <w:pPr>
              <w:spacing w:before="0" w:after="40" w:line="276" w:lineRule="auto"/>
              <w:jc w:val="left"/>
            </w:pPr>
            <w:r>
              <w:t>Bị khiếu nại vi phạm quyền chủ thể dữ liệu (xóa dữ liệu cá nhân).</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10D</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10D_SECURITY_INCIDENT_FORM.docx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Mẫu báo cáo sự cố an ninh mạng và lộ lọt dữ liệu gửi Cục A05 - Bộ Công an trong vòng 72 giờ.</w:t>
            </w:r>
          </w:p>
        </w:tc>
        <w:tc>
          <w:tcPr>
            <w:tcW w:type="dxa" w:w="1067"/>
            <w:vAlign w:val="center"/>
            <w:tcMar>
              <w:top w:w="120" w:type="dxa"/>
              <w:bottom w:w="120" w:type="dxa"/>
              <w:left w:w="160" w:type="dxa"/>
              <w:right w:w="160" w:type="dxa"/>
            </w:tcMar>
            <w:shd w:fill="FFFFFF"/>
          </w:tcPr>
          <w:p>
            <w:r/>
          </w:p>
          <w:p>
            <w:pPr>
              <w:spacing w:before="0" w:after="40" w:line="276" w:lineRule="auto"/>
              <w:jc w:val="left"/>
            </w:pPr>
            <w:r>
              <w:t>Khi phát hiện sự cố tấn công mạng / rò rỉ dữ liệu.</w:t>
            </w:r>
          </w:p>
        </w:tc>
        <w:tc>
          <w:tcPr>
            <w:tcW w:type="dxa" w:w="1067"/>
            <w:vAlign w:val="center"/>
            <w:tcMar>
              <w:top w:w="120" w:type="dxa"/>
              <w:bottom w:w="120" w:type="dxa"/>
              <w:left w:w="160" w:type="dxa"/>
              <w:right w:w="160" w:type="dxa"/>
            </w:tcMar>
            <w:shd w:fill="FFFFFF"/>
          </w:tcPr>
          <w:p>
            <w:r/>
          </w:p>
          <w:p>
            <w:pPr>
              <w:spacing w:before="0" w:after="40" w:line="276" w:lineRule="auto"/>
              <w:jc w:val="left"/>
            </w:pPr>
            <w:r>
              <w:t>TÌNH HUỐNG (CONTINGENT)</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hệ thống</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pháp luật LocalMate</w:t>
            </w:r>
          </w:p>
        </w:tc>
        <w:tc>
          <w:tcPr>
            <w:tcW w:type="dxa" w:w="1067"/>
            <w:vAlign w:val="center"/>
            <w:tcMar>
              <w:top w:w="120" w:type="dxa"/>
              <w:bottom w:w="120" w:type="dxa"/>
              <w:left w:w="160" w:type="dxa"/>
              <w:right w:w="160" w:type="dxa"/>
            </w:tcMar>
            <w:shd w:fill="FFFFFF"/>
          </w:tcPr>
          <w:p>
            <w:r/>
          </w:p>
          <w:p>
            <w:pPr>
              <w:spacing w:before="0" w:after="40" w:line="276" w:lineRule="auto"/>
              <w:jc w:val="left"/>
            </w:pPr>
            <w:r>
              <w:t>Mẫu số 03 NĐ 13/2023/NĐ-CP; NĐ 330/2026/NĐ-CP.</w:t>
            </w:r>
          </w:p>
        </w:tc>
        <w:tc>
          <w:tcPr>
            <w:tcW w:type="dxa" w:w="1067"/>
            <w:vAlign w:val="center"/>
            <w:tcMar>
              <w:top w:w="120" w:type="dxa"/>
              <w:bottom w:w="120" w:type="dxa"/>
              <w:left w:w="160" w:type="dxa"/>
              <w:right w:w="160" w:type="dxa"/>
            </w:tcMar>
            <w:shd w:fill="FFFFFF"/>
          </w:tcPr>
          <w:p>
            <w:r/>
          </w:p>
          <w:p>
            <w:pPr>
              <w:spacing w:before="0" w:after="40" w:line="276" w:lineRule="auto"/>
              <w:jc w:val="left"/>
            </w:pPr>
            <w:r>
              <w:t>Phạt nặng hành vi chậm trễ báo cáo sự cố an ninh mạng quá 72 giờ theo luật định.</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10E</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10E_DATA_HANDOVER_DELETE_CONFIRMATION.docx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Giấy xác nhận đã hoàn tất xóa vĩnh viễn dữ liệu cá nhân khỏi máy chủ tạm và cache sau thanh lý.</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hợp đồng dịch vụ chấm dứt.</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Sau khi thanh lý hợp đồng</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kỹ thuật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39 Nghị định 13/2023/NĐ-CP; Luật PDP 2025.</w:t>
            </w:r>
          </w:p>
        </w:tc>
        <w:tc>
          <w:tcPr>
            <w:tcW w:type="dxa" w:w="1067"/>
            <w:vAlign w:val="center"/>
            <w:tcMar>
              <w:top w:w="120" w:type="dxa"/>
              <w:bottom w:w="120" w:type="dxa"/>
              <w:left w:w="160" w:type="dxa"/>
              <w:right w:w="160" w:type="dxa"/>
            </w:tcMar>
            <w:shd w:fill="F8FAFC"/>
          </w:tcPr>
          <w:p>
            <w:r/>
          </w:p>
          <w:p>
            <w:pPr>
              <w:spacing w:before="0" w:after="40" w:line="276" w:lineRule="auto"/>
              <w:jc w:val="left"/>
            </w:pPr>
            <w:r>
              <w:t>Khách hàng kiện LocalMate lưu trữ trái phép dữ liệu sau khi hết hạn hợp đồng.</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11</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11_NDA_MUTUAL.docx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Thỏa thuận bảo mật thông tin hai chiều bảo vệ mã nguồn, bí mật kinh doanh, giá cả và danh sách khách hàng.</w:t>
            </w:r>
          </w:p>
        </w:tc>
        <w:tc>
          <w:tcPr>
            <w:tcW w:type="dxa" w:w="1067"/>
            <w:vAlign w:val="center"/>
            <w:tcMar>
              <w:top w:w="120" w:type="dxa"/>
              <w:bottom w:w="120" w:type="dxa"/>
              <w:left w:w="160" w:type="dxa"/>
              <w:right w:w="160" w:type="dxa"/>
            </w:tcMar>
            <w:shd w:fill="FFFFFF"/>
          </w:tcPr>
          <w:p>
            <w:r/>
          </w:p>
          <w:p>
            <w:pPr>
              <w:spacing w:before="0" w:after="40" w:line="276" w:lineRule="auto"/>
              <w:jc w:val="left"/>
            </w:pPr>
            <w:r>
              <w:t>Trước khi chia sẻ tài liệu mật hoặc lúc ký MSA.</w:t>
            </w:r>
          </w:p>
        </w:tc>
        <w:tc>
          <w:tcPr>
            <w:tcW w:type="dxa" w:w="1067"/>
            <w:vAlign w:val="center"/>
            <w:tcMar>
              <w:top w:w="120" w:type="dxa"/>
              <w:bottom w:w="120" w:type="dxa"/>
              <w:left w:w="160" w:type="dxa"/>
              <w:right w:w="160" w:type="dxa"/>
            </w:tcMar>
            <w:shd w:fill="FFFFFF"/>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84, 85 Luật SHTT (Bí mật kinh doanh); Điều 387 BLDS 2015.</w:t>
            </w:r>
          </w:p>
        </w:tc>
        <w:tc>
          <w:tcPr>
            <w:tcW w:type="dxa" w:w="1067"/>
            <w:vAlign w:val="center"/>
            <w:tcMar>
              <w:top w:w="120" w:type="dxa"/>
              <w:bottom w:w="120" w:type="dxa"/>
              <w:left w:w="160" w:type="dxa"/>
              <w:right w:w="160" w:type="dxa"/>
            </w:tcMar>
            <w:shd w:fill="FFFFFF"/>
          </w:tcPr>
          <w:p>
            <w:r/>
          </w:p>
          <w:p>
            <w:pPr>
              <w:spacing w:before="0" w:after="40" w:line="276" w:lineRule="auto"/>
              <w:jc w:val="left"/>
            </w:pPr>
            <w:r>
              <w:t>Bị đối tác tiết lộ bảng giá, mã nguồn kiến trúc hoặc danh sách khách hàng cho đối thủ.</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12</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12_IP_AND_DIGITAL_ASSET_APPENDIX.docx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Bảng ma trận phân định quyền sở hữu trí tuệ 5 nhóm tài sản; bảo vệ Core Framework LocalMate; chuyển giao Custom work khi thanh toán 100%.</w:t>
            </w:r>
          </w:p>
        </w:tc>
        <w:tc>
          <w:tcPr>
            <w:tcW w:type="dxa" w:w="1067"/>
            <w:vAlign w:val="center"/>
            <w:tcMar>
              <w:top w:w="120" w:type="dxa"/>
              <w:bottom w:w="120" w:type="dxa"/>
              <w:left w:w="160" w:type="dxa"/>
              <w:right w:w="160" w:type="dxa"/>
            </w:tcMar>
            <w:shd w:fill="F8FAFC"/>
          </w:tcPr>
          <w:p>
            <w:r/>
          </w:p>
          <w:p>
            <w:pPr>
              <w:spacing w:before="0" w:after="40" w:line="276" w:lineRule="auto"/>
              <w:jc w:val="left"/>
            </w:pPr>
            <w:r>
              <w:t>Đính kèm mọi hợp đồng Website, Phần mềm, Content.</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Website, Phần mềm, Content</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Luật SHTT sửa đổi 2022; NĐ 17/2023/NĐ-CP; Điều 331 BLDS 2015.</w:t>
            </w:r>
          </w:p>
        </w:tc>
        <w:tc>
          <w:tcPr>
            <w:tcW w:type="dxa" w:w="1067"/>
            <w:vAlign w:val="center"/>
            <w:tcMar>
              <w:top w:w="120" w:type="dxa"/>
              <w:bottom w:w="120" w:type="dxa"/>
              <w:left w:w="160" w:type="dxa"/>
              <w:right w:w="160" w:type="dxa"/>
            </w:tcMar>
            <w:shd w:fill="F8FAFC"/>
          </w:tcPr>
          <w:p>
            <w:r/>
          </w:p>
          <w:p>
            <w:pPr>
              <w:spacing w:before="0" w:after="40" w:line="276" w:lineRule="auto"/>
              <w:jc w:val="left"/>
            </w:pPr>
            <w:r>
              <w:t>Khách chiếm đoạt mã nguồn nền tảng mang bán lại; hoặc khách từ chối thanh toán nhưng vẫn dùng tài sản.</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13</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13_DIGITAL_ACCOUNT_OWNERSHIP_HANDOVER.docx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Quy trình bàn giao quyền quản trị tài sản số (Domain, DNS, Cloudflare, Google Ads, Maps, GA4, GTM) qua RBAC/Bitwarden Send an toàn.</w:t>
            </w:r>
          </w:p>
        </w:tc>
        <w:tc>
          <w:tcPr>
            <w:tcW w:type="dxa" w:w="1067"/>
            <w:vAlign w:val="center"/>
            <w:tcMar>
              <w:top w:w="120" w:type="dxa"/>
              <w:bottom w:w="120" w:type="dxa"/>
              <w:left w:w="160" w:type="dxa"/>
              <w:right w:w="160" w:type="dxa"/>
            </w:tcMar>
            <w:shd w:fill="FFFFFF"/>
          </w:tcPr>
          <w:p>
            <w:r/>
          </w:p>
          <w:p>
            <w:pPr>
              <w:spacing w:before="0" w:after="40" w:line="276" w:lineRule="auto"/>
              <w:jc w:val="left"/>
            </w:pPr>
            <w:r>
              <w:t>Tại thời điểm bàn giao dự án hoàn thành.</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Đầu mối kỹ thuật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An toàn thông tin mạng 2015; Luật GDĐT 2023.</w:t>
            </w:r>
          </w:p>
        </w:tc>
        <w:tc>
          <w:tcPr>
            <w:tcW w:type="dxa" w:w="1067"/>
            <w:vAlign w:val="center"/>
            <w:tcMar>
              <w:top w:w="120" w:type="dxa"/>
              <w:bottom w:w="120" w:type="dxa"/>
              <w:left w:w="160" w:type="dxa"/>
              <w:right w:w="160" w:type="dxa"/>
            </w:tcMar>
            <w:shd w:fill="FFFFFF"/>
          </w:tcPr>
          <w:p>
            <w:r/>
          </w:p>
          <w:p>
            <w:pPr>
              <w:spacing w:before="0" w:after="40" w:line="276" w:lineRule="auto"/>
              <w:jc w:val="left"/>
            </w:pPr>
            <w:r>
              <w:t>Lộ mật khẩu thô trong tin nhắn; tranh chấp quyền kiểm soát tài khoản số sau dự án.</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14</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14_SLA_MAINTENANCE_SUPPORT.docx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Cam kết mức độ dịch vụ hỗ trợ kỹ thuật và bảo hành: Phân loại mức độ P0, P1, P2, P3; thời gian phản hồi và thời gian khắc phục sự cố.</w:t>
            </w:r>
          </w:p>
        </w:tc>
        <w:tc>
          <w:tcPr>
            <w:tcW w:type="dxa" w:w="1067"/>
            <w:vAlign w:val="center"/>
            <w:tcMar>
              <w:top w:w="120" w:type="dxa"/>
              <w:bottom w:w="120" w:type="dxa"/>
              <w:left w:w="160" w:type="dxa"/>
              <w:right w:w="160" w:type="dxa"/>
            </w:tcMar>
            <w:shd w:fill="F8FAFC"/>
          </w:tcPr>
          <w:p>
            <w:r/>
          </w:p>
          <w:p>
            <w:pPr>
              <w:spacing w:before="0" w:after="40" w:line="276" w:lineRule="auto"/>
              <w:jc w:val="left"/>
            </w:pPr>
            <w:r>
              <w:t>Dịch vụ duy trì, chăm sóc website, hosting hàng tháng.</w:t>
            </w:r>
          </w:p>
        </w:tc>
        <w:tc>
          <w:tcPr>
            <w:tcW w:type="dxa" w:w="1067"/>
            <w:vAlign w:val="center"/>
            <w:tcMar>
              <w:top w:w="120" w:type="dxa"/>
              <w:bottom w:w="120" w:type="dxa"/>
              <w:left w:w="160" w:type="dxa"/>
              <w:right w:w="160" w:type="dxa"/>
            </w:tcMar>
            <w:shd w:fill="F8FAFC"/>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8FAFC"/>
          </w:tcPr>
          <w:p>
            <w:r/>
          </w:p>
          <w:p>
            <w:pPr>
              <w:spacing w:before="0" w:after="40" w:line="276" w:lineRule="auto"/>
              <w:jc w:val="left"/>
            </w:pPr>
            <w:r>
              <w:t>Website, CRM, Cloud</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517, 518 BLDS 2015; Điều 80 Luật Thương mại 2005.</w:t>
            </w:r>
          </w:p>
        </w:tc>
        <w:tc>
          <w:tcPr>
            <w:tcW w:type="dxa" w:w="1067"/>
            <w:vAlign w:val="center"/>
            <w:tcMar>
              <w:top w:w="120" w:type="dxa"/>
              <w:bottom w:w="120" w:type="dxa"/>
              <w:left w:w="160" w:type="dxa"/>
              <w:right w:w="160" w:type="dxa"/>
            </w:tcMar>
            <w:shd w:fill="F8FAFC"/>
          </w:tcPr>
          <w:p>
            <w:r/>
          </w:p>
          <w:p>
            <w:pPr>
              <w:spacing w:before="0" w:after="40" w:line="276" w:lineRule="auto"/>
              <w:jc w:val="left"/>
            </w:pPr>
            <w:r>
              <w:t>Khách gọi điện quấy rối nửa đêm bắt sửa lỗi nhỏ; đòi bồi thường khi có sự cố đứt cáp quang biển.</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15</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15_CHANGE_REQUEST_FORM.docx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Phiếu Yêu cầu Thay đổi Phạm vi chuẩn hóa: Mô tả phát sinh, lý do, chi phí bổ sung, số ngày làm thêm và chữ ký duyệt trước khi code.</w:t>
            </w:r>
          </w:p>
        </w:tc>
        <w:tc>
          <w:tcPr>
            <w:tcW w:type="dxa" w:w="1067"/>
            <w:vAlign w:val="center"/>
            <w:tcMar>
              <w:top w:w="120" w:type="dxa"/>
              <w:bottom w:w="120" w:type="dxa"/>
              <w:left w:w="160" w:type="dxa"/>
              <w:right w:w="160" w:type="dxa"/>
            </w:tcMar>
            <w:shd w:fill="FFFFFF"/>
          </w:tcPr>
          <w:p>
            <w:r/>
          </w:p>
          <w:p>
            <w:pPr>
              <w:spacing w:before="0" w:after="40" w:line="276" w:lineRule="auto"/>
              <w:jc w:val="left"/>
            </w:pPr>
            <w:r>
              <w:t>Mỗi khi khách hàng yêu cầu thêm tính năng/trang mới.</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quản lý dự án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403, 517 BLDS 2015 (Sửa đổi hợp đồng).</w:t>
            </w:r>
          </w:p>
        </w:tc>
        <w:tc>
          <w:tcPr>
            <w:tcW w:type="dxa" w:w="1067"/>
            <w:vAlign w:val="center"/>
            <w:tcMar>
              <w:top w:w="120" w:type="dxa"/>
              <w:bottom w:w="120" w:type="dxa"/>
              <w:left w:w="160" w:type="dxa"/>
              <w:right w:w="160" w:type="dxa"/>
            </w:tcMar>
            <w:shd w:fill="FFFFFF"/>
          </w:tcPr>
          <w:p>
            <w:r/>
          </w:p>
          <w:p>
            <w:pPr>
              <w:spacing w:before="0" w:after="40" w:line="276" w:lineRule="auto"/>
              <w:jc w:val="left"/>
            </w:pPr>
            <w:r>
              <w:t>Tranh cãi tiền bạc sau khi đã làm xong; khách không chịu thanh toán tiền công làm thêm giờ.</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16</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16_BIEN_BAN_NGHIEM_THU.docx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Biên bản nghiệm thu kỹ thuật theo từng Deliverable định lượng và tiêu chí kiểm thử; ghi nhận lỗi tồn đọng nhỏ được bảo hành sau.</w:t>
            </w:r>
          </w:p>
        </w:tc>
        <w:tc>
          <w:tcPr>
            <w:tcW w:type="dxa" w:w="1067"/>
            <w:vAlign w:val="center"/>
            <w:tcMar>
              <w:top w:w="120" w:type="dxa"/>
              <w:bottom w:w="120" w:type="dxa"/>
              <w:left w:w="160" w:type="dxa"/>
              <w:right w:w="160" w:type="dxa"/>
            </w:tcMar>
            <w:shd w:fill="F8FAFC"/>
          </w:tcPr>
          <w:p>
            <w:r/>
          </w:p>
          <w:p>
            <w:pPr>
              <w:spacing w:before="0" w:after="40" w:line="276" w:lineRule="auto"/>
              <w:jc w:val="left"/>
            </w:pPr>
            <w:r>
              <w:t>Kết thúc giai đoạn UAT hoặc hoàn thành dự án.</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519 BLDS 2015; Điều 9 NĐ 123/2020/NĐ-CP (xuất hóa đơn).</w:t>
            </w:r>
          </w:p>
        </w:tc>
        <w:tc>
          <w:tcPr>
            <w:tcW w:type="dxa" w:w="1067"/>
            <w:vAlign w:val="center"/>
            <w:tcMar>
              <w:top w:w="120" w:type="dxa"/>
              <w:bottom w:w="120" w:type="dxa"/>
              <w:left w:w="160" w:type="dxa"/>
              <w:right w:w="160" w:type="dxa"/>
            </w:tcMar>
            <w:shd w:fill="F8FAFC"/>
          </w:tcPr>
          <w:p>
            <w:r/>
          </w:p>
          <w:p>
            <w:pPr>
              <w:spacing w:before="0" w:after="40" w:line="276" w:lineRule="auto"/>
              <w:jc w:val="left"/>
            </w:pPr>
            <w:r>
              <w:t>Không có căn cứ kích hoạt nghĩa vụ thanh toán đợt cuối; không có căn cứ xuất hóa đơn đúng luật.</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17</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17_BIEN_BAN_BAN_GIAO.docx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Biên bản bàn giao toàn diện: Bàn giao mã nguồn, quyền truy cập admin, tài liệu hướng dẫn vận hành và kích hoạt thời hạn bảo hành.</w:t>
            </w:r>
          </w:p>
        </w:tc>
        <w:tc>
          <w:tcPr>
            <w:tcW w:type="dxa" w:w="1067"/>
            <w:vAlign w:val="center"/>
            <w:tcMar>
              <w:top w:w="120" w:type="dxa"/>
              <w:bottom w:w="120" w:type="dxa"/>
              <w:left w:w="160" w:type="dxa"/>
              <w:right w:w="160" w:type="dxa"/>
            </w:tcMar>
            <w:shd w:fill="FFFFFF"/>
          </w:tcPr>
          <w:p>
            <w:r/>
          </w:p>
          <w:p>
            <w:pPr>
              <w:spacing w:before="0" w:after="40" w:line="276" w:lineRule="auto"/>
              <w:jc w:val="left"/>
            </w:pPr>
            <w:r>
              <w:t>Sau khi ký nghiệm thu và thanh toán đủ 100%.</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Website, CRM, Ads</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517, 519 BLDS 2015.</w:t>
            </w:r>
          </w:p>
        </w:tc>
        <w:tc>
          <w:tcPr>
            <w:tcW w:type="dxa" w:w="1067"/>
            <w:vAlign w:val="center"/>
            <w:tcMar>
              <w:top w:w="120" w:type="dxa"/>
              <w:bottom w:w="120" w:type="dxa"/>
              <w:left w:w="160" w:type="dxa"/>
              <w:right w:w="160" w:type="dxa"/>
            </w:tcMar>
            <w:shd w:fill="FFFFFF"/>
          </w:tcPr>
          <w:p>
            <w:r/>
          </w:p>
          <w:p>
            <w:pPr>
              <w:spacing w:before="0" w:after="40" w:line="276" w:lineRule="auto"/>
              <w:jc w:val="left"/>
            </w:pPr>
            <w:r>
              <w:t>Khách khiếu nại "chưa nhận được gì"; tranh chấp về thời điểm bắt đầu tính hạn bảo hành.</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18</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18_BIEN_BAN_THANH_LY.docx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Xác nhận hoàn thành toàn bộ nghĩa vụ, xác nhận công nợ bằng 0, hoàn tất chuyển giao bản quyền và xóa bỏ trách nhiệm dở dang.</w:t>
            </w:r>
          </w:p>
        </w:tc>
        <w:tc>
          <w:tcPr>
            <w:tcW w:type="dxa" w:w="1067"/>
            <w:vAlign w:val="center"/>
            <w:tcMar>
              <w:top w:w="120" w:type="dxa"/>
              <w:bottom w:w="120" w:type="dxa"/>
              <w:left w:w="160" w:type="dxa"/>
              <w:right w:w="160" w:type="dxa"/>
            </w:tcMar>
            <w:shd w:fill="F8FAFC"/>
          </w:tcPr>
          <w:p>
            <w:r/>
          </w:p>
          <w:p>
            <w:pPr>
              <w:spacing w:before="0" w:after="40" w:line="276" w:lineRule="auto"/>
              <w:jc w:val="left"/>
            </w:pPr>
            <w:r>
              <w:t>Khi kết thúc hợp đồng hoặc hủy hợp đồng hợp pháp.</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Toàn bộ hợp đồng</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pháp luật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422 BLDS 2015 (Chấm dứt hợp đồng dân sự).</w:t>
            </w:r>
          </w:p>
        </w:tc>
        <w:tc>
          <w:tcPr>
            <w:tcW w:type="dxa" w:w="1067"/>
            <w:vAlign w:val="center"/>
            <w:tcMar>
              <w:top w:w="120" w:type="dxa"/>
              <w:bottom w:w="120" w:type="dxa"/>
              <w:left w:w="160" w:type="dxa"/>
              <w:right w:w="160" w:type="dxa"/>
            </w:tcMar>
            <w:shd w:fill="F8FAFC"/>
          </w:tcPr>
          <w:p>
            <w:r/>
          </w:p>
          <w:p>
            <w:pPr>
              <w:spacing w:before="0" w:after="40" w:line="276" w:lineRule="auto"/>
              <w:jc w:val="left"/>
            </w:pPr>
            <w:r>
              <w:t>Hợp đồng treo vô thời hạn; rủi ro bị khởi kiện đòi bồi thường sau nhiều năm dù dự án đã xong.</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19</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19_PAYMENT_AND_DEBT_CONFIRMATION.docx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Biên bản đối soát và xác nhận công nợ định kỳ phục vụ kế toán, thuế và xử lý nợ đọng.</w:t>
            </w:r>
          </w:p>
        </w:tc>
        <w:tc>
          <w:tcPr>
            <w:tcW w:type="dxa" w:w="1067"/>
            <w:vAlign w:val="center"/>
            <w:tcMar>
              <w:top w:w="120" w:type="dxa"/>
              <w:bottom w:w="120" w:type="dxa"/>
              <w:left w:w="160" w:type="dxa"/>
              <w:right w:w="160" w:type="dxa"/>
            </w:tcMar>
            <w:shd w:fill="FFFFFF"/>
          </w:tcPr>
          <w:p>
            <w:r/>
          </w:p>
          <w:p>
            <w:pPr>
              <w:spacing w:before="0" w:after="40" w:line="276" w:lineRule="auto"/>
              <w:jc w:val="left"/>
            </w:pPr>
            <w:r>
              <w:t>Cuối mỗi quý hoặc trước khi thanh lý hợp đồng.</w:t>
            </w:r>
          </w:p>
        </w:tc>
        <w:tc>
          <w:tcPr>
            <w:tcW w:type="dxa" w:w="1067"/>
            <w:vAlign w:val="center"/>
            <w:tcMar>
              <w:top w:w="120" w:type="dxa"/>
              <w:bottom w:w="120" w:type="dxa"/>
              <w:left w:w="160" w:type="dxa"/>
              <w:right w:w="160" w:type="dxa"/>
            </w:tcMar>
            <w:shd w:fill="FFFFFF"/>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hợp đồng</w:t>
            </w:r>
          </w:p>
        </w:tc>
        <w:tc>
          <w:tcPr>
            <w:tcW w:type="dxa" w:w="1067"/>
            <w:vAlign w:val="center"/>
            <w:tcMar>
              <w:top w:w="120" w:type="dxa"/>
              <w:bottom w:w="120" w:type="dxa"/>
              <w:left w:w="160" w:type="dxa"/>
              <w:right w:w="160" w:type="dxa"/>
            </w:tcMar>
            <w:shd w:fill="FFFFFF"/>
          </w:tcPr>
          <w:p>
            <w:r/>
          </w:p>
          <w:p>
            <w:pPr>
              <w:spacing w:before="0" w:after="40" w:line="276" w:lineRule="auto"/>
              <w:jc w:val="left"/>
            </w:pPr>
            <w:r>
              <w:t>Kế toán trưởng / 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Quản lý thuế 2019; Luật Kế toán 2015.</w:t>
            </w:r>
          </w:p>
        </w:tc>
        <w:tc>
          <w:tcPr>
            <w:tcW w:type="dxa" w:w="1067"/>
            <w:vAlign w:val="center"/>
            <w:tcMar>
              <w:top w:w="120" w:type="dxa"/>
              <w:bottom w:w="120" w:type="dxa"/>
              <w:left w:w="160" w:type="dxa"/>
              <w:right w:w="160" w:type="dxa"/>
            </w:tcMar>
            <w:shd w:fill="FFFFFF"/>
          </w:tcPr>
          <w:p>
            <w:r/>
          </w:p>
          <w:p>
            <w:pPr>
              <w:spacing w:before="0" w:after="40" w:line="276" w:lineRule="auto"/>
              <w:jc w:val="left"/>
            </w:pPr>
            <w:r>
              <w:t>Sai lệch số liệu kế toán; mất quyền đòi nợ khi hết thời hiệu khởi kiện (hết 2 năm).</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20</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20_PAYMENT_SCHEDULE_APPENDIX.docx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Phụ lục các mô hình thanh toán linh hoạt: 50/50, 40/30/30, Setup + Monthly Retainer; quy định tiền đặt cọc theo Điều 328 BLDS.</w:t>
            </w:r>
          </w:p>
        </w:tc>
        <w:tc>
          <w:tcPr>
            <w:tcW w:type="dxa" w:w="1067"/>
            <w:vAlign w:val="center"/>
            <w:tcMar>
              <w:top w:w="120" w:type="dxa"/>
              <w:bottom w:w="120" w:type="dxa"/>
              <w:left w:w="160" w:type="dxa"/>
              <w:right w:w="160" w:type="dxa"/>
            </w:tcMar>
            <w:shd w:fill="F8FAFC"/>
          </w:tcPr>
          <w:p>
            <w:r/>
          </w:p>
          <w:p>
            <w:pPr>
              <w:spacing w:before="0" w:after="40" w:line="276" w:lineRule="auto"/>
              <w:jc w:val="left"/>
            </w:pPr>
            <w:r>
              <w:t>Đính kèm Service Order / Hợp đồng dịch vụ.</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328, 357 BLDS 2015; Điều 306 Luật Thương mại 2005.</w:t>
            </w:r>
          </w:p>
        </w:tc>
        <w:tc>
          <w:tcPr>
            <w:tcW w:type="dxa" w:w="1067"/>
            <w:vAlign w:val="center"/>
            <w:tcMar>
              <w:top w:w="120" w:type="dxa"/>
              <w:bottom w:w="120" w:type="dxa"/>
              <w:left w:w="160" w:type="dxa"/>
              <w:right w:w="160" w:type="dxa"/>
            </w:tcMar>
            <w:shd w:fill="F8FAFC"/>
          </w:tcPr>
          <w:p>
            <w:r/>
          </w:p>
          <w:p>
            <w:pPr>
              <w:spacing w:before="0" w:after="40" w:line="276" w:lineRule="auto"/>
              <w:jc w:val="left"/>
            </w:pPr>
            <w:r>
              <w:t>Bị cơ quan Thuế ấn định thuế trên tiền cọc do nhầm với tiền thu trước; mất cọc khi khách bùng.</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21</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21_THIRD_PARTY_SERVICE_APPENDIX.docx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Phụ lục quy định rủi ro phụ thuộc nền tảng bên thứ ba (Google, Meta, Cloudflare, VNNIC/ICANN, OpenAI); cơ chế miễn trừ trách nhiệm sự cố mạng.</w:t>
            </w:r>
          </w:p>
        </w:tc>
        <w:tc>
          <w:tcPr>
            <w:tcW w:type="dxa" w:w="1067"/>
            <w:vAlign w:val="center"/>
            <w:tcMar>
              <w:top w:w="120" w:type="dxa"/>
              <w:bottom w:w="120" w:type="dxa"/>
              <w:left w:w="160" w:type="dxa"/>
              <w:right w:w="160" w:type="dxa"/>
            </w:tcMar>
            <w:shd w:fill="FFFFFF"/>
          </w:tcPr>
          <w:p>
            <w:r/>
          </w:p>
          <w:p>
            <w:pPr>
              <w:spacing w:before="0" w:after="40" w:line="276" w:lineRule="auto"/>
              <w:jc w:val="left"/>
            </w:pPr>
            <w:r>
              <w:t>Đính kèm mọi hợp đồng công nghệ &amp; marketing.</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351 BLDS 2015; Điều 294 Luật Thương mại 2005.</w:t>
            </w:r>
          </w:p>
        </w:tc>
        <w:tc>
          <w:tcPr>
            <w:tcW w:type="dxa" w:w="1067"/>
            <w:vAlign w:val="center"/>
            <w:tcMar>
              <w:top w:w="120" w:type="dxa"/>
              <w:bottom w:w="120" w:type="dxa"/>
              <w:left w:w="160" w:type="dxa"/>
              <w:right w:w="160" w:type="dxa"/>
            </w:tcMar>
            <w:shd w:fill="FFFFFF"/>
          </w:tcPr>
          <w:p>
            <w:r/>
          </w:p>
          <w:p>
            <w:pPr>
              <w:spacing w:before="0" w:after="40" w:line="276" w:lineRule="auto"/>
              <w:jc w:val="left"/>
            </w:pPr>
            <w:r>
              <w:t>LocalMate phải đền bù thiệt hại kinh doanh của khách khi Cloudflare toàn cầu hoặc Google gặp sự cố.</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22</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22_CUSTOMER_LEGAL_CONTENT_DECLARATION.docx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Bản Khách hàng kê khai và cam kết tính hợp pháp của sản phẩm, giấy phép ngành nghề, bản quyền nhãn hiệu và bồi hoàn vô điều kiện tiền phạt.</w:t>
            </w:r>
          </w:p>
        </w:tc>
        <w:tc>
          <w:tcPr>
            <w:tcW w:type="dxa" w:w="1067"/>
            <w:vAlign w:val="center"/>
            <w:tcMar>
              <w:top w:w="120" w:type="dxa"/>
              <w:bottom w:w="120" w:type="dxa"/>
              <w:left w:w="160" w:type="dxa"/>
              <w:right w:w="160" w:type="dxa"/>
            </w:tcMar>
            <w:shd w:fill="F8FAFC"/>
          </w:tcPr>
          <w:p>
            <w:r/>
          </w:p>
          <w:p>
            <w:pPr>
              <w:spacing w:before="0" w:after="40" w:line="276" w:lineRule="auto"/>
              <w:jc w:val="left"/>
            </w:pPr>
            <w:r>
              <w:t>Bắt buộc ký trước khi chạy Google Ads / Content.</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Google Ads, Content</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pháp luật Bên A</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12, 13 Luật Quảng cáo; NĐ 38/2021; Điều 584 BLDS 2015.</w:t>
            </w:r>
          </w:p>
        </w:tc>
        <w:tc>
          <w:tcPr>
            <w:tcW w:type="dxa" w:w="1067"/>
            <w:vAlign w:val="center"/>
            <w:tcMar>
              <w:top w:w="120" w:type="dxa"/>
              <w:bottom w:w="120" w:type="dxa"/>
              <w:left w:w="160" w:type="dxa"/>
              <w:right w:w="160" w:type="dxa"/>
            </w:tcMar>
            <w:shd w:fill="F8FAFC"/>
          </w:tcPr>
          <w:p>
            <w:r/>
          </w:p>
          <w:p>
            <w:pPr>
              <w:spacing w:before="0" w:after="40" w:line="276" w:lineRule="auto"/>
              <w:jc w:val="left"/>
            </w:pPr>
            <w:r>
              <w:t>LocalMate bị cơ quan công an / thanh tra thị trường xử phạt liên đới từ 10 - 70 triệu do khách bán hàng lậu/chui.</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23</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23_INFORMATION_SECURITY_APPENDIX.docx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Phụ lục An toàn thông tin xác lập Security Baseline (MFA, TLS 1.3, Least privilege, sao lưu), mô hình chia sẻ trách nhiệm, chống spam NĐ 91/2020.</w:t>
            </w:r>
          </w:p>
        </w:tc>
        <w:tc>
          <w:tcPr>
            <w:tcW w:type="dxa" w:w="1067"/>
            <w:vAlign w:val="center"/>
            <w:tcMar>
              <w:top w:w="120" w:type="dxa"/>
              <w:bottom w:w="120" w:type="dxa"/>
              <w:left w:w="160" w:type="dxa"/>
              <w:right w:w="160" w:type="dxa"/>
            </w:tcMar>
            <w:shd w:fill="FFFFFF"/>
          </w:tcPr>
          <w:p>
            <w:r/>
          </w:p>
          <w:p>
            <w:pPr>
              <w:spacing w:before="0" w:after="40" w:line="276" w:lineRule="auto"/>
              <w:jc w:val="left"/>
            </w:pPr>
            <w:r>
              <w:t>Đính kèm hợp đồng Website, CRM, Lưu trữ Cloud.</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Website, CRM, Cloud</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ATTT mạng 2015; Luật Dữ liệu 2024; NĐ 330/2026/NĐ-CP.</w:t>
            </w:r>
          </w:p>
        </w:tc>
        <w:tc>
          <w:tcPr>
            <w:tcW w:type="dxa" w:w="1067"/>
            <w:vAlign w:val="center"/>
            <w:tcMar>
              <w:top w:w="120" w:type="dxa"/>
              <w:bottom w:w="120" w:type="dxa"/>
              <w:left w:w="160" w:type="dxa"/>
              <w:right w:w="160" w:type="dxa"/>
            </w:tcMar>
            <w:shd w:fill="FFFFFF"/>
          </w:tcPr>
          <w:p>
            <w:r/>
          </w:p>
          <w:p>
            <w:pPr>
              <w:spacing w:before="0" w:after="40" w:line="276" w:lineRule="auto"/>
              <w:jc w:val="left"/>
            </w:pPr>
            <w:r>
              <w:t>LocalMate bị khách đổ lỗi khi nhân viên khách lộ pass; bị xử phạt an ninh mạng tới 3 tỷ đồng.</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24</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24_TERMS_OF_USE.md</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khoản sử dụng website công khai trên localmate.vn điều chỉnh hành vi người truy cập và khách hàng đăng ký tài khoản.</w:t>
            </w:r>
          </w:p>
        </w:tc>
        <w:tc>
          <w:tcPr>
            <w:tcW w:type="dxa" w:w="1067"/>
            <w:vAlign w:val="center"/>
            <w:tcMar>
              <w:top w:w="120" w:type="dxa"/>
              <w:bottom w:w="120" w:type="dxa"/>
              <w:left w:w="160" w:type="dxa"/>
              <w:right w:w="160" w:type="dxa"/>
            </w:tcMar>
            <w:shd w:fill="F8FAFC"/>
          </w:tcPr>
          <w:p>
            <w:r/>
          </w:p>
          <w:p>
            <w:pPr>
              <w:spacing w:before="0" w:after="40" w:line="276" w:lineRule="auto"/>
              <w:jc w:val="left"/>
            </w:pPr>
            <w:r>
              <w:t>Công bố trực tuyến tại footer website localmate.vn.</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Website localmate.vn</w:t>
            </w:r>
          </w:p>
        </w:tc>
        <w:tc>
          <w:tcPr>
            <w:tcW w:type="dxa" w:w="1067"/>
            <w:vAlign w:val="center"/>
            <w:tcMar>
              <w:top w:w="120" w:type="dxa"/>
              <w:bottom w:w="120" w:type="dxa"/>
              <w:left w:w="160" w:type="dxa"/>
              <w:right w:w="160" w:type="dxa"/>
            </w:tcMar>
            <w:shd w:fill="F8FAFC"/>
          </w:tcPr>
          <w:p>
            <w:r/>
          </w:p>
          <w:p>
            <w:pPr>
              <w:spacing w:before="0" w:after="40" w:line="276" w:lineRule="auto"/>
              <w:jc w:val="left"/>
            </w:pPr>
            <w:r>
              <w:t>Người dùng Click-to-accept</w:t>
            </w:r>
          </w:p>
        </w:tc>
        <w:tc>
          <w:tcPr>
            <w:tcW w:type="dxa" w:w="1067"/>
            <w:vAlign w:val="center"/>
            <w:tcMar>
              <w:top w:w="120" w:type="dxa"/>
              <w:bottom w:w="120" w:type="dxa"/>
              <w:left w:w="160" w:type="dxa"/>
              <w:right w:w="160" w:type="dxa"/>
            </w:tcMar>
            <w:shd w:fill="F8FAFC"/>
          </w:tcPr>
          <w:p>
            <w:r/>
          </w:p>
          <w:p>
            <w:pPr>
              <w:spacing w:before="0" w:after="40" w:line="276" w:lineRule="auto"/>
              <w:jc w:val="left"/>
            </w:pPr>
            <w:r>
              <w:t>Luật GDĐT 2023; NĐ 52/2013/NĐ-CP; Điều 25 Luật BVQLNTD 2023.</w:t>
            </w:r>
          </w:p>
        </w:tc>
        <w:tc>
          <w:tcPr>
            <w:tcW w:type="dxa" w:w="1067"/>
            <w:vAlign w:val="center"/>
            <w:tcMar>
              <w:top w:w="120" w:type="dxa"/>
              <w:bottom w:w="120" w:type="dxa"/>
              <w:left w:w="160" w:type="dxa"/>
              <w:right w:w="160" w:type="dxa"/>
            </w:tcMar>
            <w:shd w:fill="F8FAFC"/>
          </w:tcPr>
          <w:p>
            <w:r/>
          </w:p>
          <w:p>
            <w:pPr>
              <w:spacing w:before="0" w:after="40" w:line="276" w:lineRule="auto"/>
              <w:jc w:val="left"/>
            </w:pPr>
            <w:r>
              <w:t>Không có cơ sở giải quyết tranh chấp khi người dùng khai thác trái phép công cụ / nội dung website.</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25</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25_PRIVACY_POLICY.md</w:t>
            </w:r>
          </w:p>
        </w:tc>
        <w:tc>
          <w:tcPr>
            <w:tcW w:type="dxa" w:w="1067"/>
            <w:vAlign w:val="center"/>
            <w:tcMar>
              <w:top w:w="120" w:type="dxa"/>
              <w:bottom w:w="120" w:type="dxa"/>
              <w:left w:w="160" w:type="dxa"/>
              <w:right w:w="160" w:type="dxa"/>
            </w:tcMar>
            <w:shd w:fill="FFFFFF"/>
          </w:tcPr>
          <w:p>
            <w:r/>
          </w:p>
          <w:p>
            <w:pPr>
              <w:spacing w:before="0" w:after="40" w:line="276" w:lineRule="auto"/>
              <w:jc w:val="left"/>
            </w:pPr>
            <w:r>
              <w:t>Chính sách quyền riêng tư công bố công khai: Loại dữ liệu thu thập, mục đích, quyền của chủ thể dữ liệu (DSR), thông tin liên hệ DPO.</w:t>
            </w:r>
          </w:p>
        </w:tc>
        <w:tc>
          <w:tcPr>
            <w:tcW w:type="dxa" w:w="1067"/>
            <w:vAlign w:val="center"/>
            <w:tcMar>
              <w:top w:w="120" w:type="dxa"/>
              <w:bottom w:w="120" w:type="dxa"/>
              <w:left w:w="160" w:type="dxa"/>
              <w:right w:w="160" w:type="dxa"/>
            </w:tcMar>
            <w:shd w:fill="FFFFFF"/>
          </w:tcPr>
          <w:p>
            <w:r/>
          </w:p>
          <w:p>
            <w:pPr>
              <w:spacing w:before="0" w:after="40" w:line="276" w:lineRule="auto"/>
              <w:jc w:val="left"/>
            </w:pPr>
            <w:r>
              <w:t>Công bố trực tuyến tại footer website localmate.vn.</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Website localmate.vn &amp; Form Lead</w:t>
            </w:r>
          </w:p>
        </w:tc>
        <w:tc>
          <w:tcPr>
            <w:tcW w:type="dxa" w:w="1067"/>
            <w:vAlign w:val="center"/>
            <w:tcMar>
              <w:top w:w="120" w:type="dxa"/>
              <w:bottom w:w="120" w:type="dxa"/>
              <w:left w:w="160" w:type="dxa"/>
              <w:right w:w="160" w:type="dxa"/>
            </w:tcMar>
            <w:shd w:fill="FFFFFF"/>
          </w:tcPr>
          <w:p>
            <w:r/>
          </w:p>
          <w:p>
            <w:pPr>
              <w:spacing w:before="0" w:after="40" w:line="276" w:lineRule="auto"/>
              <w:jc w:val="left"/>
            </w:pPr>
            <w:r>
              <w:t>Người dùng chấp thuận</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Bảo vệ dữ liệu cá nhân 2025; Nghị định 13/2023/NĐ-CP.</w:t>
            </w:r>
          </w:p>
        </w:tc>
        <w:tc>
          <w:tcPr>
            <w:tcW w:type="dxa" w:w="1067"/>
            <w:vAlign w:val="center"/>
            <w:tcMar>
              <w:top w:w="120" w:type="dxa"/>
              <w:bottom w:w="120" w:type="dxa"/>
              <w:left w:w="160" w:type="dxa"/>
              <w:right w:w="160" w:type="dxa"/>
            </w:tcMar>
            <w:shd w:fill="FFFFFF"/>
          </w:tcPr>
          <w:p>
            <w:r/>
          </w:p>
          <w:p>
            <w:pPr>
              <w:spacing w:before="0" w:after="40" w:line="276" w:lineRule="auto"/>
              <w:jc w:val="left"/>
            </w:pPr>
            <w:r>
              <w:t>Bị phạt vi phạm hành chính do thu thập dữ liệu cá nhân trên website mà không có chính sách bảo mật.</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26</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26_COOKIE_NOTICE.md</w:t>
            </w:r>
          </w:p>
        </w:tc>
        <w:tc>
          <w:tcPr>
            <w:tcW w:type="dxa" w:w="1067"/>
            <w:vAlign w:val="center"/>
            <w:tcMar>
              <w:top w:w="120" w:type="dxa"/>
              <w:bottom w:w="120" w:type="dxa"/>
              <w:left w:w="160" w:type="dxa"/>
              <w:right w:w="160" w:type="dxa"/>
            </w:tcMar>
            <w:shd w:fill="F8FAFC"/>
          </w:tcPr>
          <w:p>
            <w:r/>
          </w:p>
          <w:p>
            <w:pPr>
              <w:spacing w:before="0" w:after="40" w:line="276" w:lineRule="auto"/>
              <w:jc w:val="left"/>
            </w:pPr>
            <w:r>
              <w:t>Thông báo chính sách Cookie minh bạch: Phân loại Essential Cookies (cần thiết cho kỹ thuật) vs Analytics/Marketing Cookies (chỉ bật khi có consent).</w:t>
            </w:r>
          </w:p>
        </w:tc>
        <w:tc>
          <w:tcPr>
            <w:tcW w:type="dxa" w:w="1067"/>
            <w:vAlign w:val="center"/>
            <w:tcMar>
              <w:top w:w="120" w:type="dxa"/>
              <w:bottom w:w="120" w:type="dxa"/>
              <w:left w:w="160" w:type="dxa"/>
              <w:right w:w="160" w:type="dxa"/>
            </w:tcMar>
            <w:shd w:fill="F8FAFC"/>
          </w:tcPr>
          <w:p>
            <w:r/>
          </w:p>
          <w:p>
            <w:pPr>
              <w:spacing w:before="0" w:after="40" w:line="276" w:lineRule="auto"/>
              <w:jc w:val="left"/>
            </w:pPr>
            <w:r>
              <w:t>Tích hợp vào hệ thống banner cookie website.</w:t>
            </w:r>
          </w:p>
        </w:tc>
        <w:tc>
          <w:tcPr>
            <w:tcW w:type="dxa" w:w="1067"/>
            <w:vAlign w:val="center"/>
            <w:tcMar>
              <w:top w:w="120" w:type="dxa"/>
              <w:bottom w:w="120" w:type="dxa"/>
              <w:left w:w="160" w:type="dxa"/>
              <w:right w:w="160" w:type="dxa"/>
            </w:tcMar>
            <w:shd w:fill="F8FAFC"/>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8FAFC"/>
          </w:tcPr>
          <w:p>
            <w:r/>
          </w:p>
          <w:p>
            <w:pPr>
              <w:spacing w:before="0" w:after="40" w:line="276" w:lineRule="auto"/>
              <w:jc w:val="left"/>
            </w:pPr>
            <w:r>
              <w:t>Website localmate.vn &amp; Client sites</w:t>
            </w:r>
          </w:p>
        </w:tc>
        <w:tc>
          <w:tcPr>
            <w:tcW w:type="dxa" w:w="1067"/>
            <w:vAlign w:val="center"/>
            <w:tcMar>
              <w:top w:w="120" w:type="dxa"/>
              <w:bottom w:w="120" w:type="dxa"/>
              <w:left w:w="160" w:type="dxa"/>
              <w:right w:w="160" w:type="dxa"/>
            </w:tcMar>
            <w:shd w:fill="F8FAFC"/>
          </w:tcPr>
          <w:p>
            <w:r/>
          </w:p>
          <w:p>
            <w:pPr>
              <w:spacing w:before="0" w:after="40" w:line="276" w:lineRule="auto"/>
              <w:jc w:val="left"/>
            </w:pPr>
            <w:r>
              <w:t>Người dùng lựa chọn Opt-in</w:t>
            </w:r>
          </w:p>
        </w:tc>
        <w:tc>
          <w:tcPr>
            <w:tcW w:type="dxa" w:w="1067"/>
            <w:vAlign w:val="center"/>
            <w:tcMar>
              <w:top w:w="120" w:type="dxa"/>
              <w:bottom w:w="120" w:type="dxa"/>
              <w:left w:w="160" w:type="dxa"/>
              <w:right w:w="160" w:type="dxa"/>
            </w:tcMar>
            <w:shd w:fill="F8FAFC"/>
          </w:tcPr>
          <w:p>
            <w:r/>
          </w:p>
          <w:p>
            <w:pPr>
              <w:spacing w:before="0" w:after="40" w:line="276" w:lineRule="auto"/>
              <w:jc w:val="left"/>
            </w:pPr>
            <w:r>
              <w:t>Luật PDP 2025; Tiêu chuẩn bảo mật web quốc tế.</w:t>
            </w:r>
          </w:p>
        </w:tc>
        <w:tc>
          <w:tcPr>
            <w:tcW w:type="dxa" w:w="1067"/>
            <w:vAlign w:val="center"/>
            <w:tcMar>
              <w:top w:w="120" w:type="dxa"/>
              <w:bottom w:w="120" w:type="dxa"/>
              <w:left w:w="160" w:type="dxa"/>
              <w:right w:w="160" w:type="dxa"/>
            </w:tcMar>
            <w:shd w:fill="F8FAFC"/>
          </w:tcPr>
          <w:p>
            <w:r/>
          </w:p>
          <w:p>
            <w:pPr>
              <w:spacing w:before="0" w:after="40" w:line="276" w:lineRule="auto"/>
              <w:jc w:val="left"/>
            </w:pPr>
            <w:r>
              <w:t>Vi phạm quy định thu thập thông tin thiết bị đầu cuối trái phép của người dùng.</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27</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27_SERVICE_POLICY.md</w:t>
            </w:r>
          </w:p>
        </w:tc>
        <w:tc>
          <w:tcPr>
            <w:tcW w:type="dxa" w:w="1067"/>
            <w:vAlign w:val="center"/>
            <w:tcMar>
              <w:top w:w="120" w:type="dxa"/>
              <w:bottom w:w="120" w:type="dxa"/>
              <w:left w:w="160" w:type="dxa"/>
              <w:right w:w="160" w:type="dxa"/>
            </w:tcMar>
            <w:shd w:fill="FFFFFF"/>
          </w:tcPr>
          <w:p>
            <w:r/>
          </w:p>
          <w:p>
            <w:pPr>
              <w:spacing w:before="0" w:after="40" w:line="276" w:lineRule="auto"/>
              <w:jc w:val="left"/>
            </w:pPr>
            <w:r>
              <w:t>Quy chế cung cấp dịch vụ công khai: Tiêu chuẩn hỗ trợ, quy trình tiếp nhận yêu cầu, phạm vi dịch vụ tiêu chuẩn của LocalMate.</w:t>
            </w:r>
          </w:p>
        </w:tc>
        <w:tc>
          <w:tcPr>
            <w:tcW w:type="dxa" w:w="1067"/>
            <w:vAlign w:val="center"/>
            <w:tcMar>
              <w:top w:w="120" w:type="dxa"/>
              <w:bottom w:w="120" w:type="dxa"/>
              <w:left w:w="160" w:type="dxa"/>
              <w:right w:w="160" w:type="dxa"/>
            </w:tcMar>
            <w:shd w:fill="FFFFFF"/>
          </w:tcPr>
          <w:p>
            <w:r/>
          </w:p>
          <w:p>
            <w:pPr>
              <w:spacing w:before="0" w:after="40" w:line="276" w:lineRule="auto"/>
              <w:jc w:val="left"/>
            </w:pPr>
            <w:r>
              <w:t>Công bố trên website để chuẩn hóa kỳ vọng.</w:t>
            </w:r>
          </w:p>
        </w:tc>
        <w:tc>
          <w:tcPr>
            <w:tcW w:type="dxa" w:w="1067"/>
            <w:vAlign w:val="center"/>
            <w:tcMar>
              <w:top w:w="120" w:type="dxa"/>
              <w:bottom w:w="120" w:type="dxa"/>
              <w:left w:w="160" w:type="dxa"/>
              <w:right w:w="160" w:type="dxa"/>
            </w:tcMar>
            <w:shd w:fill="FFFFFF"/>
          </w:tcPr>
          <w:p>
            <w:r/>
          </w:p>
          <w:p>
            <w:pPr>
              <w:spacing w:before="0" w:after="40" w:line="276" w:lineRule="auto"/>
              <w:jc w:val="left"/>
            </w:pPr>
            <w:r>
              <w:t>KHUYẾN NGHỊ (RECOMMENDED)</w:t>
            </w:r>
          </w:p>
        </w:tc>
        <w:tc>
          <w:tcPr>
            <w:tcW w:type="dxa" w:w="1067"/>
            <w:vAlign w:val="center"/>
            <w:tcMar>
              <w:top w:w="120" w:type="dxa"/>
              <w:bottom w:w="120" w:type="dxa"/>
              <w:left w:w="160" w:type="dxa"/>
              <w:right w:w="160" w:type="dxa"/>
            </w:tcMar>
            <w:shd w:fill="FFFFFF"/>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FFFFF"/>
          </w:tcPr>
          <w:p>
            <w:r/>
          </w:p>
          <w:p>
            <w:pPr>
              <w:spacing w:before="0" w:after="40" w:line="276" w:lineRule="auto"/>
              <w:jc w:val="left"/>
            </w:pPr>
            <w:r>
              <w:t>Tham chiếu chung</w:t>
            </w:r>
          </w:p>
        </w:tc>
        <w:tc>
          <w:tcPr>
            <w:tcW w:type="dxa" w:w="1067"/>
            <w:vAlign w:val="center"/>
            <w:tcMar>
              <w:top w:w="120" w:type="dxa"/>
              <w:bottom w:w="120" w:type="dxa"/>
              <w:left w:w="160" w:type="dxa"/>
              <w:right w:w="160" w:type="dxa"/>
            </w:tcMar>
            <w:shd w:fill="FFFFFF"/>
          </w:tcPr>
          <w:p>
            <w:r/>
          </w:p>
          <w:p>
            <w:pPr>
              <w:spacing w:before="0" w:after="40" w:line="276" w:lineRule="auto"/>
              <w:jc w:val="left"/>
            </w:pPr>
            <w:r>
              <w:t>Luật Thương mại 2005; Luật Giao dịch điện tử 2023.</w:t>
            </w:r>
          </w:p>
        </w:tc>
        <w:tc>
          <w:tcPr>
            <w:tcW w:type="dxa" w:w="1067"/>
            <w:vAlign w:val="center"/>
            <w:tcMar>
              <w:top w:w="120" w:type="dxa"/>
              <w:bottom w:w="120" w:type="dxa"/>
              <w:left w:w="160" w:type="dxa"/>
              <w:right w:w="160" w:type="dxa"/>
            </w:tcMar>
            <w:shd w:fill="FFFFFF"/>
          </w:tcPr>
          <w:p>
            <w:r/>
          </w:p>
          <w:p>
            <w:pPr>
              <w:spacing w:before="0" w:after="40" w:line="276" w:lineRule="auto"/>
              <w:jc w:val="left"/>
            </w:pPr>
            <w:r>
              <w:t>Khách hàng đòi hỏi các dịch vụ ngoài tiêu chuẩn mà không trả phí.</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28</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28_PAYMENT_REFUND_CANCELLATION_POLICY.md</w:t>
            </w:r>
          </w:p>
        </w:tc>
        <w:tc>
          <w:tcPr>
            <w:tcW w:type="dxa" w:w="1067"/>
            <w:vAlign w:val="center"/>
            <w:tcMar>
              <w:top w:w="120" w:type="dxa"/>
              <w:bottom w:w="120" w:type="dxa"/>
              <w:left w:w="160" w:type="dxa"/>
              <w:right w:w="160" w:type="dxa"/>
            </w:tcMar>
            <w:shd w:fill="F8FAFC"/>
          </w:tcPr>
          <w:p>
            <w:r/>
          </w:p>
          <w:p>
            <w:pPr>
              <w:spacing w:before="0" w:after="40" w:line="276" w:lineRule="auto"/>
              <w:jc w:val="left"/>
            </w:pPr>
            <w:r>
              <w:t>Chính sách thanh toán, hoàn tiền và hủy dịch vụ công khai: Điều kiện được hoàn tiền, điều kiện không hoàn cọc, quy trình đối soát.</w:t>
            </w:r>
          </w:p>
        </w:tc>
        <w:tc>
          <w:tcPr>
            <w:tcW w:type="dxa" w:w="1067"/>
            <w:vAlign w:val="center"/>
            <w:tcMar>
              <w:top w:w="120" w:type="dxa"/>
              <w:bottom w:w="120" w:type="dxa"/>
              <w:left w:w="160" w:type="dxa"/>
              <w:right w:w="160" w:type="dxa"/>
            </w:tcMar>
            <w:shd w:fill="F8FAFC"/>
          </w:tcPr>
          <w:p>
            <w:r/>
          </w:p>
          <w:p>
            <w:pPr>
              <w:spacing w:before="0" w:after="40" w:line="276" w:lineRule="auto"/>
              <w:jc w:val="left"/>
            </w:pPr>
            <w:r>
              <w:t>Công bố trên website localmate.vn.</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Toàn bộ 5 dịch vụ</w:t>
            </w:r>
          </w:p>
        </w:tc>
        <w:tc>
          <w:tcPr>
            <w:tcW w:type="dxa" w:w="1067"/>
            <w:vAlign w:val="center"/>
            <w:tcMar>
              <w:top w:w="120" w:type="dxa"/>
              <w:bottom w:w="120" w:type="dxa"/>
              <w:left w:w="160" w:type="dxa"/>
              <w:right w:w="160" w:type="dxa"/>
            </w:tcMar>
            <w:shd w:fill="F8FAFC"/>
          </w:tcPr>
          <w:p>
            <w:r/>
          </w:p>
          <w:p>
            <w:pPr>
              <w:spacing w:before="0" w:after="40" w:line="276" w:lineRule="auto"/>
              <w:jc w:val="left"/>
            </w:pPr>
            <w:r>
              <w:t>Người mua chấp thuận</w:t>
            </w:r>
          </w:p>
        </w:tc>
        <w:tc>
          <w:tcPr>
            <w:tcW w:type="dxa" w:w="1067"/>
            <w:vAlign w:val="center"/>
            <w:tcMar>
              <w:top w:w="120" w:type="dxa"/>
              <w:bottom w:w="120" w:type="dxa"/>
              <w:left w:w="160" w:type="dxa"/>
              <w:right w:w="160" w:type="dxa"/>
            </w:tcMar>
            <w:shd w:fill="F8FAFC"/>
          </w:tcPr>
          <w:p>
            <w:r/>
          </w:p>
          <w:p>
            <w:pPr>
              <w:spacing w:before="0" w:after="40" w:line="276" w:lineRule="auto"/>
              <w:jc w:val="left"/>
            </w:pPr>
            <w:r>
              <w:t>Điều 328 BLDS 2015; NĐ 52/2013/NĐ-CP (TMĐT).</w:t>
            </w:r>
          </w:p>
        </w:tc>
        <w:tc>
          <w:tcPr>
            <w:tcW w:type="dxa" w:w="1067"/>
            <w:vAlign w:val="center"/>
            <w:tcMar>
              <w:top w:w="120" w:type="dxa"/>
              <w:bottom w:w="120" w:type="dxa"/>
              <w:left w:w="160" w:type="dxa"/>
              <w:right w:w="160" w:type="dxa"/>
            </w:tcMar>
            <w:shd w:fill="F8FAFC"/>
          </w:tcPr>
          <w:p>
            <w:r/>
          </w:p>
          <w:p>
            <w:pPr>
              <w:spacing w:before="0" w:after="40" w:line="276" w:lineRule="auto"/>
              <w:jc w:val="left"/>
            </w:pPr>
            <w:r>
              <w:t>Khách hàng khiếu nại qua ngân hàng / cổng thanh toán (Chargeback) đòi lại tiền cọc vô lý.</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29</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29_DATA_SUBJECT_REQUEST_GUIDE.md</w:t>
            </w:r>
          </w:p>
        </w:tc>
        <w:tc>
          <w:tcPr>
            <w:tcW w:type="dxa" w:w="1067"/>
            <w:vAlign w:val="center"/>
            <w:tcMar>
              <w:top w:w="120" w:type="dxa"/>
              <w:bottom w:w="120" w:type="dxa"/>
              <w:left w:w="160" w:type="dxa"/>
              <w:right w:w="160" w:type="dxa"/>
            </w:tcMar>
            <w:shd w:fill="FFFFFF"/>
          </w:tcPr>
          <w:p>
            <w:r/>
          </w:p>
          <w:p>
            <w:pPr>
              <w:spacing w:before="0" w:after="40" w:line="276" w:lineRule="auto"/>
              <w:jc w:val="left"/>
            </w:pPr>
            <w:r>
              <w:t>Bản Hướng dẫn quy trình thực hiện quyền của chủ thể dữ liệu: Cách thức tra cứu, chỉnh sửa, rút lại đồng ý hoặc xóa dữ liệu cá nhân.</w:t>
            </w:r>
          </w:p>
        </w:tc>
        <w:tc>
          <w:tcPr>
            <w:tcW w:type="dxa" w:w="1067"/>
            <w:vAlign w:val="center"/>
            <w:tcMar>
              <w:top w:w="120" w:type="dxa"/>
              <w:bottom w:w="120" w:type="dxa"/>
              <w:left w:w="160" w:type="dxa"/>
              <w:right w:w="160" w:type="dxa"/>
            </w:tcMar>
            <w:shd w:fill="FFFFFF"/>
          </w:tcPr>
          <w:p>
            <w:r/>
          </w:p>
          <w:p>
            <w:pPr>
              <w:spacing w:before="0" w:after="40" w:line="276" w:lineRule="auto"/>
              <w:jc w:val="left"/>
            </w:pPr>
            <w:r>
              <w:t>Công bố tại trang Bảo mật của localmate.vn.</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Dữ liệu cá nhân</w:t>
            </w:r>
          </w:p>
        </w:tc>
        <w:tc>
          <w:tcPr>
            <w:tcW w:type="dxa" w:w="1067"/>
            <w:vAlign w:val="center"/>
            <w:tcMar>
              <w:top w:w="120" w:type="dxa"/>
              <w:bottom w:w="120" w:type="dxa"/>
              <w:left w:w="160" w:type="dxa"/>
              <w:right w:w="160" w:type="dxa"/>
            </w:tcMar>
            <w:shd w:fill="FFFFFF"/>
          </w:tcPr>
          <w:p>
            <w:r/>
          </w:p>
          <w:p>
            <w:pPr>
              <w:spacing w:before="0" w:after="40" w:line="276" w:lineRule="auto"/>
              <w:jc w:val="left"/>
            </w:pPr>
            <w:r>
              <w:t>Người dùng gửi yêu cầu</w:t>
            </w:r>
          </w:p>
        </w:tc>
        <w:tc>
          <w:tcPr>
            <w:tcW w:type="dxa" w:w="1067"/>
            <w:vAlign w:val="center"/>
            <w:tcMar>
              <w:top w:w="120" w:type="dxa"/>
              <w:bottom w:w="120" w:type="dxa"/>
              <w:left w:w="160" w:type="dxa"/>
              <w:right w:w="160" w:type="dxa"/>
            </w:tcMar>
            <w:shd w:fill="FFFFFF"/>
          </w:tcPr>
          <w:p>
            <w:r/>
          </w:p>
          <w:p>
            <w:pPr>
              <w:spacing w:before="0" w:after="40" w:line="276" w:lineRule="auto"/>
              <w:jc w:val="left"/>
            </w:pPr>
            <w:r>
              <w:t>Điều 9 Nghị định 13/2023/NĐ-CP; Luật PDP 2025.</w:t>
            </w:r>
          </w:p>
        </w:tc>
        <w:tc>
          <w:tcPr>
            <w:tcW w:type="dxa" w:w="1067"/>
            <w:vAlign w:val="center"/>
            <w:tcMar>
              <w:top w:w="120" w:type="dxa"/>
              <w:bottom w:w="120" w:type="dxa"/>
              <w:left w:w="160" w:type="dxa"/>
              <w:right w:w="160" w:type="dxa"/>
            </w:tcMar>
            <w:shd w:fill="FFFFFF"/>
          </w:tcPr>
          <w:p>
            <w:r/>
          </w:p>
          <w:p>
            <w:pPr>
              <w:spacing w:before="0" w:after="40" w:line="276" w:lineRule="auto"/>
              <w:jc w:val="left"/>
            </w:pPr>
            <w:r>
              <w:t>Bị cơ quan quản lý (A05) xử phạt do cản trở hoặc không hướng dẫn chủ thể dữ liệu thực hiện quyền.</w:t>
            </w:r>
          </w:p>
        </w:tc>
      </w:tr>
      <w:tr>
        <w:tc>
          <w:tcPr>
            <w:tcW w:type="dxa" w:w="1067"/>
            <w:vAlign w:val="center"/>
            <w:tcMar>
              <w:top w:w="120" w:type="dxa"/>
              <w:bottom w:w="120" w:type="dxa"/>
              <w:left w:w="160" w:type="dxa"/>
              <w:right w:w="160" w:type="dxa"/>
            </w:tcMar>
            <w:shd w:fill="F8FAFC"/>
          </w:tcPr>
          <w:p>
            <w:r/>
          </w:p>
          <w:p>
            <w:pPr>
              <w:spacing w:before="0" w:after="40" w:line="276" w:lineRule="auto"/>
              <w:jc w:val="left"/>
            </w:pPr>
            <w:r>
              <w:rPr>
                <w:b/>
              </w:rPr>
              <w:t>30</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30_LOCALMATE_SIMPLE_SERVICE_AGREEMENT.docx</w:t>
            </w:r>
          </w:p>
        </w:tc>
        <w:tc>
          <w:tcPr>
            <w:tcW w:type="dxa" w:w="1067"/>
            <w:vAlign w:val="center"/>
            <w:tcMar>
              <w:top w:w="120" w:type="dxa"/>
              <w:bottom w:w="120" w:type="dxa"/>
              <w:left w:w="160" w:type="dxa"/>
              <w:right w:w="160" w:type="dxa"/>
            </w:tcMar>
            <w:shd w:fill="F8FAFC"/>
          </w:tcPr>
          <w:p>
            <w:r/>
          </w:p>
          <w:p>
            <w:pPr>
              <w:spacing w:before="0" w:after="40" w:line="276" w:lineRule="auto"/>
              <w:jc w:val="left"/>
            </w:pPr>
            <w:r>
              <w:t>Bản Hợp đồng dịch vụ tinh gọn (4 - 7 trang) tích hợp đầy đủ các điều khoản cốt lõi cho các dự án nhỏ (Web 990k - 5tr, Maps, Setup CRM lẻ).</w:t>
            </w:r>
          </w:p>
        </w:tc>
        <w:tc>
          <w:tcPr>
            <w:tcW w:type="dxa" w:w="1067"/>
            <w:vAlign w:val="center"/>
            <w:tcMar>
              <w:top w:w="120" w:type="dxa"/>
              <w:bottom w:w="120" w:type="dxa"/>
              <w:left w:w="160" w:type="dxa"/>
              <w:right w:w="160" w:type="dxa"/>
            </w:tcMar>
            <w:shd w:fill="F8FAFC"/>
          </w:tcPr>
          <w:p>
            <w:r/>
          </w:p>
          <w:p>
            <w:pPr>
              <w:spacing w:before="0" w:after="40" w:line="276" w:lineRule="auto"/>
              <w:jc w:val="left"/>
            </w:pPr>
            <w:r>
              <w:t>Áp dụng cho Hộ kinh doanh, cá nhân, dự án ngân sách nhỏ.</w:t>
            </w:r>
          </w:p>
        </w:tc>
        <w:tc>
          <w:tcPr>
            <w:tcW w:type="dxa" w:w="1067"/>
            <w:vAlign w:val="center"/>
            <w:tcMar>
              <w:top w:w="120" w:type="dxa"/>
              <w:bottom w:w="120" w:type="dxa"/>
              <w:left w:w="160" w:type="dxa"/>
              <w:right w:w="160" w:type="dxa"/>
            </w:tcMar>
            <w:shd w:fill="F8FAFC"/>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8FAFC"/>
          </w:tcPr>
          <w:p>
            <w:r/>
          </w:p>
          <w:p>
            <w:pPr>
              <w:spacing w:before="0" w:after="40" w:line="276" w:lineRule="auto"/>
              <w:jc w:val="left"/>
            </w:pPr>
            <w:r>
              <w:t>Gói nhỏ &lt; 10 triệu</w:t>
            </w:r>
          </w:p>
        </w:tc>
        <w:tc>
          <w:tcPr>
            <w:tcW w:type="dxa" w:w="1067"/>
            <w:vAlign w:val="center"/>
            <w:tcMar>
              <w:top w:w="120" w:type="dxa"/>
              <w:bottom w:w="120" w:type="dxa"/>
              <w:left w:w="160" w:type="dxa"/>
              <w:right w:w="160" w:type="dxa"/>
            </w:tcMar>
            <w:shd w:fill="F8FAFC"/>
          </w:tcPr>
          <w:p>
            <w:r/>
          </w:p>
          <w:p>
            <w:pPr>
              <w:spacing w:before="0" w:after="40" w:line="276" w:lineRule="auto"/>
              <w:jc w:val="left"/>
            </w:pPr>
            <w:r>
              <w:t>Đại diện hai bên</w:t>
            </w:r>
          </w:p>
        </w:tc>
        <w:tc>
          <w:tcPr>
            <w:tcW w:type="dxa" w:w="1067"/>
            <w:vAlign w:val="center"/>
            <w:tcMar>
              <w:top w:w="120" w:type="dxa"/>
              <w:bottom w:w="120" w:type="dxa"/>
              <w:left w:w="160" w:type="dxa"/>
              <w:right w:w="160" w:type="dxa"/>
            </w:tcMar>
            <w:shd w:fill="F8FAFC"/>
          </w:tcPr>
          <w:p>
            <w:r/>
          </w:p>
          <w:p>
            <w:pPr>
              <w:spacing w:before="0" w:after="40" w:line="276" w:lineRule="auto"/>
              <w:jc w:val="left"/>
            </w:pPr>
            <w:r>
              <w:t>BLDS 2015; Luật Thương mại 2005; Luật GDĐT 2023.</w:t>
            </w:r>
          </w:p>
        </w:tc>
        <w:tc>
          <w:tcPr>
            <w:tcW w:type="dxa" w:w="1067"/>
            <w:vAlign w:val="center"/>
            <w:tcMar>
              <w:top w:w="120" w:type="dxa"/>
              <w:bottom w:w="120" w:type="dxa"/>
              <w:left w:w="160" w:type="dxa"/>
              <w:right w:w="160" w:type="dxa"/>
            </w:tcMar>
            <w:shd w:fill="F8FAFC"/>
          </w:tcPr>
          <w:p>
            <w:r/>
          </w:p>
          <w:p>
            <w:pPr>
              <w:spacing w:before="0" w:after="40" w:line="276" w:lineRule="auto"/>
              <w:jc w:val="left"/>
            </w:pPr>
            <w:r>
              <w:t>Khách nhỏ e ngại không dám ký hợp đồng dày cộm 30 trang; mất khách hàng bình dân địa phương.</w:t>
            </w:r>
          </w:p>
        </w:tc>
      </w:tr>
      <w:tr>
        <w:tc>
          <w:tcPr>
            <w:tcW w:type="dxa" w:w="1067"/>
            <w:vAlign w:val="center"/>
            <w:tcMar>
              <w:top w:w="120" w:type="dxa"/>
              <w:bottom w:w="120" w:type="dxa"/>
              <w:left w:w="160" w:type="dxa"/>
              <w:right w:w="160" w:type="dxa"/>
            </w:tcMar>
            <w:shd w:fill="FFFFFF"/>
          </w:tcPr>
          <w:p>
            <w:r/>
          </w:p>
          <w:p>
            <w:pPr>
              <w:spacing w:before="0" w:after="40" w:line="276" w:lineRule="auto"/>
              <w:jc w:val="left"/>
            </w:pPr>
            <w:r>
              <w:rPr>
                <w:b/>
              </w:rPr>
              <w:t>31</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31_LOCALMATE_ENTERPRISE_MSA.docx</w:t>
            </w:r>
          </w:p>
        </w:tc>
        <w:tc>
          <w:tcPr>
            <w:tcW w:type="dxa" w:w="1067"/>
            <w:vAlign w:val="center"/>
            <w:tcMar>
              <w:top w:w="120" w:type="dxa"/>
              <w:bottom w:w="120" w:type="dxa"/>
              <w:left w:w="160" w:type="dxa"/>
              <w:right w:w="160" w:type="dxa"/>
            </w:tcMar>
            <w:shd w:fill="FFFFFF"/>
          </w:tcPr>
          <w:p>
            <w:r/>
          </w:p>
          <w:p>
            <w:pPr>
              <w:spacing w:before="0" w:after="40" w:line="276" w:lineRule="auto"/>
              <w:jc w:val="left"/>
            </w:pPr>
            <w:r>
              <w:t>Bản Hợp đồng Khung Doanh nghiệp toàn diện tích hợp đầy đủ DPA, SLA, Phạt vi phạm, Kiểm toán, Bảo mật chuyên sâu cho khách hàng lớn.</w:t>
            </w:r>
          </w:p>
        </w:tc>
        <w:tc>
          <w:tcPr>
            <w:tcW w:type="dxa" w:w="1067"/>
            <w:vAlign w:val="center"/>
            <w:tcMar>
              <w:top w:w="120" w:type="dxa"/>
              <w:bottom w:w="120" w:type="dxa"/>
              <w:left w:w="160" w:type="dxa"/>
              <w:right w:w="160" w:type="dxa"/>
            </w:tcMar>
            <w:shd w:fill="FFFFFF"/>
          </w:tcPr>
          <w:p>
            <w:r/>
          </w:p>
          <w:p>
            <w:pPr>
              <w:spacing w:before="0" w:after="40" w:line="276" w:lineRule="auto"/>
              <w:jc w:val="left"/>
            </w:pPr>
            <w:r>
              <w:t>Áp dụng cho SME lớn, chuỗi chi nhánh, ngân sách lớn.</w:t>
            </w:r>
          </w:p>
        </w:tc>
        <w:tc>
          <w:tcPr>
            <w:tcW w:type="dxa" w:w="1067"/>
            <w:vAlign w:val="center"/>
            <w:tcMar>
              <w:top w:w="120" w:type="dxa"/>
              <w:bottom w:w="120" w:type="dxa"/>
              <w:left w:w="160" w:type="dxa"/>
              <w:right w:w="160" w:type="dxa"/>
            </w:tcMar>
            <w:shd w:fill="FFFFFF"/>
          </w:tcPr>
          <w:p>
            <w:r/>
          </w:p>
          <w:p>
            <w:pPr>
              <w:spacing w:before="0" w:after="40" w:line="276" w:lineRule="auto"/>
              <w:jc w:val="left"/>
            </w:pPr>
            <w:r>
              <w:rPr>
                <w:b/>
              </w:rPr>
              <w:t>BẮT BUỘC (MANDATORY)</w:t>
            </w:r>
          </w:p>
        </w:tc>
        <w:tc>
          <w:tcPr>
            <w:tcW w:type="dxa" w:w="1067"/>
            <w:vAlign w:val="center"/>
            <w:tcMar>
              <w:top w:w="120" w:type="dxa"/>
              <w:bottom w:w="120" w:type="dxa"/>
              <w:left w:w="160" w:type="dxa"/>
              <w:right w:w="160" w:type="dxa"/>
            </w:tcMar>
            <w:shd w:fill="FFFFFF"/>
          </w:tcPr>
          <w:p>
            <w:r/>
          </w:p>
          <w:p>
            <w:pPr>
              <w:spacing w:before="0" w:after="40" w:line="276" w:lineRule="auto"/>
              <w:jc w:val="left"/>
            </w:pPr>
            <w:r>
              <w:t>Dự án đa dịch vụ &gt; 20 triệu</w:t>
            </w:r>
          </w:p>
        </w:tc>
        <w:tc>
          <w:tcPr>
            <w:tcW w:type="dxa" w:w="1067"/>
            <w:vAlign w:val="center"/>
            <w:tcMar>
              <w:top w:w="120" w:type="dxa"/>
              <w:bottom w:w="120" w:type="dxa"/>
              <w:left w:w="160" w:type="dxa"/>
              <w:right w:w="160" w:type="dxa"/>
            </w:tcMar>
            <w:shd w:fill="FFFFFF"/>
          </w:tcPr>
          <w:p>
            <w:r/>
          </w:p>
          <w:p>
            <w:pPr>
              <w:spacing w:before="0" w:after="40" w:line="276" w:lineRule="auto"/>
              <w:jc w:val="left"/>
            </w:pPr>
            <w:r>
              <w:t>Đại diện pháp luật hai bên</w:t>
            </w:r>
          </w:p>
        </w:tc>
        <w:tc>
          <w:tcPr>
            <w:tcW w:type="dxa" w:w="1067"/>
            <w:vAlign w:val="center"/>
            <w:tcMar>
              <w:top w:w="120" w:type="dxa"/>
              <w:bottom w:w="120" w:type="dxa"/>
              <w:left w:w="160" w:type="dxa"/>
              <w:right w:w="160" w:type="dxa"/>
            </w:tcMar>
            <w:shd w:fill="FFFFFF"/>
          </w:tcPr>
          <w:p>
            <w:r/>
          </w:p>
          <w:p>
            <w:pPr>
              <w:spacing w:before="0" w:after="40" w:line="276" w:lineRule="auto"/>
              <w:jc w:val="left"/>
            </w:pPr>
            <w:r>
              <w:t>BLDS 2015; LTM 2005; Luật PDP 2025; Luật SHTT 2022.</w:t>
            </w:r>
          </w:p>
        </w:tc>
        <w:tc>
          <w:tcPr>
            <w:tcW w:type="dxa" w:w="1067"/>
            <w:vAlign w:val="center"/>
            <w:tcMar>
              <w:top w:w="120" w:type="dxa"/>
              <w:bottom w:w="120" w:type="dxa"/>
              <w:left w:w="160" w:type="dxa"/>
              <w:right w:w="160" w:type="dxa"/>
            </w:tcMar>
            <w:shd w:fill="FFFFFF"/>
          </w:tcPr>
          <w:p>
            <w:r/>
          </w:p>
          <w:p>
            <w:pPr>
              <w:spacing w:before="0" w:after="40" w:line="276" w:lineRule="auto"/>
              <w:jc w:val="left"/>
            </w:pPr>
            <w:r>
              <w:t>Không đáp ứng được tiêu chuẩn thẩm định pháp lý (Legal Due Diligence) của phòng pháp chế khách hàng lớn.</w:t>
            </w:r>
          </w:p>
        </w:tc>
      </w:tr>
    </w:tbl>
    <w:p>
      <w:pPr>
        <w:spacing w:before="0" w:after="80"/>
      </w:pPr>
    </w:p>
    <w:p>
      <w:pPr>
        <w:spacing w:after="120" w:before="80"/>
      </w:pPr>
      <w:r>
        <w:rPr>
          <w:color w:val="CBD5E1"/>
        </w:rPr>
        <w:t>―――――――――――――――――――――――――――――――――――――――――――――――――――――――</w:t>
      </w:r>
    </w:p>
    <w:p>
      <w:pPr>
        <w:spacing w:before="200" w:after="80" w:line="276" w:lineRule="auto"/>
        <w:jc w:val="left"/>
      </w:pPr>
      <w:r>
        <w:rPr>
          <w:b/>
          <w:color w:val="0D7647"/>
          <w:sz w:val="26"/>
        </w:rPr>
        <w:t>III. 3 BỘ SIGNING PACKS CHUẨN HÓA THEO NHÓM KHÁCH HÀNG</w:t>
      </w:r>
    </w:p>
    <w:p>
      <w:pPr>
        <w:spacing w:after="80" w:before="0" w:line="276" w:lineRule="auto"/>
        <w:jc w:val="left"/>
      </w:pPr>
      <w:r>
        <w:t>Nhằm tối ưu hóa tốc độ chốt sales và loại bỏ ma sát ký kết, LocalMate đóng gói thành 3 Signing Pack chuẩn:</w:t>
      </w:r>
    </w:p>
    <w:p>
      <w:pPr>
        <w:spacing w:after="80" w:before="0" w:line="276" w:lineRule="auto"/>
        <w:jc w:val="left"/>
      </w:pPr>
      <w:r>
        <w:rPr>
          <w:rFonts w:ascii="Consolas" w:hAnsi="Consolas"/>
          <w:color w:val="B42828"/>
          <w:sz w:val="20"/>
        </w:rPr>
      </w:r>
      <w:r>
        <w:t>`</w:t>
      </w:r>
    </w:p>
    <w:p>
      <w:pPr>
        <w:spacing w:after="80" w:before="0" w:line="276" w:lineRule="auto"/>
        <w:jc w:val="left"/>
      </w:pPr>
      <w:r>
        <w:t>┌────────────────────────────────────────────────────────────────────────────────────────┐</w:t>
      </w:r>
    </w:p>
    <w:p>
      <w:pPr>
        <w:spacing w:after="80" w:before="0" w:line="276" w:lineRule="auto"/>
        <w:jc w:val="left"/>
      </w:pPr>
      <w:r>
        <w:t>│                        3 BỘ SIGNING PACKS CHUẨN HÓA LOCALMATE                          │</w:t>
      </w:r>
    </w:p>
    <w:p>
      <w:pPr>
        <w:spacing w:after="80" w:before="0" w:line="276" w:lineRule="auto"/>
        <w:jc w:val="left"/>
      </w:pPr>
      <w:r>
        <w:t>├──────────────────────────┬─────────────────────────────┬───────────────────────────────┤</w:t>
      </w:r>
    </w:p>
    <w:p>
      <w:pPr>
        <w:spacing w:after="80" w:before="0" w:line="276" w:lineRule="auto"/>
        <w:jc w:val="left"/>
      </w:pPr>
      <w:r>
        <w:t>│ PACK A: WEBSITE &amp; NHỎ    │ PACK B: MARKETING ADS &amp; SEO │ PACK C: CRM &amp; AUTOMATION      │</w:t>
      </w:r>
    </w:p>
    <w:p>
      <w:pPr>
        <w:spacing w:after="80" w:before="0" w:line="276" w:lineRule="auto"/>
        <w:jc w:val="left"/>
      </w:pPr>
      <w:r>
        <w:t>│ (Áp dụng gói 990k - 5tr) │ (Áp dụng Ads / Maps / SEO)  │ (Áp dụng Tích hợp &amp; Data Lead)│</w:t>
      </w:r>
    </w:p>
    <w:p>
      <w:pPr>
        <w:spacing w:after="80" w:before="0" w:line="276" w:lineRule="auto"/>
        <w:jc w:val="left"/>
      </w:pPr>
      <w:r>
        <w:t>├──────────────────────────┼─────────────────────────────┼───────────────────────────────┤</w:t>
      </w:r>
    </w:p>
    <w:p>
      <w:pPr>
        <w:spacing w:after="80" w:before="0" w:line="276" w:lineRule="auto"/>
        <w:jc w:val="left"/>
      </w:pPr>
      <w:r>
        <w:t>│ 1. Simple Service Agree- │ 1. Master Service Agreement │ 1. Master Service Agreement   │</w:t>
      </w:r>
    </w:p>
    <w:p>
      <w:pPr>
        <w:spacing w:after="80" w:before="0" w:line="276" w:lineRule="auto"/>
        <w:jc w:val="left"/>
      </w:pPr>
      <w:r>
        <w:t>│    ment (File 30)        │    (File 01)                │    (File 01)                  │</w:t>
      </w:r>
    </w:p>
    <w:p>
      <w:pPr>
        <w:spacing w:after="80" w:before="0" w:line="276" w:lineRule="auto"/>
        <w:jc w:val="left"/>
      </w:pPr>
      <w:r>
        <w:t>│ 2. Website SOW (File 04) │ 2. SOW Ads / Maps / Content │ 2. CRM &amp; Automation SOW       │</w:t>
      </w:r>
    </w:p>
    <w:p>
      <w:pPr>
        <w:spacing w:after="80" w:before="0" w:line="276" w:lineRule="auto"/>
        <w:jc w:val="left"/>
      </w:pPr>
      <w:r>
        <w:t>│ 3. Payment Schedule (20) │    (File 04, 06, 07, 08)    │    (File 04, 09)              │</w:t>
      </w:r>
    </w:p>
    <w:p>
      <w:pPr>
        <w:spacing w:after="80" w:before="0" w:line="276" w:lineRule="auto"/>
        <w:jc w:val="left"/>
      </w:pPr>
      <w:r>
        <w:t>│ 4. Acceptance (File 16)  │ 3. Customer Legal Declara-  │ 3. Data Processing Agreement  │</w:t>
      </w:r>
    </w:p>
    <w:p>
      <w:pPr>
        <w:spacing w:after="80" w:before="0" w:line="276" w:lineRule="auto"/>
        <w:jc w:val="left"/>
      </w:pPr>
      <w:r>
        <w:t>│ 5. Handover (File 17)    │    tion (File 22)           │    (DPA - File 10 &amp; 10B)      │</w:t>
      </w:r>
    </w:p>
    <w:p>
      <w:pPr>
        <w:spacing w:after="80" w:before="0" w:line="276" w:lineRule="auto"/>
        <w:jc w:val="left"/>
      </w:pPr>
      <w:r>
        <w:t>│                          │ 4. Payment &amp; Media Spend    │ 4. Information Security       │</w:t>
      </w:r>
    </w:p>
    <w:p>
      <w:pPr>
        <w:spacing w:after="80" w:before="0" w:line="276" w:lineRule="auto"/>
        <w:jc w:val="left"/>
      </w:pPr>
      <w:r>
        <w:t>│                          │    Schedule (File 20)       │    Appendix (File 23)         │</w:t>
      </w:r>
    </w:p>
    <w:p>
      <w:pPr>
        <w:spacing w:after="80" w:before="0" w:line="276" w:lineRule="auto"/>
        <w:jc w:val="left"/>
      </w:pPr>
      <w:r>
        <w:t>│                          │ 5. Third-Party Appendix(21) │ 5. SLA Support (File 14)      │</w:t>
      </w:r>
    </w:p>
    <w:p>
      <w:pPr>
        <w:spacing w:after="80" w:before="0" w:line="276" w:lineRule="auto"/>
        <w:jc w:val="left"/>
      </w:pPr>
      <w:r>
        <w:t>│                          │ 6. Reporting Acceptance(16) │ 6. Handover &amp; Deletion (10E)  │</w:t>
      </w:r>
    </w:p>
    <w:p>
      <w:pPr>
        <w:spacing w:after="80" w:before="0" w:line="276" w:lineRule="auto"/>
        <w:jc w:val="left"/>
      </w:pPr>
      <w:r>
        <w:t>└──────────────────────────┴─────────────────────────────┴───────────────────────────────┘</w:t>
      </w:r>
    </w:p>
    <w:p>
      <w:pPr>
        <w:spacing w:after="80" w:before="0" w:line="276" w:lineRule="auto"/>
        <w:jc w:val="left"/>
      </w:pPr>
      <w:r>
        <w:rPr>
          <w:rFonts w:ascii="Consolas" w:hAnsi="Consolas"/>
          <w:color w:val="B42828"/>
          <w:sz w:val="20"/>
        </w:rPr>
      </w:r>
      <w:r>
        <w:t>`</w:t>
      </w:r>
    </w:p>
    <w:p>
      <w:pPr>
        <w:spacing w:after="80" w:before="0" w:line="276" w:lineRule="auto"/>
        <w:jc w:val="left"/>
      </w:pPr>
      <w:r>
        <w:t>Báo cáo kiến trúc này là khung sườn định hướng để toàn bộ các tài liệu tiếp theo được xây dựng nhất quán, chuẩn xác 100%.</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