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BÁO CÁO PHÂN TÍCH KHOẢNG TRỐNG PHÁP LÝ LOCALMATE (LEGAL GAP ANALYSIS)</w:t>
      </w:r>
    </w:p>
    <w:p>
      <w:pPr>
        <w:spacing w:after="80" w:before="0" w:line="276" w:lineRule="auto"/>
        <w:jc w:val="left"/>
      </w:pPr>
      <w:r>
        <w:rPr>
          <w:b/>
        </w:rPr>
        <w:t>Mã tài liệu:</w:t>
      </w:r>
      <w:r>
        <w:t xml:space="preserve"> LOCALMATE-GAP-ANALYSIS-2026  </w:t>
      </w:r>
    </w:p>
    <w:p>
      <w:pPr>
        <w:spacing w:after="80" w:before="0" w:line="276" w:lineRule="auto"/>
        <w:jc w:val="left"/>
      </w:pPr>
      <w:r>
        <w:rPr>
          <w:b/>
        </w:rPr>
        <w:t>Thực hiện:</w:t>
      </w:r>
      <w:r>
        <w:t xml:space="preserve"> Ban Pháp chế &amp; Đánh giá Rủi ro LocalMate  </w:t>
      </w:r>
    </w:p>
    <w:p>
      <w:pPr>
        <w:spacing w:after="80" w:before="0" w:line="276" w:lineRule="auto"/>
        <w:jc w:val="left"/>
      </w:pPr>
      <w:r>
        <w:rPr>
          <w:b/>
        </w:rPr>
        <w:t>Mục tiêu:</w:t>
      </w:r>
      <w:r>
        <w:t xml:space="preserve"> Nhận diện và bít kín toàn bộ các lỗ hổng pháp lý, các điều khoản "bẫy" hoặc thiếu sót thường gặp trong các mẫu hợp đồng agency trôi nổi trên Internet, nhằm bảo vệ tuyệt đối LocalMate trong môi trường pháp lý mới năm 2026.</w:t>
      </w:r>
    </w:p>
    <w:p>
      <w:pPr>
        <w:spacing w:after="120" w:before="80"/>
      </w:pPr>
      <w:r>
        <w:rPr>
          <w:color w:val="CBD5E1"/>
        </w:rPr>
        <w:t>―――――――――――――――――――――――――――――――――――――――――――――――――――――――</w:t>
      </w:r>
    </w:p>
    <w:p>
      <w:pPr>
        <w:spacing w:before="200" w:after="80" w:line="276" w:lineRule="auto"/>
        <w:jc w:val="center"/>
      </w:pPr>
      <w:r>
        <w:rPr>
          <w:b/>
          <w:color w:val="0D7647"/>
          <w:sz w:val="26"/>
        </w:rPr>
        <w:t>TỔNG QUAN PHÂN CẤP KHOẢNG TRỐNG PHÁP LÝ (GAP OVERVIEW)</w:t>
      </w:r>
    </w:p>
    <w:p>
      <w:pPr>
        <w:spacing w:after="80" w:before="0" w:line="276" w:lineRule="auto"/>
        <w:jc w:val="left"/>
      </w:pPr>
      <w:r>
        <w:rPr>
          <w:rFonts w:ascii="Consolas" w:hAnsi="Consolas"/>
          <w:color w:val="B42828"/>
          <w:sz w:val="20"/>
        </w:rPr>
      </w:r>
      <w:r>
        <w:t>`</w:t>
      </w:r>
    </w:p>
    <w:p>
      <w:pPr>
        <w:spacing w:after="80" w:before="0" w:line="276" w:lineRule="auto"/>
        <w:jc w:val="left"/>
      </w:pPr>
      <w:r>
        <w:t>┌────────────────────────────────────────────────────────────────────────────────────────┐</w:t>
      </w:r>
    </w:p>
    <w:p>
      <w:pPr>
        <w:spacing w:after="80" w:before="0" w:line="276" w:lineRule="auto"/>
        <w:jc w:val="left"/>
      </w:pPr>
      <w:r>
        <w:t>│                        THÁP ĐÁNH GIÁ KHOẢNG TRỐNG PHÁP LÝ LOCALMATE                    │</w:t>
      </w:r>
    </w:p>
    <w:p>
      <w:pPr>
        <w:spacing w:after="80" w:before="0" w:line="276" w:lineRule="auto"/>
        <w:jc w:val="left"/>
      </w:pPr>
      <w:r>
        <w:t>├────────────────────────────────────────────────────────────────────────────────────────┤</w:t>
      </w:r>
    </w:p>
    <w:p>
      <w:pPr>
        <w:spacing w:after="80" w:before="0" w:line="276" w:lineRule="auto"/>
        <w:jc w:val="left"/>
      </w:pPr>
      <w:r>
        <w:t>│ 🔴 CRITICAL (4 Lỗ hổng Chí mạng)  ──► Nguy cơ phá sản, phạt tiền tỷ, dính lao lý hình sự│</w:t>
      </w:r>
    </w:p>
    <w:p>
      <w:pPr>
        <w:spacing w:after="80" w:before="0" w:line="276" w:lineRule="auto"/>
        <w:jc w:val="left"/>
      </w:pPr>
      <w:r>
        <w:t>│ 🟠 HIGH (5 Lỗ hổng Nghiêm trọng)  ──► Bị quỵt nợ 100%, mất trắng code, vỡ tiến độ dự án│</w:t>
      </w:r>
    </w:p>
    <w:p>
      <w:pPr>
        <w:spacing w:after="80" w:before="0" w:line="276" w:lineRule="auto"/>
        <w:jc w:val="left"/>
      </w:pPr>
      <w:r>
        <w:t>│ 🟡 MEDIUM (4 Lỗ hổng Trung bình)  ──► Bị gián đoạn vận hành, tranh cãi kéo dài với khách│</w:t>
      </w:r>
    </w:p>
    <w:p>
      <w:pPr>
        <w:spacing w:after="80" w:before="0" w:line="276" w:lineRule="auto"/>
        <w:jc w:val="left"/>
      </w:pPr>
      <w:r>
        <w:t>│ 🟢 LOW (3 Lỗ hổng Thứ yếu)        ──► Trải nghiệm khách hàng chưa mượt, tài liệu chưa đẹp│</w:t>
      </w:r>
    </w:p>
    <w:p>
      <w:pPr>
        <w:spacing w:after="80" w:before="0" w:line="276" w:lineRule="auto"/>
        <w:jc w:val="left"/>
      </w:pPr>
      <w:r>
        <w:t>└────────────────────────────────────────────────────────────────────────────────────────┘</w:t>
      </w:r>
    </w:p>
    <w:p>
      <w:pPr>
        <w:spacing w:after="80" w:before="0" w:line="276" w:lineRule="auto"/>
        <w:jc w:val="left"/>
      </w:pPr>
      <w:r>
        <w:rPr>
          <w:rFonts w:ascii="Consolas" w:hAnsi="Consolas"/>
          <w:color w:val="B42828"/>
          <w:sz w:val="20"/>
        </w:rPr>
      </w:r>
      <w:r>
        <w:t>`</w:t>
      </w:r>
    </w:p>
    <w:p>
      <w:pPr>
        <w:spacing w:after="120" w:before="80"/>
      </w:pPr>
      <w:r>
        <w:rPr>
          <w:color w:val="CBD5E1"/>
        </w:rPr>
        <w:t>―――――――――――――――――――――――――――――――――――――――――――――――――――――――</w:t>
      </w:r>
    </w:p>
    <w:p>
      <w:pPr>
        <w:spacing w:before="200" w:after="80" w:line="276" w:lineRule="auto"/>
        <w:jc w:val="center"/>
      </w:pPr>
      <w:r>
        <w:rPr>
          <w:b/>
          <w:color w:val="0D7647"/>
          <w:sz w:val="26"/>
        </w:rPr>
        <w:t>I. MỨC ĐỘ NGUY CƠ CHÍ MẠNG (CRITICAL GAPS)</w:t>
      </w:r>
    </w:p>
    <w:p>
      <w:pPr>
        <w:spacing w:after="80" w:before="0" w:line="276" w:lineRule="auto"/>
        <w:jc w:val="left"/>
      </w:pPr>
      <w:r>
        <w:rPr>
          <w:i/>
        </w:rPr>
        <w:t>Các lỗ hổng nếu không bít kín có thể dẫn đến việc LocalMate bị phạt tiền tỷ, bị truy thu thuế phá sản hoặc bị xử lý hình sự.</w:t>
      </w:r>
    </w:p>
    <w:p>
      <w:pPr>
        <w:spacing w:before="160" w:after="60"/>
      </w:pPr>
      <w:r>
        <w:rPr>
          <w:b/>
          <w:color w:val="0D7647"/>
          <w:sz w:val="23"/>
        </w:rPr>
        <w:t>1. GAP-CRIT-01: Gộp chung Tiền Ngân sách Quảng cáo (Media Spend) vào Doanh thu Dịch vụ Agency</w:t>
      </w:r>
    </w:p>
    <w:p>
      <w:pPr>
        <w:spacing w:after="60" w:before="20" w:line="276" w:lineRule="auto"/>
        <w:ind w:left="360"/>
        <w:jc w:val="left"/>
      </w:pPr>
      <w:r>
        <w:rPr>
          <w:b/>
        </w:rPr>
        <w:t>•  Hiện trạng sai lầm phổ biến:</w:t>
      </w:r>
      <w:r>
        <w:t xml:space="preserve"> Hợp đồng ghi: </w:t>
      </w:r>
      <w:r>
        <w:rPr>
          <w:i/>
        </w:rPr>
        <w:t>"Giá trị hợp đồng: 110 triệu đồng (gồm 100 triệu tiền quảng cáo Google + 10 triệu phí dịch vụ)"</w:t>
      </w:r>
      <w:r>
        <w:t>. Khách chuyển 110 triệu vào tài khoản của LocalMate, sau đó LocalMate dùng thẻ ngân hàng của mình nạp cho Google/Meta.</w:t>
      </w:r>
    </w:p>
    <w:p>
      <w:pPr>
        <w:spacing w:after="60" w:before="20" w:line="276" w:lineRule="auto"/>
        <w:ind w:left="360"/>
        <w:jc w:val="left"/>
      </w:pPr>
      <w:r>
        <w:rPr>
          <w:b/>
        </w:rPr>
        <w:t>•  Tác động &amp; Rủi ro chí mạng:</w:t>
      </w:r>
    </w:p>
    <w:p>
      <w:pPr>
        <w:spacing w:after="60" w:before="20" w:line="276" w:lineRule="auto"/>
        <w:ind w:left="360"/>
        <w:jc w:val="left"/>
      </w:pPr>
      <w:r>
        <w:t>•  Cơ quan Thuế ấn định toàn bộ 110 triệu là Doanh thu bán hàng của LocalMate.</w:t>
      </w:r>
    </w:p>
    <w:p>
      <w:pPr>
        <w:spacing w:after="60" w:before="20" w:line="276" w:lineRule="auto"/>
        <w:ind w:left="360"/>
        <w:jc w:val="left"/>
      </w:pPr>
      <w:r>
        <w:t xml:space="preserve">•  Truy thu 10% thuế GTGT (11 triệu) + 20% thuế TNDN (22 triệu) trên khoản không có hóa đơn đầu vào hợp lệ = </w:t>
      </w:r>
      <w:r>
        <w:rPr>
          <w:b/>
        </w:rPr>
        <w:t>33 triệu đồng tiền thuế</w:t>
      </w:r>
      <w:r>
        <w:t>, trong khi LocalMate chỉ thu được 10 triệu thù lao.</w:t>
      </w:r>
    </w:p>
    <w:p>
      <w:pPr>
        <w:spacing w:after="60" w:before="20" w:line="276" w:lineRule="auto"/>
        <w:ind w:left="360"/>
        <w:jc w:val="left"/>
      </w:pPr>
      <w:r>
        <w:t>•  Phạt vi phạm hành chính về thuế 20% và phạt chậm nộp 0.03%/ngày.</w:t>
      </w:r>
    </w:p>
    <w:p>
      <w:pPr>
        <w:spacing w:after="60" w:before="20" w:line="276" w:lineRule="auto"/>
        <w:ind w:left="360"/>
        <w:jc w:val="left"/>
      </w:pPr>
      <w:r>
        <w:rPr>
          <w:b/>
        </w:rPr>
        <w:t>•  Biện pháp khắc phục chuẩn mực 2026:</w:t>
      </w:r>
    </w:p>
    <w:p>
      <w:pPr>
        <w:spacing w:after="60" w:before="20" w:line="276" w:lineRule="auto"/>
        <w:ind w:left="360"/>
        <w:jc w:val="left"/>
      </w:pPr>
      <w:r>
        <w:rPr>
          <w:b/>
        </w:rPr>
        <w:t>•  Bắt buộc áp dụng Phương án 1 làm chuẩn:</w:t>
      </w:r>
      <w:r>
        <w:t xml:space="preserve"> Khách hàng tự thêm thẻ Visa/Mastercard của khách vào Billing Google Ads. Tiền trừ thẳng từ thẻ của khách, Google xuất hóa đơn có 5% VAT nhà thầu cho khách theo Thông tư 80/2021/TT-BTC. LocalMate chỉ thu đúng 10 triệu phí quản trị và xuất hóa đơn đúng 10 triệu.</w:t>
      </w:r>
    </w:p>
    <w:p>
      <w:pPr>
        <w:spacing w:after="60" w:before="20" w:line="276" w:lineRule="auto"/>
        <w:ind w:left="360"/>
        <w:jc w:val="left"/>
      </w:pPr>
      <w:r>
        <w:t>•  Nếu trường hợp đặc biệt phải nạp hộ: Soạn thảo Điều khoản Thu hộ - Chi hộ độc lập theo Điểm d Khoản 7 Điều 5 Thông tư 219/2013/TT-BTC kèm bộ hồ sơ đối soát 1:1, tuyệt đối không xuất hóa đơn GTGT trên tiền nạp hộ.</w:t>
      </w:r>
    </w:p>
    <w:p>
      <w:pPr>
        <w:spacing w:after="120" w:before="80"/>
      </w:pPr>
      <w:r>
        <w:rPr>
          <w:color w:val="CBD5E1"/>
        </w:rPr>
        <w:t>―――――――――――――――――――――――――――――――――――――――――――――――――――――――</w:t>
      </w:r>
    </w:p>
    <w:p>
      <w:pPr>
        <w:spacing w:before="160" w:after="60"/>
      </w:pPr>
      <w:r>
        <w:rPr>
          <w:b/>
          <w:color w:val="0D7647"/>
          <w:sz w:val="23"/>
        </w:rPr>
        <w:t>2. GAP-CRIT-02: Thiếu Thỏa thuận Xử lý Dữ liệu Cá nhân (DPA) khi triển khai Website Lead Form &amp; CRM</w:t>
      </w:r>
    </w:p>
    <w:p>
      <w:pPr>
        <w:spacing w:after="60" w:before="20" w:line="276" w:lineRule="auto"/>
        <w:ind w:left="360"/>
        <w:jc w:val="left"/>
      </w:pPr>
      <w:r>
        <w:rPr>
          <w:b/>
        </w:rPr>
        <w:t>•  Hiện trạng sai lầm phổ biến:</w:t>
      </w:r>
      <w:r>
        <w:t xml:space="preserve"> Các hợp đồng agency cũ chỉ có 1 câu chung chung: </w:t>
      </w:r>
      <w:r>
        <w:rPr>
          <w:i/>
        </w:rPr>
        <w:t>"Hai bên có trách nhiệm bảo mật thông tin của nhau"</w:t>
      </w:r>
      <w:r>
        <w:t>, hoàn toàn bỏ qua Luật Bảo vệ dữ liệu cá nhân 2025 và Nghị định 13/2023/NĐ-CP.</w:t>
      </w:r>
    </w:p>
    <w:p>
      <w:pPr>
        <w:spacing w:after="60" w:before="20" w:line="276" w:lineRule="auto"/>
        <w:ind w:left="360"/>
        <w:jc w:val="left"/>
      </w:pPr>
      <w:r>
        <w:rPr>
          <w:b/>
        </w:rPr>
        <w:t>•  Tác động &amp; Rủi ro chí mạng:</w:t>
      </w:r>
    </w:p>
    <w:p>
      <w:pPr>
        <w:spacing w:after="60" w:before="20" w:line="276" w:lineRule="auto"/>
        <w:ind w:left="360"/>
        <w:jc w:val="left"/>
      </w:pPr>
      <w:r>
        <w:t>•  Khi form lead trên website hoặc webhook đồng bộ CRM bị hacker khai thác hoặc rò rỉ số điện thoại, khách hàng đổ toàn bộ trách nhiệm cho LocalMate.</w:t>
      </w:r>
    </w:p>
    <w:p>
      <w:pPr>
        <w:spacing w:after="60" w:before="20" w:line="276" w:lineRule="auto"/>
        <w:ind w:left="360"/>
        <w:jc w:val="left"/>
      </w:pPr>
      <w:r>
        <w:t xml:space="preserve">•  Theo </w:t>
      </w:r>
      <w:r>
        <w:rPr>
          <w:b/>
        </w:rPr>
        <w:t>Nghị định 330/2026/NĐ-CP (hiệu lực 19/8/2026)</w:t>
      </w:r>
      <w:r>
        <w:t xml:space="preserve">: Hành vi vi phạm bảo vệ dữ liệu cá nhân và chuyển dữ liệu ra nước ngoài không phép bị phạt tới </w:t>
      </w:r>
      <w:r>
        <w:rPr>
          <w:b/>
        </w:rPr>
        <w:t>5% tổng doanh thu</w:t>
      </w:r>
      <w:r>
        <w:t xml:space="preserve"> hoặc tối đa </w:t>
      </w:r>
      <w:r>
        <w:rPr>
          <w:b/>
        </w:rPr>
        <w:t>03 tỷ đồng</w:t>
      </w:r>
      <w:r>
        <w:t>.</w:t>
      </w:r>
    </w:p>
    <w:p>
      <w:pPr>
        <w:spacing w:after="60" w:before="20" w:line="276" w:lineRule="auto"/>
        <w:ind w:left="360"/>
        <w:jc w:val="left"/>
      </w:pPr>
      <w:r>
        <w:t>•  Không có quy trình xử lý thông báo sự cố trong 72 giờ gửi Cục A05 - Bộ Công an sẽ bị đình chỉ hoạt động dịch vụ.</w:t>
      </w:r>
    </w:p>
    <w:p>
      <w:pPr>
        <w:spacing w:after="60" w:before="20" w:line="276" w:lineRule="auto"/>
        <w:ind w:left="360"/>
        <w:jc w:val="left"/>
      </w:pPr>
      <w:r>
        <w:rPr>
          <w:b/>
        </w:rPr>
        <w:t>•  Biện pháp khắc phục chuẩn mực 2026:</w:t>
      </w:r>
    </w:p>
    <w:p>
      <w:pPr>
        <w:spacing w:after="60" w:before="20" w:line="276" w:lineRule="auto"/>
        <w:ind w:left="360"/>
        <w:jc w:val="left"/>
      </w:pPr>
      <w:r>
        <w:t xml:space="preserve">•  Ban hành và ký kèm bắt buộc </w:t>
      </w:r>
      <w:r>
        <w:rPr>
          <w:b/>
        </w:rPr>
        <w:t>Thỏa thuận DPA (Tài liệu 10)</w:t>
      </w:r>
      <w:r>
        <w:t>: Xác lập Khách hàng là Bên Kiểm soát Dữ liệu (Controller) — chịu trách nhiệm về Consent của người dùng; LocalMate là Bên Xử lý Dữ liệu (Processor) — chỉ thao tác kỹ thuật theo chỉ đạo.</w:t>
      </w:r>
    </w:p>
    <w:p>
      <w:pPr>
        <w:spacing w:after="60" w:before="20" w:line="276" w:lineRule="auto"/>
        <w:ind w:left="360"/>
        <w:jc w:val="left"/>
      </w:pPr>
      <w:r>
        <w:t>•  Công bố công khai Sổ đăng ký bên xử lý phụ (Subprocessor Register - Cloudflare, Supabase, Google, Meta).</w:t>
      </w:r>
    </w:p>
    <w:p>
      <w:pPr>
        <w:spacing w:after="60" w:before="20" w:line="276" w:lineRule="auto"/>
        <w:ind w:left="360"/>
        <w:jc w:val="left"/>
      </w:pPr>
      <w:r>
        <w:t>•  Cam kết biện pháp an toàn kỹ thuật theo tiêu chuẩn hợp lý (Reasonable Efforts), loại trừ bảo đảm tuyệt đối 100% không bị hack.</w:t>
      </w:r>
    </w:p>
    <w:p>
      <w:pPr>
        <w:spacing w:after="120" w:before="80"/>
      </w:pPr>
      <w:r>
        <w:rPr>
          <w:color w:val="CBD5E1"/>
        </w:rPr>
        <w:t>―――――――――――――――――――――――――――――――――――――――――――――――――――――――</w:t>
      </w:r>
    </w:p>
    <w:p>
      <w:pPr>
        <w:spacing w:before="160" w:after="60"/>
      </w:pPr>
      <w:r>
        <w:rPr>
          <w:b/>
          <w:color w:val="0D7647"/>
          <w:sz w:val="23"/>
        </w:rPr>
        <w:t>3. GAP-CRIT-03: Cầm giữ Tài khoản / Đổi Mật khẩu Khóa Website khi Khách Chậm Trả Tiền (Bẫy Điều 287 Bộ luật Hình sự)</w:t>
      </w:r>
    </w:p>
    <w:p>
      <w:pPr>
        <w:spacing w:after="60" w:before="20" w:line="276" w:lineRule="auto"/>
        <w:ind w:left="360"/>
        <w:jc w:val="left"/>
      </w:pPr>
      <w:r>
        <w:rPr>
          <w:b/>
        </w:rPr>
        <w:t>•  Hiện trạng sai lầm phổ biến:</w:t>
      </w:r>
      <w:r>
        <w:t xml:space="preserve"> Khi khách hàng chậm trả tiền đợt cuối, kỹ thuật viên tự ý: Đổi mật khẩu hosting, trỏ DNS tên miền đi nơi khác, thu hồi quyền quản trị Fanpage của khách, hoặc chèn code làm sập web và hiển thị dòng chữ đòi nợ.</w:t>
      </w:r>
    </w:p>
    <w:p>
      <w:pPr>
        <w:spacing w:after="60" w:before="20" w:line="276" w:lineRule="auto"/>
        <w:ind w:left="360"/>
        <w:jc w:val="left"/>
      </w:pPr>
      <w:r>
        <w:rPr>
          <w:b/>
        </w:rPr>
        <w:t>•  Tác động &amp; Rủi ro chí mạng:</w:t>
      </w:r>
    </w:p>
    <w:p>
      <w:pPr>
        <w:spacing w:after="60" w:before="20" w:line="276" w:lineRule="auto"/>
        <w:ind w:left="360"/>
        <w:jc w:val="left"/>
      </w:pPr>
      <w:r>
        <w:t xml:space="preserve">•  Khách hàng nộp đơn tố cáo hình sự sang Cơ quan CSĐT về hành vi </w:t>
      </w:r>
      <w:r>
        <w:rPr>
          <w:i/>
        </w:rPr>
        <w:t>"Cản trở hoặc gây rối loạn hoạt động của mạng máy tính, mạng viễn thông, phương tiện điện tử"</w:t>
      </w:r>
      <w:r>
        <w:t xml:space="preserve"> theo </w:t>
      </w:r>
      <w:r>
        <w:rPr>
          <w:b/>
        </w:rPr>
        <w:t>Điều 287 Bộ luật Hình sự 2015 (sửa đổi 2017)</w:t>
      </w:r>
      <w:r>
        <w:t xml:space="preserve"> (khung hình phạt từ phạt tiền 100 triệu đến phạt tù 12 năm).</w:t>
      </w:r>
    </w:p>
    <w:p>
      <w:pPr>
        <w:spacing w:after="60" w:before="20" w:line="276" w:lineRule="auto"/>
        <w:ind w:left="360"/>
        <w:jc w:val="left"/>
      </w:pPr>
      <w:r>
        <w:t>•  Nhầm lẫn giữa "Quyền cầm giữ tài sản" (Lien - Điều 346 BLDS chỉ áp dụng cho vật hữu hình) với quyền tài sản số vô hình. LocalMate từ vị thế chủ nợ biến thành đối tượng bị điều tra hình sự!</w:t>
      </w:r>
    </w:p>
    <w:p>
      <w:pPr>
        <w:spacing w:after="60" w:before="20" w:line="276" w:lineRule="auto"/>
        <w:ind w:left="360"/>
        <w:jc w:val="left"/>
      </w:pPr>
      <w:r>
        <w:rPr>
          <w:b/>
        </w:rPr>
        <w:t>•  Biện pháp khắc phục chuẩn mực 2026:</w:t>
      </w:r>
    </w:p>
    <w:p>
      <w:pPr>
        <w:spacing w:after="60" w:before="20" w:line="276" w:lineRule="auto"/>
        <w:ind w:left="360"/>
        <w:jc w:val="left"/>
      </w:pPr>
      <w:r>
        <w:rPr>
          <w:b/>
        </w:rPr>
        <w:t>•  Triệt để bãi bỏ hành vi chiếm quyền tài khoản:</w:t>
      </w:r>
      <w:r>
        <w:t xml:space="preserve"> Tài khoản tên miền và quảng cáo luôn đứng tên khách hàng.</w:t>
      </w:r>
    </w:p>
    <w:p>
      <w:pPr>
        <w:spacing w:after="60" w:before="20" w:line="276" w:lineRule="auto"/>
        <w:ind w:left="360"/>
        <w:jc w:val="left"/>
      </w:pPr>
      <w:r>
        <w:t xml:space="preserve">•  Áp dụng cơ chế </w:t>
      </w:r>
      <w:r>
        <w:rPr>
          <w:b/>
        </w:rPr>
        <w:t>Bảo lưu quyền sở hữu mã nguồn (Điều 331 BLDS 2015)</w:t>
      </w:r>
      <w:r>
        <w:t>: Chỉ bàn giao mã nguồn gốc và tài khoản Super Admin khi khách thanh toán đủ 100%.</w:t>
      </w:r>
    </w:p>
    <w:p>
      <w:pPr>
        <w:spacing w:after="60" w:before="20" w:line="276" w:lineRule="auto"/>
        <w:ind w:left="360"/>
        <w:jc w:val="left"/>
      </w:pPr>
      <w:r>
        <w:t xml:space="preserve">•  Áp dụng </w:t>
      </w:r>
      <w:r>
        <w:rPr>
          <w:b/>
        </w:rPr>
        <w:t>Quyền tạm ngừng dịch vụ hợp pháp (Điều 308 Luật Thương mại 2005 &amp; Điều 411 BLDS)</w:t>
      </w:r>
      <w:r>
        <w:t xml:space="preserve">: Khi khách quá hạn 10 ngày, tạm ngưng dịch vụ máy chủ do LocalMate đứng tên thuê; hiển thị màn hình thông báo trung tính: </w:t>
      </w:r>
      <w:r>
        <w:rPr>
          <w:i/>
        </w:rPr>
        <w:t>"Hệ thống đang tạm gián đoạn bảo trì kỹ thuật định kỳ"</w:t>
      </w:r>
      <w:r>
        <w:t>, tuyệt đối không ghi nội dung bêu rếu đòi nợ.</w:t>
      </w:r>
    </w:p>
    <w:p>
      <w:pPr>
        <w:spacing w:after="120" w:before="80"/>
      </w:pPr>
      <w:r>
        <w:rPr>
          <w:color w:val="CBD5E1"/>
        </w:rPr>
        <w:t>―――――――――――――――――――――――――――――――――――――――――――――――――――――――</w:t>
      </w:r>
    </w:p>
    <w:p>
      <w:pPr>
        <w:spacing w:before="160" w:after="60"/>
      </w:pPr>
      <w:r>
        <w:rPr>
          <w:b/>
          <w:color w:val="0D7647"/>
          <w:sz w:val="23"/>
        </w:rPr>
        <w:t>4. GAP-CRIT-04: Thiếu Bản Cam kết Pháp lý Khách hàng trong Chạy Quảng cáo Ngành nghề Có điều kiện (Nghị định 38/2021/NĐ-CP)</w:t>
      </w:r>
    </w:p>
    <w:p>
      <w:pPr>
        <w:spacing w:after="60" w:before="20" w:line="276" w:lineRule="auto"/>
        <w:ind w:left="360"/>
        <w:jc w:val="left"/>
      </w:pPr>
      <w:r>
        <w:rPr>
          <w:b/>
        </w:rPr>
        <w:t>•  Hiện trạng sai lầm phổ biến:</w:t>
      </w:r>
      <w:r>
        <w:t xml:space="preserve"> Nhận chạy quảng cáo Google Ads cho phòng khám nha khoa, spa thẩm mỹ, thực phẩm chức năng gia truyền, đông y mà không thu thập và kiểm tra giấy phép hoạt động chuyên ngành.</w:t>
      </w:r>
    </w:p>
    <w:p>
      <w:pPr>
        <w:spacing w:after="60" w:before="20" w:line="276" w:lineRule="auto"/>
        <w:ind w:left="360"/>
        <w:jc w:val="left"/>
      </w:pPr>
      <w:r>
        <w:rPr>
          <w:b/>
        </w:rPr>
        <w:t>•  Tác động &amp; Rủi ro chí mạng:</w:t>
      </w:r>
    </w:p>
    <w:p>
      <w:pPr>
        <w:spacing w:after="60" w:before="20" w:line="276" w:lineRule="auto"/>
        <w:ind w:left="360"/>
        <w:jc w:val="left"/>
      </w:pPr>
      <w:r>
        <w:t>•  Căn cứ Khoản 2 Điều 13 Luật Quảng cáo: LocalMate có nghĩa vụ pháp lý độc lập phải kiểm tra hồ sơ điều kiện quảng cáo.</w:t>
      </w:r>
    </w:p>
    <w:p>
      <w:pPr>
        <w:spacing w:after="60" w:before="20" w:line="276" w:lineRule="auto"/>
        <w:ind w:left="360"/>
        <w:jc w:val="left"/>
      </w:pPr>
      <w:r>
        <w:t xml:space="preserve">•  Bị Thanh tra Sở Y tế / Quản lý thị trường xử phạt trực tiếp từ </w:t>
      </w:r>
      <w:r>
        <w:rPr>
          <w:b/>
        </w:rPr>
        <w:t>10.000.000đ – 15.000.000đ</w:t>
      </w:r>
      <w:r>
        <w:t xml:space="preserve"> (vì không kiểm tra tài liệu) và </w:t>
      </w:r>
      <w:r>
        <w:rPr>
          <w:b/>
        </w:rPr>
        <w:t>50.000.000đ – 70.000.000đ</w:t>
      </w:r>
      <w:r>
        <w:t xml:space="preserve"> (vì quảng cáo không phép).</w:t>
      </w:r>
    </w:p>
    <w:p>
      <w:pPr>
        <w:spacing w:after="60" w:before="20" w:line="276" w:lineRule="auto"/>
        <w:ind w:left="360"/>
        <w:jc w:val="left"/>
      </w:pPr>
      <w:r>
        <w:t>•  Tòa án bác bỏ yêu cầu đòi khách bồi hoàn tiền phạt vì LocalMate có "lỗi hỗn quyền" (Điều 363 BLDS 2015).</w:t>
      </w:r>
    </w:p>
    <w:p>
      <w:pPr>
        <w:spacing w:after="60" w:before="20" w:line="276" w:lineRule="auto"/>
        <w:ind w:left="360"/>
        <w:jc w:val="left"/>
      </w:pPr>
      <w:r>
        <w:rPr>
          <w:b/>
        </w:rPr>
        <w:t>•  Biện pháp khắc phục chuẩn mực 2026:</w:t>
      </w:r>
    </w:p>
    <w:p>
      <w:pPr>
        <w:spacing w:after="60" w:before="20" w:line="276" w:lineRule="auto"/>
        <w:ind w:left="360"/>
        <w:jc w:val="left"/>
      </w:pPr>
      <w:r>
        <w:t xml:space="preserve">•  Bắt buộc ký </w:t>
      </w:r>
      <w:r>
        <w:rPr>
          <w:b/>
        </w:rPr>
        <w:t>Bản cam kết tính hợp pháp của sản phẩm/dịch vụ quảng cáo (Customer Legal Declaration - Tài liệu 22)</w:t>
      </w:r>
      <w:r>
        <w:t xml:space="preserve"> trước khi setup Ads.</w:t>
      </w:r>
    </w:p>
    <w:p>
      <w:pPr>
        <w:spacing w:after="60" w:before="20" w:line="276" w:lineRule="auto"/>
        <w:ind w:left="360"/>
        <w:jc w:val="left"/>
      </w:pPr>
      <w:r>
        <w:t>•  Lưu trữ bản sao có chứng thực: Giấy phép ĐKKD, Giấy phép hoạt động khám chữa bệnh, Giấy xác nhận nội dung quảng cáo.</w:t>
      </w:r>
    </w:p>
    <w:p>
      <w:pPr>
        <w:spacing w:after="60" w:before="20" w:line="276" w:lineRule="auto"/>
        <w:ind w:left="360"/>
        <w:jc w:val="left"/>
      </w:pPr>
      <w:r>
        <w:t>•  Điều khoản bồi hoàn vô điều kiện (Full Indemnity): Khách hàng phải bồi hoàn 100% tiền phạt trong vòng 05 ngày làm việc nếu cung cấp giấy tờ giả mạo hoặc vi phạm pháp luật.</w:t>
      </w:r>
    </w:p>
    <w:p>
      <w:pPr>
        <w:spacing w:after="120" w:before="80"/>
      </w:pPr>
      <w:r>
        <w:rPr>
          <w:color w:val="CBD5E1"/>
        </w:rPr>
        <w:t>―――――――――――――――――――――――――――――――――――――――――――――――――――――――</w:t>
      </w:r>
    </w:p>
    <w:p>
      <w:pPr>
        <w:spacing w:before="200" w:after="80" w:line="276" w:lineRule="auto"/>
        <w:jc w:val="center"/>
      </w:pPr>
      <w:r>
        <w:rPr>
          <w:b/>
          <w:color w:val="0D7647"/>
          <w:sz w:val="26"/>
        </w:rPr>
        <w:t>II. MỨC ĐỘ NGUY CƠ CAO (HIGH GAPS)</w:t>
      </w:r>
    </w:p>
    <w:p>
      <w:pPr>
        <w:spacing w:after="80" w:before="0" w:line="276" w:lineRule="auto"/>
        <w:jc w:val="left"/>
      </w:pPr>
      <w:r>
        <w:rPr>
          <w:i/>
        </w:rPr>
        <w:t>Các lỗ hổng dẫn đến việc bị quỵt tiền, mất tài sản trí tuệ hoặc sa lầy vào tranh chấp không hồi kết.</w:t>
      </w:r>
    </w:p>
    <w:p>
      <w:pPr>
        <w:spacing w:before="160" w:after="60"/>
      </w:pPr>
      <w:r>
        <w:rPr>
          <w:b/>
          <w:color w:val="0D7647"/>
          <w:sz w:val="23"/>
        </w:rPr>
        <w:t>5. GAP-HIGH-01: Điều khoản "Nghiệm thu Mặc nhiên" Quá Ép Buộc Dễ Bị Tòa Án Tuyên Vô Hiệu</w:t>
      </w:r>
    </w:p>
    <w:p>
      <w:pPr>
        <w:spacing w:after="60" w:before="20" w:line="276" w:lineRule="auto"/>
        <w:ind w:left="360"/>
        <w:jc w:val="left"/>
      </w:pPr>
      <w:r>
        <w:rPr>
          <w:b/>
        </w:rPr>
        <w:t>•  Hiện trạng:</w:t>
      </w:r>
      <w:r>
        <w:t xml:space="preserve"> Hợp đồng ghi: </w:t>
      </w:r>
      <w:r>
        <w:rPr>
          <w:i/>
        </w:rPr>
        <w:t>"Khách hàng im lặng sau 05 ngày kể từ khi gửi link thì coi như đã nghiệm thu 100%"</w:t>
      </w:r>
      <w:r>
        <w:t>.</w:t>
      </w:r>
    </w:p>
    <w:p>
      <w:pPr>
        <w:spacing w:after="60" w:before="20" w:line="276" w:lineRule="auto"/>
        <w:ind w:left="360"/>
        <w:jc w:val="left"/>
      </w:pPr>
      <w:r>
        <w:rPr>
          <w:b/>
        </w:rPr>
        <w:t>•  Rủi ro:</w:t>
      </w:r>
      <w:r>
        <w:t xml:space="preserve"> Bị Tòa án tuyên vô hiệu theo Khoản 3 Điều 405 BLDS 2015 (Hợp đồng theo mẫu chèn ép bên yếu thế) và Điều 25 Luật BVQLNTD 2023. Kỹ thuật viên chỉ nhắn link qua Zalo không có bằng chứng bàn giao chính thức.</w:t>
      </w:r>
    </w:p>
    <w:p>
      <w:pPr>
        <w:spacing w:after="60" w:before="20" w:line="276" w:lineRule="auto"/>
        <w:ind w:left="360"/>
        <w:jc w:val="left"/>
      </w:pPr>
      <w:r>
        <w:rPr>
          <w:b/>
        </w:rPr>
        <w:t>•  Giải pháp khắc phục:</w:t>
      </w:r>
      <w:r>
        <w:t xml:space="preserve"> Thiết kế </w:t>
      </w:r>
      <w:r>
        <w:rPr>
          <w:b/>
        </w:rPr>
        <w:t>Quy trình nghiệm thu 2 tầng (Two-tier Notice)</w:t>
      </w:r>
      <w:r>
        <w:t>:</w:t>
      </w:r>
    </w:p>
    <w:p>
      <w:pPr>
        <w:spacing w:after="60" w:before="20" w:line="276" w:lineRule="auto"/>
        <w:ind w:left="360"/>
        <w:jc w:val="left"/>
      </w:pPr>
      <w:r>
        <w:t>•  Tầng 1: Thời gian UAT 07 ngày làm việc để phát hiện Critical Bugs.</w:t>
      </w:r>
    </w:p>
    <w:p>
      <w:pPr>
        <w:spacing w:after="60" w:before="20" w:line="276" w:lineRule="auto"/>
        <w:ind w:left="360"/>
        <w:jc w:val="left"/>
      </w:pPr>
      <w:r>
        <w:t>•  Tầng 2: Hết 7 ngày gửi tiếp Thông báo nhắc nhở Lần 2 (cho thêm 3 ngày). Nếu tiếp tục im lặng mới kích hoạt nghiệm thu mặc nhiên có điều kiện theo Khoản 2 Điều 393 BLDS.</w:t>
      </w:r>
    </w:p>
    <w:p>
      <w:pPr>
        <w:spacing w:after="60" w:before="20" w:line="276" w:lineRule="auto"/>
        <w:ind w:left="360"/>
        <w:jc w:val="left"/>
      </w:pPr>
      <w:r>
        <w:t xml:space="preserve">•  Đồng thời bổ sung điều khoản: </w:t>
      </w:r>
      <w:r>
        <w:rPr>
          <w:b/>
        </w:rPr>
        <w:t>Nghiệm thu thực tế bằng hành vi khai thác thương mại (Fact-based Acceptance)</w:t>
      </w:r>
      <w:r>
        <w:t xml:space="preserve"> — Trỏ tên miền chạy thật, đổ data thật hoặc chạy ads bán hàng = Mặc nhiên đã nghiệm thu đạt chuẩn.</w:t>
      </w:r>
    </w:p>
    <w:p>
      <w:pPr>
        <w:spacing w:after="120" w:before="80"/>
      </w:pPr>
      <w:r>
        <w:rPr>
          <w:color w:val="CBD5E1"/>
        </w:rPr>
        <w:t>―――――――――――――――――――――――――――――――――――――――――――――――――――――――</w:t>
      </w:r>
    </w:p>
    <w:p>
      <w:pPr>
        <w:spacing w:before="160" w:after="60"/>
      </w:pPr>
      <w:r>
        <w:rPr>
          <w:b/>
          <w:color w:val="0D7647"/>
          <w:sz w:val="23"/>
        </w:rPr>
        <w:t>6. GAP-HIGH-02: Không Phân định Quyền Sở hữu Mã nguồn Nền tảng (Core Framework) và Sản phẩm Tạo riêng</w:t>
      </w:r>
    </w:p>
    <w:p>
      <w:pPr>
        <w:spacing w:after="60" w:before="20" w:line="276" w:lineRule="auto"/>
        <w:ind w:left="360"/>
        <w:jc w:val="left"/>
      </w:pPr>
      <w:r>
        <w:rPr>
          <w:b/>
        </w:rPr>
        <w:t>•  Hiện trạng:</w:t>
      </w:r>
      <w:r>
        <w:t xml:space="preserve"> Hợp đồng ghi: </w:t>
      </w:r>
      <w:r>
        <w:rPr>
          <w:i/>
        </w:rPr>
        <w:t>"Sau khi hoàn thành, toàn bộ mã nguồn website thuộc quyền sở hữu của Khách hàng"</w:t>
      </w:r>
      <w:r>
        <w:t>.</w:t>
      </w:r>
    </w:p>
    <w:p>
      <w:pPr>
        <w:spacing w:after="60" w:before="20" w:line="276" w:lineRule="auto"/>
        <w:ind w:left="360"/>
        <w:jc w:val="left"/>
      </w:pPr>
      <w:r>
        <w:rPr>
          <w:b/>
        </w:rPr>
        <w:t>•  Rủi ro:</w:t>
      </w:r>
      <w:r>
        <w:t xml:space="preserve"> Khách hàng thuê luật sư đòi bàn giao toàn bộ mã nguồn framework, thư viện component UI, các script automation và bí mật công nghệ cốt lõi của LocalMate.</w:t>
      </w:r>
    </w:p>
    <w:p>
      <w:pPr>
        <w:spacing w:after="60" w:before="20" w:line="276" w:lineRule="auto"/>
        <w:ind w:left="360"/>
        <w:jc w:val="left"/>
      </w:pPr>
      <w:r>
        <w:rPr>
          <w:b/>
        </w:rPr>
        <w:t>•  Giải pháp khắc phục:</w:t>
      </w:r>
      <w:r>
        <w:t xml:space="preserve"> Xây dựng </w:t>
      </w:r>
      <w:r>
        <w:rPr>
          <w:b/>
        </w:rPr>
        <w:t>Phụ lục Ma trận Sở hữu Trí tuệ (IP Matrix - Tài liệu 12)</w:t>
      </w:r>
      <w:r>
        <w:t xml:space="preserve"> phân định 5 nhóm tài sản rõ ràng:</w:t>
      </w:r>
    </w:p>
    <w:p>
      <w:pPr>
        <w:spacing w:after="60" w:before="20" w:line="276" w:lineRule="auto"/>
        <w:ind w:left="360"/>
        <w:jc w:val="left"/>
      </w:pPr>
      <w:r>
        <w:rPr>
          <w:i/>
        </w:rPr>
        <w:t>•  Tài sản tạo riêng (Custom Deliverables):</w:t>
      </w:r>
      <w:r>
        <w:t xml:space="preserve"> Chuyển nhượng quyền tài sản cho khách hàng sau khi thanh toán đủ 100%.</w:t>
      </w:r>
    </w:p>
    <w:p>
      <w:pPr>
        <w:spacing w:after="60" w:before="20" w:line="276" w:lineRule="auto"/>
        <w:ind w:left="360"/>
        <w:jc w:val="left"/>
      </w:pPr>
      <w:r>
        <w:rPr>
          <w:i/>
        </w:rPr>
        <w:t>•  Tài sản nền tảng LocalMate (Pre-existing Assets):</w:t>
      </w:r>
      <w:r>
        <w:t xml:space="preserve"> LocalMate giữ 100% quyền sở hữu; chỉ cấp Giấy phép sử dụng vĩnh viễn, không độc quyền (Non-exclusive Perpetual License) trong phạm vi dự án. Khách không được sao chép, bán lại hoặc kinh doanh cạnh tranh.</w:t>
      </w:r>
    </w:p>
    <w:p>
      <w:pPr>
        <w:spacing w:after="120" w:before="80"/>
      </w:pPr>
      <w:r>
        <w:rPr>
          <w:color w:val="CBD5E1"/>
        </w:rPr>
        <w:t>―――――――――――――――――――――――――――――――――――――――――――――――――――――――</w:t>
      </w:r>
    </w:p>
    <w:p>
      <w:pPr>
        <w:spacing w:before="160" w:after="60"/>
      </w:pPr>
      <w:r>
        <w:rPr>
          <w:b/>
          <w:color w:val="0D7647"/>
          <w:sz w:val="23"/>
        </w:rPr>
        <w:t>7. GAP-HIGH-03: Cam kết Kết quả Quảng cáo / Thứ hạng Google Maps Viễn vông (Marketing Promise vs Legal Guarantee)</w:t>
      </w:r>
    </w:p>
    <w:p>
      <w:pPr>
        <w:spacing w:after="60" w:before="20" w:line="276" w:lineRule="auto"/>
        <w:ind w:left="360"/>
        <w:jc w:val="left"/>
      </w:pPr>
      <w:r>
        <w:rPr>
          <w:b/>
        </w:rPr>
        <w:t>•  Hiện trạng:</w:t>
      </w:r>
      <w:r>
        <w:t xml:space="preserve"> Nhân viên sale hứa hẹn: "Bên em cam kết từ khóa lên Top 1 Google Maps sau 1 tháng", "Chạy ads cam kết mỗi ngày ra 10 đơn hàng".</w:t>
      </w:r>
    </w:p>
    <w:p>
      <w:pPr>
        <w:spacing w:after="60" w:before="20" w:line="276" w:lineRule="auto"/>
        <w:ind w:left="360"/>
        <w:jc w:val="left"/>
      </w:pPr>
      <w:r>
        <w:rPr>
          <w:b/>
        </w:rPr>
        <w:t>•  Rủi ro:</w:t>
      </w:r>
      <w:r>
        <w:t xml:space="preserve"> Bị khách hàng kiện đòi bồi thường thiệt hại doanh thu khi thuật toán Google đổi ngôi hoặc thị trường biến động; hợp đồng có nguy cơ bị tuyên vô hiệu do đối tượng bất khả thi (Điều 408 BLDS 2015).</w:t>
      </w:r>
    </w:p>
    <w:p>
      <w:pPr>
        <w:spacing w:after="60" w:before="20" w:line="276" w:lineRule="auto"/>
        <w:ind w:left="360"/>
        <w:jc w:val="left"/>
      </w:pPr>
      <w:r>
        <w:rPr>
          <w:b/>
        </w:rPr>
        <w:t>•  Giải pháp khắc phục:</w:t>
      </w:r>
    </w:p>
    <w:p>
      <w:pPr>
        <w:spacing w:after="60" w:before="20" w:line="276" w:lineRule="auto"/>
        <w:ind w:left="360"/>
        <w:jc w:val="left"/>
      </w:pPr>
      <w:r>
        <w:t xml:space="preserve">•  Chuyển toàn bộ cam kết thành </w:t>
      </w:r>
      <w:r>
        <w:rPr>
          <w:b/>
        </w:rPr>
        <w:t>KPI Vận hành Kỹ thuật (Operational SLAs)</w:t>
      </w:r>
      <w:r>
        <w:t xml:space="preserve"> theo chuẩn "Nghĩa vụ nỗ lực tối đa" (Best Efforts Standard - Điều 80 Luật Thương mại 2005).</w:t>
      </w:r>
    </w:p>
    <w:p>
      <w:pPr>
        <w:spacing w:after="60" w:before="20" w:line="276" w:lineRule="auto"/>
        <w:ind w:left="360"/>
        <w:jc w:val="left"/>
      </w:pPr>
      <w:r>
        <w:t>•  Tuyên bố miễn trừ rõ ràng: Không cam kết số lead, doanh thu, ROAS, CPC cố định hoặc việc Google chắc chắn duyệt quảng cáo.</w:t>
      </w:r>
    </w:p>
    <w:p>
      <w:pPr>
        <w:spacing w:after="120" w:before="80"/>
      </w:pPr>
      <w:r>
        <w:rPr>
          <w:color w:val="CBD5E1"/>
        </w:rPr>
        <w:t>―――――――――――――――――――――――――――――――――――――――――――――――――――――――</w:t>
      </w:r>
    </w:p>
    <w:p>
      <w:pPr>
        <w:spacing w:before="160" w:after="60"/>
      </w:pPr>
      <w:r>
        <w:rPr>
          <w:b/>
          <w:color w:val="0D7647"/>
          <w:sz w:val="23"/>
        </w:rPr>
        <w:t>8. GAP-HIGH-04: Nhầm lẫn giữa "Tiền Đặt Cọc" và "Tiền Tạm Ứng Trả Trước"</w:t>
      </w:r>
    </w:p>
    <w:p>
      <w:pPr>
        <w:spacing w:after="60" w:before="20" w:line="276" w:lineRule="auto"/>
        <w:ind w:left="360"/>
        <w:jc w:val="left"/>
      </w:pPr>
      <w:r>
        <w:rPr>
          <w:b/>
        </w:rPr>
        <w:t>•  Hiện trạng:</w:t>
      </w:r>
      <w:r>
        <w:t xml:space="preserve"> Hợp đồng ghi: </w:t>
      </w:r>
      <w:r>
        <w:rPr>
          <w:i/>
        </w:rPr>
        <w:t>"Khách hàng tạm ứng Đợt 1 bằng 50% giá trị hợp đồng"</w:t>
      </w:r>
      <w:r>
        <w:t>.</w:t>
      </w:r>
    </w:p>
    <w:p>
      <w:pPr>
        <w:spacing w:after="60" w:before="20" w:line="276" w:lineRule="auto"/>
        <w:ind w:left="360"/>
        <w:jc w:val="left"/>
      </w:pPr>
      <w:r>
        <w:rPr>
          <w:b/>
        </w:rPr>
        <w:t>•  Rủi ro:</w:t>
      </w:r>
      <w:r>
        <w:t xml:space="preserve"> Theo Án lệ số 25/2018/AL, từ ngữ "tạm ứng" không được coi là đặt cọc. Khi khách hủy hợp đồng, LocalMate phải trả lại toàn bộ tiền tạm ứng; đồng thời theo Nghị định 123/2020, thu tiền tạm ứng trước dịch vụ bắt buộc phải xuất hóa đơn GTGT ngay trong ngày.</w:t>
      </w:r>
    </w:p>
    <w:p>
      <w:pPr>
        <w:spacing w:after="60" w:before="20" w:line="276" w:lineRule="auto"/>
        <w:ind w:left="360"/>
        <w:jc w:val="left"/>
      </w:pPr>
      <w:r>
        <w:rPr>
          <w:b/>
        </w:rPr>
        <w:t>•  Giải pháp khắc phục:</w:t>
      </w:r>
    </w:p>
    <w:p>
      <w:pPr>
        <w:spacing w:after="60" w:before="20" w:line="276" w:lineRule="auto"/>
        <w:ind w:left="360"/>
        <w:jc w:val="left"/>
      </w:pPr>
      <w:r>
        <w:t xml:space="preserve">•  Chuẩn hóa điều khoản thanh toán: Ghi rõ là </w:t>
      </w:r>
      <w:r>
        <w:rPr>
          <w:b/>
        </w:rPr>
        <w:t>"Tiền đặt cọc bảo đảm thực hiện hợp đồng theo Điều 328 Bộ luật Dân sự 2015"</w:t>
      </w:r>
      <w:r>
        <w:t>.</w:t>
      </w:r>
    </w:p>
    <w:p>
      <w:pPr>
        <w:spacing w:after="60" w:before="20" w:line="276" w:lineRule="auto"/>
        <w:ind w:left="360"/>
        <w:jc w:val="left"/>
      </w:pPr>
      <w:r>
        <w:t>•  Quy định rõ nếu khách hàng đơn phương chấm dứt hợp đồng trái thỏa thuận, LocalMate được quyền giữ lại 100% tiền cọc.</w:t>
      </w:r>
    </w:p>
    <w:p>
      <w:pPr>
        <w:spacing w:after="120" w:before="80"/>
      </w:pPr>
      <w:r>
        <w:rPr>
          <w:color w:val="CBD5E1"/>
        </w:rPr>
        <w:t>―――――――――――――――――――――――――――――――――――――――――――――――――――――――</w:t>
      </w:r>
    </w:p>
    <w:p>
      <w:pPr>
        <w:spacing w:before="160" w:after="60"/>
      </w:pPr>
      <w:r>
        <w:rPr>
          <w:b/>
          <w:color w:val="0D7647"/>
          <w:sz w:val="23"/>
        </w:rPr>
        <w:t>9. GAP-HIGH-05: Giới hạn Trách nhiệm (Liability Cap) Quá Mức Bị Tòa Án Vô Hiệu Hóa</w:t>
      </w:r>
    </w:p>
    <w:p>
      <w:pPr>
        <w:spacing w:after="60" w:before="20" w:line="276" w:lineRule="auto"/>
        <w:ind w:left="360"/>
        <w:jc w:val="left"/>
      </w:pPr>
      <w:r>
        <w:rPr>
          <w:b/>
        </w:rPr>
        <w:t>•  Hiện trạng:</w:t>
      </w:r>
      <w:r>
        <w:t xml:space="preserve"> Hợp đồng ghi: </w:t>
      </w:r>
      <w:r>
        <w:rPr>
          <w:i/>
        </w:rPr>
        <w:t>"Trong mọi trường hợp, trách nhiệm tối đa của LocalMate không vượt quá 500.000 VNĐ hoặc 1 tháng phí"</w:t>
      </w:r>
      <w:r>
        <w:t>.</w:t>
      </w:r>
    </w:p>
    <w:p>
      <w:pPr>
        <w:spacing w:after="60" w:before="20" w:line="276" w:lineRule="auto"/>
        <w:ind w:left="360"/>
        <w:jc w:val="left"/>
      </w:pPr>
      <w:r>
        <w:rPr>
          <w:b/>
        </w:rPr>
        <w:t>•  Rủi ro:</w:t>
      </w:r>
      <w:r>
        <w:t xml:space="preserve"> Tòa án tuyên vô hiệu tuyệt đối theo Điều 123 và Điều 360 BLDS 2015 vì điều khoản cố tình loại trừ trách nhiệm đối với lỗi cố ý hoặc lỗi cẩu thả nghiêm trọng (Gross Negligence).</w:t>
      </w:r>
    </w:p>
    <w:p>
      <w:pPr>
        <w:spacing w:after="60" w:before="20" w:line="276" w:lineRule="auto"/>
        <w:ind w:left="360"/>
        <w:jc w:val="left"/>
      </w:pPr>
      <w:r>
        <w:rPr>
          <w:b/>
        </w:rPr>
        <w:t>•  Giải pháp khắc phục:</w:t>
      </w:r>
    </w:p>
    <w:p>
      <w:pPr>
        <w:spacing w:after="60" w:before="20" w:line="276" w:lineRule="auto"/>
        <w:ind w:left="360"/>
        <w:jc w:val="left"/>
      </w:pPr>
      <w:r>
        <w:t>•  Thiết lập Liability Cap hợp pháp: Loại trừ thiệt hại gián tiếp (Consequential damages / Lost profits theo Điều 302 LTM).</w:t>
      </w:r>
    </w:p>
    <w:p>
      <w:pPr>
        <w:spacing w:after="60" w:before="20" w:line="276" w:lineRule="auto"/>
        <w:ind w:left="360"/>
        <w:jc w:val="left"/>
      </w:pPr>
      <w:r>
        <w:t xml:space="preserve">•  Khống chế mức trần trách nhiệm bồi thường bằng </w:t>
      </w:r>
      <w:r>
        <w:rPr>
          <w:b/>
        </w:rPr>
        <w:t>100% tổng giá trị hợp đồng mà khách đã thực tế thanh toán</w:t>
      </w:r>
      <w:r>
        <w:t>.</w:t>
      </w:r>
    </w:p>
    <w:p>
      <w:pPr>
        <w:spacing w:after="60" w:before="20" w:line="276" w:lineRule="auto"/>
        <w:ind w:left="360"/>
        <w:jc w:val="left"/>
      </w:pPr>
      <w:r>
        <w:t>•  Quy định rõ mức trần không áp dụng cho hành vi cố ý vi phạm hoặc xâm phạm bản quyền nghiêm trọng.</w:t>
      </w:r>
    </w:p>
    <w:p>
      <w:pPr>
        <w:spacing w:after="120" w:before="80"/>
      </w:pPr>
      <w:r>
        <w:rPr>
          <w:color w:val="CBD5E1"/>
        </w:rPr>
        <w:t>―――――――――――――――――――――――――――――――――――――――――――――――――――――――</w:t>
      </w:r>
    </w:p>
    <w:p>
      <w:pPr>
        <w:spacing w:before="200" w:after="80" w:line="276" w:lineRule="auto"/>
        <w:jc w:val="center"/>
      </w:pPr>
      <w:r>
        <w:rPr>
          <w:b/>
          <w:color w:val="0D7647"/>
          <w:sz w:val="26"/>
        </w:rPr>
        <w:t>III. MỨC ĐỘ NGUY CƠ TRUNG BÌNH (MEDIUM GAPS)</w:t>
      </w:r>
    </w:p>
    <w:p>
      <w:pPr>
        <w:spacing w:after="80" w:before="0" w:line="276" w:lineRule="auto"/>
        <w:jc w:val="left"/>
      </w:pPr>
      <w:r>
        <w:rPr>
          <w:i/>
        </w:rPr>
        <w:t>Các lỗ hổng gây ma sát trong vận hành hàng ngày và làm giảm hiệu quả khai thác dự án.</w:t>
      </w:r>
    </w:p>
    <w:p>
      <w:pPr>
        <w:spacing w:before="160" w:after="60"/>
      </w:pPr>
      <w:r>
        <w:rPr>
          <w:b/>
          <w:color w:val="0D7647"/>
          <w:sz w:val="23"/>
        </w:rPr>
        <w:t>10. GAP-MED-01: Trao đổi Nghiệm thu &amp; Change Request qua Zalo Không Có Ràng Buộc Thẩm Quyền</w:t>
      </w:r>
    </w:p>
    <w:p>
      <w:pPr>
        <w:spacing w:after="60" w:before="20" w:line="276" w:lineRule="auto"/>
        <w:ind w:left="360"/>
        <w:jc w:val="left"/>
      </w:pPr>
      <w:r>
        <w:rPr>
          <w:b/>
        </w:rPr>
        <w:t>•  Lỗ hổng:</w:t>
      </w:r>
      <w:r>
        <w:t xml:space="preserve"> Khách nhắn qua Zalo </w:t>
      </w:r>
      <w:r>
        <w:rPr>
          <w:i/>
        </w:rPr>
        <w:t>"anh duyệt bản này"</w:t>
      </w:r>
      <w:r>
        <w:t xml:space="preserve"> hoặc </w:t>
      </w:r>
      <w:r>
        <w:rPr>
          <w:i/>
        </w:rPr>
        <w:t>"làm thêm cho anh chức năng này"</w:t>
      </w:r>
      <w:r>
        <w:t>, nhưng người nhắn là nhân viên không có giấy ủy quyền. Khi thanh toán sếp phủ nhận.</w:t>
      </w:r>
    </w:p>
    <w:p>
      <w:pPr>
        <w:spacing w:after="60" w:before="20" w:line="276" w:lineRule="auto"/>
        <w:ind w:left="360"/>
        <w:jc w:val="left"/>
      </w:pPr>
      <w:r>
        <w:rPr>
          <w:b/>
        </w:rPr>
        <w:t>•  Giải pháp:</w:t>
      </w:r>
      <w:r>
        <w:t xml:space="preserve"> Cài đặt Điều khoản Giao dịch Điện tử (Điều khoản 4 MSA): Chỉ định đích danh Email, Số điện thoại Zalo của Người đại diện phụ trách trong hợp đồng; quy định mọi xác nhận từ kênh này có giá trị ràng buộc pháp nhân.</w:t>
      </w:r>
    </w:p>
    <w:p>
      <w:pPr>
        <w:spacing w:before="160" w:after="60"/>
      </w:pPr>
      <w:r>
        <w:rPr>
          <w:b/>
          <w:color w:val="0D7647"/>
          <w:sz w:val="23"/>
        </w:rPr>
        <w:t>11. GAP-MED-02: Bàn giao Mật khẩu Thô (Plaintext Password) trong Biên bản hoặc Tin nhắn</w:t>
      </w:r>
    </w:p>
    <w:p>
      <w:pPr>
        <w:spacing w:after="60" w:before="20" w:line="276" w:lineRule="auto"/>
        <w:ind w:left="360"/>
        <w:jc w:val="left"/>
      </w:pPr>
      <w:r>
        <w:rPr>
          <w:b/>
        </w:rPr>
        <w:t>•  Lỗ hổng:</w:t>
      </w:r>
      <w:r>
        <w:t xml:space="preserve"> Ghi tài khoản admin, hosting, mật khẩu root trực tiếp vào file Word biên bản bàn giao hoặc gửi trong nhóm chat Zalo.</w:t>
      </w:r>
    </w:p>
    <w:p>
      <w:pPr>
        <w:spacing w:after="60" w:before="20" w:line="276" w:lineRule="auto"/>
        <w:ind w:left="360"/>
        <w:jc w:val="left"/>
      </w:pPr>
      <w:r>
        <w:rPr>
          <w:b/>
        </w:rPr>
        <w:t>•  Giải pháp:</w:t>
      </w:r>
      <w:r>
        <w:t xml:space="preserve"> Áp dụng Phụ lục 13: Bàn giao bằng hình thức Mời quyền quản trị (RBAC Invite) hoặc chia sẻ qua Bitwarden Send (mã hóa đầu cuối, tự hủy sau 1 lần xem hoặc 24h, kèm passphrase qua kênh phụ).</w:t>
      </w:r>
    </w:p>
    <w:p>
      <w:pPr>
        <w:spacing w:before="160" w:after="60"/>
      </w:pPr>
      <w:r>
        <w:rPr>
          <w:b/>
          <w:color w:val="0D7647"/>
          <w:sz w:val="23"/>
        </w:rPr>
        <w:t>12. GAP-MED-03: Dự án Bị Khách "Ngâm" Tài liệu Nhiều Tháng Khiến Đội Ngũ Tắc Nghẽn</w:t>
      </w:r>
    </w:p>
    <w:p>
      <w:pPr>
        <w:spacing w:after="60" w:before="20" w:line="276" w:lineRule="auto"/>
        <w:ind w:left="360"/>
        <w:jc w:val="left"/>
      </w:pPr>
      <w:r>
        <w:rPr>
          <w:b/>
        </w:rPr>
        <w:t>•  Lỗ hổng:</w:t>
      </w:r>
      <w:r>
        <w:t xml:space="preserve"> Khách đóng cọc 50% rồi không gửi hình ảnh, bài viết giới thiệu, khiến dự án bị treo vô thời hạn.</w:t>
      </w:r>
    </w:p>
    <w:p>
      <w:pPr>
        <w:spacing w:after="60" w:before="20" w:line="276" w:lineRule="auto"/>
        <w:ind w:left="360"/>
        <w:jc w:val="left"/>
      </w:pPr>
      <w:r>
        <w:rPr>
          <w:b/>
        </w:rPr>
        <w:t>•  Giải pháp:</w:t>
      </w:r>
      <w:r>
        <w:t xml:space="preserve"> Cài đặt Điều khoản Quy chế Dự án Bị Treo (Dormancy Clause): Sau 07 ngày không cấp tài liệu thì lùi tiến độ; sau 20 ngày được quyền dùng Dummy Data nghiệm thu; sau 45 ngày tự động chấm dứt hợp đồng và tịch thu cọc.</w:t>
      </w:r>
    </w:p>
    <w:p>
      <w:pPr>
        <w:spacing w:before="160" w:after="60"/>
      </w:pPr>
      <w:r>
        <w:rPr>
          <w:b/>
          <w:color w:val="0D7647"/>
          <w:sz w:val="23"/>
        </w:rPr>
        <w:t>13. GAP-MED-04: Tranh cãi Lỗi Thẩm mỹ Cảm tính (Không sang, không hợp phong thủy)</w:t>
      </w:r>
    </w:p>
    <w:p>
      <w:pPr>
        <w:spacing w:after="60" w:before="20" w:line="276" w:lineRule="auto"/>
        <w:ind w:left="360"/>
        <w:jc w:val="left"/>
      </w:pPr>
      <w:r>
        <w:rPr>
          <w:b/>
        </w:rPr>
        <w:t>•  Lỗ hổng:</w:t>
      </w:r>
      <w:r>
        <w:t xml:space="preserve"> Khách chê website xấu dù làm đúng 100% bản mockup đã duyệt, bắt sửa đi sửa lại hàng chục lần.</w:t>
      </w:r>
    </w:p>
    <w:p>
      <w:pPr>
        <w:spacing w:after="60" w:before="20" w:line="276" w:lineRule="auto"/>
        <w:ind w:left="360"/>
        <w:jc w:val="left"/>
      </w:pPr>
      <w:r>
        <w:rPr>
          <w:b/>
        </w:rPr>
        <w:t>•  Giải pháp:</w:t>
      </w:r>
      <w:r>
        <w:t xml:space="preserve"> Đưa vào tiêu chuẩn nghiệm thu khách quan (giống mockup 90%, đủ tính năng SOW); cảm tính không được từ chối nghiệm thu; giới hạn tối đa 02 vòng chỉnh sửa nhỏ (Minor Revisions).</w:t>
      </w:r>
    </w:p>
    <w:p>
      <w:pPr>
        <w:spacing w:after="120" w:before="80"/>
      </w:pPr>
      <w:r>
        <w:rPr>
          <w:color w:val="CBD5E1"/>
        </w:rPr>
        <w:t>―――――――――――――――――――――――――――――――――――――――――――――――――――――――</w:t>
      </w:r>
    </w:p>
    <w:p>
      <w:pPr>
        <w:spacing w:before="200" w:after="80" w:line="276" w:lineRule="auto"/>
        <w:jc w:val="center"/>
      </w:pPr>
      <w:r>
        <w:rPr>
          <w:b/>
          <w:color w:val="0D7647"/>
          <w:sz w:val="26"/>
        </w:rPr>
        <w:t>IV. MỨC ĐỘ NGUY CƠ THẤP (LOW GAPS)</w:t>
      </w:r>
    </w:p>
    <w:p>
      <w:pPr>
        <w:spacing w:after="80" w:before="0" w:line="276" w:lineRule="auto"/>
        <w:jc w:val="left"/>
      </w:pPr>
      <w:r>
        <w:rPr>
          <w:i/>
        </w:rPr>
        <w:t>Các điểm hoàn thiện để tối ưu trải nghiệm và chuyên nghiệp hóa quy trình.</w:t>
      </w:r>
    </w:p>
    <w:p>
      <w:pPr>
        <w:spacing w:before="160" w:after="60"/>
      </w:pPr>
      <w:r>
        <w:rPr>
          <w:b/>
          <w:color w:val="0D7647"/>
          <w:sz w:val="23"/>
        </w:rPr>
        <w:t>14. GAP-LOW-01: Thiếu Phiên bản Hợp đồng Rút gọn cho Dự án Nhỏ (&lt; 5 triệu)</w:t>
      </w:r>
    </w:p>
    <w:p>
      <w:pPr>
        <w:spacing w:after="60" w:before="20" w:line="276" w:lineRule="auto"/>
        <w:ind w:left="360"/>
        <w:jc w:val="left"/>
      </w:pPr>
      <w:r>
        <w:rPr>
          <w:b/>
        </w:rPr>
        <w:t>•  Lỗ hổng:</w:t>
      </w:r>
      <w:r>
        <w:t xml:space="preserve"> Ép khách hàng làm website 990.000đ hoặc gói Maps lẻ phải ký bộ hợp đồng dày 30 trang khiến khách e sợ bỏ chạy.</w:t>
      </w:r>
    </w:p>
    <w:p>
      <w:pPr>
        <w:spacing w:after="60" w:before="20" w:line="276" w:lineRule="auto"/>
        <w:ind w:left="360"/>
        <w:jc w:val="left"/>
      </w:pPr>
      <w:r>
        <w:rPr>
          <w:b/>
        </w:rPr>
        <w:t>•  Giải pháp:</w:t>
      </w:r>
      <w:r>
        <w:t xml:space="preserve"> Tạo tài liệu </w:t>
      </w:r>
      <w:r>
        <w:rPr>
          <w:rFonts w:ascii="Consolas" w:hAnsi="Consolas"/>
          <w:color w:val="B42828"/>
          <w:sz w:val="20"/>
        </w:rPr>
        <w:t>30_LOCALMATE_SIMPLE_SERVICE_AGREEMENT.docx</w:t>
      </w:r>
      <w:r>
        <w:t xml:space="preserve"> (4 - 7 trang) tích hợp đầy đủ điều khoản bảo vệ cốt lõi, dẫn chiếu các phụ lục chi tiết qua URL website.</w:t>
      </w:r>
    </w:p>
    <w:p>
      <w:pPr>
        <w:spacing w:before="160" w:after="60"/>
      </w:pPr>
      <w:r>
        <w:rPr>
          <w:b/>
          <w:color w:val="0D7647"/>
          <w:sz w:val="23"/>
        </w:rPr>
        <w:t>15. GAP-LOW-02: Thiếu Cơ chế Sinh Hợp đồng Tự động (Contract Generator)</w:t>
      </w:r>
    </w:p>
    <w:p>
      <w:pPr>
        <w:spacing w:after="60" w:before="20" w:line="276" w:lineRule="auto"/>
        <w:ind w:left="360"/>
        <w:jc w:val="left"/>
      </w:pPr>
      <w:r>
        <w:rPr>
          <w:b/>
        </w:rPr>
        <w:t>•  Lỗ hổng:</w:t>
      </w:r>
      <w:r>
        <w:t xml:space="preserve"> Nhân viên kinh doanh phải copy-paste thủ công thông tin khách hàng vào file Word, dễ sai sót MST, số tiền, điều khoản.</w:t>
      </w:r>
    </w:p>
    <w:p>
      <w:pPr>
        <w:spacing w:after="60" w:before="20" w:line="276" w:lineRule="auto"/>
        <w:ind w:left="360"/>
        <w:jc w:val="left"/>
      </w:pPr>
      <w:r>
        <w:rPr>
          <w:b/>
        </w:rPr>
        <w:t>•  Giải pháp:</w:t>
      </w:r>
      <w:r>
        <w:t xml:space="preserve"> Xây dựng file </w:t>
      </w:r>
      <w:r>
        <w:rPr>
          <w:rFonts w:ascii="Consolas" w:hAnsi="Consolas"/>
          <w:color w:val="B42828"/>
          <w:sz w:val="20"/>
        </w:rPr>
        <w:t>contract-config.json</w:t>
      </w:r>
      <w:r>
        <w:t xml:space="preserve"> và script sinh hợp đồng tự động tại thư mục </w:t>
      </w:r>
      <w:r>
        <w:rPr>
          <w:rFonts w:ascii="Consolas" w:hAnsi="Consolas"/>
          <w:color w:val="B42828"/>
          <w:sz w:val="20"/>
        </w:rPr>
        <w:t>16-contract-generator/</w:t>
      </w:r>
      <w:r>
        <w:t>.</w:t>
      </w:r>
    </w:p>
    <w:p>
      <w:pPr>
        <w:spacing w:before="160" w:after="60"/>
      </w:pPr>
      <w:r>
        <w:rPr>
          <w:b/>
          <w:color w:val="0D7647"/>
          <w:sz w:val="23"/>
        </w:rPr>
        <w:t>16. GAP-LOW-03: Thiếu Quy chế SLA Phân loại Mức độ Sự cố Kỹ thuật</w:t>
      </w:r>
    </w:p>
    <w:p>
      <w:pPr>
        <w:spacing w:after="60" w:before="20" w:line="276" w:lineRule="auto"/>
        <w:ind w:left="360"/>
        <w:jc w:val="left"/>
      </w:pPr>
      <w:r>
        <w:rPr>
          <w:b/>
        </w:rPr>
        <w:t>•  Lỗ hổng:</w:t>
      </w:r>
      <w:r>
        <w:t xml:space="preserve"> Khách hàng đòi hỏi phản hồi và khắc phục lỗi nhỏ ngay lập tức trong đêm hoặc ngày nghỉ lễ.</w:t>
      </w:r>
    </w:p>
    <w:p>
      <w:pPr>
        <w:spacing w:after="60" w:before="20" w:line="276" w:lineRule="auto"/>
        <w:ind w:left="360"/>
        <w:jc w:val="left"/>
      </w:pPr>
      <w:r>
        <w:rPr>
          <w:b/>
        </w:rPr>
        <w:t>•  Giải pháp:</w:t>
      </w:r>
      <w:r>
        <w:t xml:space="preserve"> Ban hành Phụ lục SLA (Tài liệu 14) phân loại mức độ sự cố từ P0 (Critical - sập hệ thống), P1 (High), P2 (Medium) đến P3 (Low) với thời gian phản hồi và xử lý tương ứng trong giờ hành chính.</w:t>
      </w:r>
    </w:p>
    <w:p>
      <w:pPr>
        <w:spacing w:after="120" w:before="80"/>
      </w:pPr>
      <w:r>
        <w:rPr>
          <w:color w:val="CBD5E1"/>
        </w:rPr>
        <w:t>―――――――――――――――――――――――――――――――――――――――――――――――――――――――</w:t>
      </w:r>
    </w:p>
    <w:p>
      <w:pPr>
        <w:spacing w:before="200" w:after="80" w:line="276" w:lineRule="auto"/>
        <w:jc w:val="left"/>
      </w:pPr>
      <w:r>
        <w:rPr>
          <w:b/>
          <w:color w:val="0D7647"/>
          <w:sz w:val="26"/>
        </w:rPr>
        <w:t>KẾT LUẬN &amp; LỘ TRÌNH TRIỂN KHAI BỘ TÀI LIỆU PHÁP LÝ</w:t>
      </w:r>
    </w:p>
    <w:p>
      <w:pPr>
        <w:spacing w:after="80" w:before="0" w:line="276" w:lineRule="auto"/>
        <w:jc w:val="left"/>
      </w:pPr>
      <w:r>
        <w:t>Toàn bộ 16 khoảng trống pháp lý trên (đặc biệt là 4 tử huyệt Critical và 5 nguy cơ High) sẽ được giải quyết triệt để trong các bộ tài liệu được soạn thảo tại các Phase tiếp theo của quy trình LegalOps LocalMate.</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