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eastAsia="Microsoft YaHei"/>
          <w:b/>
          <w:color w:val="38685B"/>
          <w:sz w:val="32"/>
        </w:rPr>
        <w:t>栖木咖啡</w:t>
      </w:r>
    </w:p>
    <w:p>
      <w:pPr>
        <w:jc w:val="center"/>
      </w:pPr>
      <w:r>
        <w:rPr>
          <w:rFonts w:ascii="Microsoft YaHei" w:hAnsi="Microsoft YaHei" w:eastAsia="Microsoft YaHei"/>
          <w:b/>
          <w:color w:val="4B3024"/>
          <w:sz w:val="60"/>
        </w:rPr>
        <w:t>店员培训手册</w:t>
      </w:r>
    </w:p>
    <w:p>
      <w:pPr>
        <w:jc w:val="center"/>
      </w:pPr>
      <w:r>
        <w:rPr>
          <w:color w:val="6F4E37"/>
          <w:sz w:val="28"/>
        </w:rPr>
        <w:t>新入职店员适用</w:t>
      </w:r>
    </w:p>
    <w:p/>
    <w:tbl>
      <w:tblPr>
        <w:tblW w:type="auto" w:w="0"/>
        <w:tblLook w:firstColumn="1" w:firstRow="1" w:lastColumn="0" w:lastRow="0" w:noHBand="0" w:noVBand="1" w:val="04A0"/>
      </w:tblPr>
      <w:tblGrid>
        <w:gridCol w:w="10086"/>
      </w:tblGrid>
      <w:tr>
        <w:tc>
          <w:tcPr>
            <w:tcW w:type="dxa" w:w="10086"/>
            <w:shd w:fill="E8EEE9"/>
            <w:vAlign w:val="center"/>
          </w:tcPr>
          <w:p>
            <w:pPr>
              <w:spacing w:after="0"/>
              <w:jc w:val="center"/>
            </w:pPr>
            <w:r/>
            <w:r>
              <w:rPr>
                <w:rFonts w:ascii="Microsoft YaHei" w:hAnsi="Microsoft YaHei" w:eastAsia="Microsoft YaHei"/>
                <w:b/>
                <w:color w:val="38685B"/>
                <w:sz w:val="22"/>
              </w:rPr>
              <w:t>从第一杯咖啡开始，建立稳定、友好、值得信赖的门店体验。</w:t>
            </w:r>
          </w:p>
        </w:tc>
      </w:tr>
    </w:tbl>
    <w:p/>
    <w:p/>
    <w:p/>
    <w:p/>
    <w:p/>
    <w:p/>
    <w:p/>
    <w:p/>
    <w:p/>
    <w:p>
      <w:pPr>
        <w:jc w:val="center"/>
      </w:pPr>
      <w:r>
        <w:rPr>
          <w:color w:val="646464"/>
          <w:sz w:val="18"/>
        </w:rPr>
        <w:t>版本：V1.0</w:t>
      </w:r>
    </w:p>
    <w:p>
      <w:pPr>
        <w:jc w:val="center"/>
      </w:pPr>
      <w:r>
        <w:rPr>
          <w:color w:val="646464"/>
          <w:sz w:val="18"/>
        </w:rPr>
        <w:t>适用范围：栖木咖啡直营及加盟门店</w:t>
      </w:r>
    </w:p>
    <w:p>
      <w:pPr>
        <w:jc w:val="center"/>
      </w:pPr>
      <w:r>
        <w:rPr>
          <w:color w:val="646464"/>
          <w:sz w:val="18"/>
        </w:rPr>
        <w:t>资料属性：内部培训资料</w:t>
      </w:r>
    </w:p>
    <w:p>
      <w:r>
        <w:br w:type="page"/>
      </w:r>
    </w:p>
    <w:p>
      <w:pPr>
        <w:pStyle w:val="Heading1"/>
      </w:pPr>
      <w:r>
        <w:t>使用说明</w:t>
      </w:r>
    </w:p>
    <w:p>
      <w:pPr>
        <w:spacing w:after="100" w:line="307" w:lineRule="auto"/>
      </w:pPr>
      <w:r>
        <w:t>本手册用于新入职店员的岗位学习、门店带教和日常复训。各门店可结合当地食品安全、劳动用工及商场管理要求补充细则；当地法规或公司正式制度与本手册不一致时，以法规和正式制度为准。</w:t>
      </w:r>
    </w:p>
    <w:p>
      <w:pPr>
        <w:pStyle w:val="Heading2"/>
      </w:pPr>
      <w:r>
        <w:t>学习目标</w:t>
      </w:r>
    </w:p>
    <w:p>
      <w:pPr>
        <w:pStyle w:val="ListBullet"/>
        <w:spacing w:after="40" w:line="283" w:lineRule="auto"/>
      </w:pPr>
      <w:r>
        <w:t>理解栖木咖啡的品牌承诺，保持一致的门店形象与服务态度。</w:t>
      </w:r>
    </w:p>
    <w:p>
      <w:pPr>
        <w:pStyle w:val="ListBullet"/>
        <w:spacing w:after="40" w:line="283" w:lineRule="auto"/>
      </w:pPr>
      <w:r>
        <w:t>掌握开档、营业中、收档和交接班的基础动作。</w:t>
      </w:r>
    </w:p>
    <w:p>
      <w:pPr>
        <w:pStyle w:val="ListBullet"/>
        <w:spacing w:after="40" w:line="283" w:lineRule="auto"/>
      </w:pPr>
      <w:r>
        <w:t>按配方、时效和呈现要求完成饮品，并能进行出品自检。</w:t>
      </w:r>
    </w:p>
    <w:p>
      <w:pPr>
        <w:pStyle w:val="ListBullet"/>
        <w:spacing w:after="40" w:line="283" w:lineRule="auto"/>
      </w:pPr>
      <w:r>
        <w:t>识别卫生、安全与顾客服务风险，及时报告并协同处理。</w:t>
      </w:r>
    </w:p>
    <w:p>
      <w:pPr>
        <w:pStyle w:val="Heading2"/>
      </w:pPr>
      <w:r>
        <w:t>使用方法</w:t>
      </w:r>
    </w:p>
    <w:p>
      <w:pPr>
        <w:pStyle w:val="ListBullet"/>
        <w:spacing w:after="40" w:line="283" w:lineRule="auto"/>
      </w:pPr>
      <w:r>
        <w:t>带教前：先阅读对应章节，明确当班练习重点。</w:t>
      </w:r>
    </w:p>
    <w:p>
      <w:pPr>
        <w:pStyle w:val="ListBullet"/>
        <w:spacing w:after="40" w:line="283" w:lineRule="auto"/>
      </w:pPr>
      <w:r>
        <w:t>实操中：按“看一遍、做一遍、复盘一遍”完成训练。</w:t>
      </w:r>
    </w:p>
    <w:p>
      <w:pPr>
        <w:pStyle w:val="ListBullet"/>
        <w:spacing w:after="40" w:line="283" w:lineRule="auto"/>
      </w:pPr>
      <w:r>
        <w:t>上岗后：使用附录检查表完成每日自检，记录异常与改进。</w:t>
      </w:r>
    </w:p>
    <w:p>
      <w:pPr>
        <w:pStyle w:val="Heading1"/>
      </w:pPr>
      <w:r>
        <w:t>目录</w:t>
      </w:r>
    </w:p>
    <w:p>
      <w:r>
        <w:fldChar w:fldCharType="begin"/>
        <w:instrText xml:space="preserve"> TOC \o "1-3" \h \z \u </w:instrText>
        <w:fldChar w:fldCharType="separate">
          <w:t>右键单击此处并选择“更新域”，即可生成目录。</w:t>
        </w:fldChar>
        <w:fldChar w:fldCharType="end"/>
      </w:r>
    </w:p>
    <w:p>
      <w:r>
        <w:br w:type="page"/>
      </w:r>
    </w:p>
    <w:p>
      <w:pPr>
        <w:pStyle w:val="Heading1"/>
      </w:pPr>
      <w:r>
        <w:t>第一章 品牌介绍</w:t>
      </w:r>
    </w:p>
    <w:p>
      <w:pPr>
        <w:pStyle w:val="Heading2"/>
      </w:pPr>
      <w:r>
        <w:t>1.1 品牌定位</w:t>
      </w:r>
    </w:p>
    <w:p>
      <w:pPr>
        <w:spacing w:after="100" w:line="307" w:lineRule="auto"/>
      </w:pPr>
      <w:r>
        <w:t>栖木咖啡是一家面向日常生活场景的连锁咖啡品牌。我们提供稳定、干净、易亲近的咖啡与轻食体验，让顾客在通勤、工作、会面或短暂休息时，都能获得一杯值得信赖的饮品。</w:t>
      </w:r>
    </w:p>
    <w:p>
      <w:pPr>
        <w:pStyle w:val="Heading2"/>
      </w:pPr>
      <w:r>
        <w:t>1.2 品牌理念与服务承诺</w:t>
      </w:r>
    </w:p>
    <w:tbl>
      <w:tblPr>
        <w:tblStyle w:val="TableGrid"/>
        <w:tblW w:type="auto" w:w="0"/>
        <w:jc w:val="center"/>
        <w:tblLayout w:type="fixed"/>
        <w:tblLook w:firstColumn="1" w:firstRow="1" w:lastColumn="0" w:lastRow="0" w:noHBand="0" w:noVBand="1" w:val="04A0"/>
      </w:tblPr>
      <w:tblGrid>
        <w:gridCol w:w="5043"/>
        <w:gridCol w:w="5043"/>
      </w:tblGrid>
      <w:tr>
        <w:trPr>
          <w:trHeight w:hRule="atLeast"/>
        </w:trPr>
        <w:tc>
          <w:tcPr>
            <w:tcW w:type="dxa" w:w="1701"/>
            <w:shd w:fill="6F4E37"/>
            <w:vAlign w:val="center"/>
          </w:tcPr>
          <w:p>
            <w:pPr>
              <w:spacing w:after="0"/>
            </w:pPr>
            <w:r/>
            <w:r>
              <w:rPr>
                <w:rFonts w:ascii="Microsoft YaHei" w:hAnsi="Microsoft YaHei" w:eastAsia="Microsoft YaHei"/>
                <w:b/>
                <w:color w:val="FFFFFF"/>
                <w:sz w:val="18"/>
              </w:rPr>
              <w:t>理念</w:t>
            </w:r>
          </w:p>
        </w:tc>
        <w:tc>
          <w:tcPr>
            <w:tcW w:type="dxa" w:w="6803"/>
            <w:shd w:fill="6F4E37"/>
            <w:vAlign w:val="center"/>
          </w:tcPr>
          <w:p>
            <w:pPr>
              <w:spacing w:after="0"/>
            </w:pPr>
            <w:r/>
            <w:r>
              <w:rPr>
                <w:rFonts w:ascii="Microsoft YaHei" w:hAnsi="Microsoft YaHei" w:eastAsia="Microsoft YaHei"/>
                <w:b/>
                <w:color w:val="FFFFFF"/>
                <w:sz w:val="18"/>
              </w:rPr>
              <w:t>门店行为</w:t>
            </w:r>
          </w:p>
        </w:tc>
      </w:tr>
      <w:tr>
        <w:trPr>
          <w:trHeight w:hRule="atLeast"/>
        </w:trPr>
        <w:tc>
          <w:tcPr>
            <w:tcW w:type="dxa" w:w="1701"/>
            <w:vAlign w:val="center"/>
          </w:tcPr>
          <w:p>
            <w:pPr>
              <w:spacing w:after="0"/>
            </w:pPr>
            <w:r/>
            <w:r>
              <w:rPr>
                <w:rFonts w:ascii="Microsoft YaHei" w:hAnsi="Microsoft YaHei" w:eastAsia="Microsoft YaHei"/>
                <w:b w:val="0"/>
                <w:sz w:val="17"/>
              </w:rPr>
              <w:t>稳定</w:t>
            </w:r>
          </w:p>
        </w:tc>
        <w:tc>
          <w:tcPr>
            <w:tcW w:type="dxa" w:w="6803"/>
            <w:vAlign w:val="center"/>
          </w:tcPr>
          <w:p>
            <w:pPr>
              <w:spacing w:after="0"/>
            </w:pPr>
            <w:r/>
            <w:r>
              <w:rPr>
                <w:rFonts w:ascii="Microsoft YaHei" w:hAnsi="Microsoft YaHei" w:eastAsia="Microsoft YaHei"/>
                <w:b w:val="0"/>
                <w:sz w:val="17"/>
              </w:rPr>
              <w:t>同一配方、同一流程、同一检查标准，减少顾客每次到店的差异。</w:t>
            </w:r>
          </w:p>
        </w:tc>
      </w:tr>
      <w:tr>
        <w:trPr>
          <w:trHeight w:hRule="atLeast"/>
        </w:trPr>
        <w:tc>
          <w:tcPr>
            <w:tcW w:type="dxa" w:w="1701"/>
            <w:vAlign w:val="center"/>
          </w:tcPr>
          <w:p>
            <w:pPr>
              <w:spacing w:after="0"/>
            </w:pPr>
            <w:r/>
            <w:r>
              <w:rPr>
                <w:rFonts w:ascii="Microsoft YaHei" w:hAnsi="Microsoft YaHei" w:eastAsia="Microsoft YaHei"/>
                <w:b w:val="0"/>
                <w:sz w:val="17"/>
              </w:rPr>
              <w:t>友好</w:t>
            </w:r>
          </w:p>
        </w:tc>
        <w:tc>
          <w:tcPr>
            <w:tcW w:type="dxa" w:w="6803"/>
            <w:vAlign w:val="center"/>
          </w:tcPr>
          <w:p>
            <w:pPr>
              <w:spacing w:after="0"/>
            </w:pPr>
            <w:r/>
            <w:r>
              <w:rPr>
                <w:rFonts w:ascii="Microsoft YaHei" w:hAnsi="Microsoft YaHei" w:eastAsia="Microsoft YaHei"/>
                <w:b w:val="0"/>
                <w:sz w:val="17"/>
              </w:rPr>
              <w:t>主动问候、耐心确认、清楚告知，让顾客无需猜测。</w:t>
            </w:r>
          </w:p>
        </w:tc>
      </w:tr>
      <w:tr>
        <w:trPr>
          <w:trHeight w:hRule="atLeast"/>
        </w:trPr>
        <w:tc>
          <w:tcPr>
            <w:tcW w:type="dxa" w:w="1701"/>
            <w:vAlign w:val="center"/>
          </w:tcPr>
          <w:p>
            <w:pPr>
              <w:spacing w:after="0"/>
            </w:pPr>
            <w:r/>
            <w:r>
              <w:rPr>
                <w:rFonts w:ascii="Microsoft YaHei" w:hAnsi="Microsoft YaHei" w:eastAsia="Microsoft YaHei"/>
                <w:b w:val="0"/>
                <w:sz w:val="17"/>
              </w:rPr>
              <w:t>整洁</w:t>
            </w:r>
          </w:p>
        </w:tc>
        <w:tc>
          <w:tcPr>
            <w:tcW w:type="dxa" w:w="6803"/>
            <w:vAlign w:val="center"/>
          </w:tcPr>
          <w:p>
            <w:pPr>
              <w:spacing w:after="0"/>
            </w:pPr>
            <w:r/>
            <w:r>
              <w:rPr>
                <w:rFonts w:ascii="Microsoft YaHei" w:hAnsi="Microsoft YaHei" w:eastAsia="Microsoft YaHei"/>
                <w:b w:val="0"/>
                <w:sz w:val="17"/>
              </w:rPr>
              <w:t>操作台、设备、展示区和员工仪容始终保持清爽有序。</w:t>
            </w:r>
          </w:p>
        </w:tc>
      </w:tr>
      <w:tr>
        <w:trPr>
          <w:trHeight w:hRule="atLeast"/>
        </w:trPr>
        <w:tc>
          <w:tcPr>
            <w:tcW w:type="dxa" w:w="1701"/>
            <w:vAlign w:val="center"/>
          </w:tcPr>
          <w:p>
            <w:pPr>
              <w:spacing w:after="0"/>
            </w:pPr>
            <w:r/>
            <w:r>
              <w:rPr>
                <w:rFonts w:ascii="Microsoft YaHei" w:hAnsi="Microsoft YaHei" w:eastAsia="Microsoft YaHei"/>
                <w:b w:val="0"/>
                <w:sz w:val="17"/>
              </w:rPr>
              <w:t>负责</w:t>
            </w:r>
          </w:p>
        </w:tc>
        <w:tc>
          <w:tcPr>
            <w:tcW w:type="dxa" w:w="6803"/>
            <w:vAlign w:val="center"/>
          </w:tcPr>
          <w:p>
            <w:pPr>
              <w:spacing w:after="0"/>
            </w:pPr>
            <w:r/>
            <w:r>
              <w:rPr>
                <w:rFonts w:ascii="Microsoft YaHei" w:hAnsi="Microsoft YaHei" w:eastAsia="Microsoft YaHei"/>
                <w:b w:val="0"/>
                <w:sz w:val="17"/>
              </w:rPr>
              <w:t>发现品质、卫生或安全风险立即停用、隔离、报告。</w:t>
            </w:r>
          </w:p>
        </w:tc>
      </w:tr>
    </w:tbl>
    <w:p>
      <w:pPr>
        <w:spacing w:after="20"/>
      </w:pPr>
    </w:p>
    <w:p>
      <w:pPr>
        <w:pStyle w:val="Heading2"/>
      </w:pPr>
      <w:r>
        <w:t>1.3 门店体验与员工形象</w:t>
      </w:r>
    </w:p>
    <w:p>
      <w:pPr>
        <w:spacing w:after="100" w:line="307" w:lineRule="auto"/>
      </w:pPr>
      <w:r>
        <w:t>顾客对品牌的感受由细节构成：被准确叫出的饮品、干净的杯盖、清楚的等候提示和收银台前的问候。店员应穿着整洁工服、佩戴规范工牌，保持自然妆容与清爽发型；不得佩戴可能接触食品或影响操作安全的饰品。</w:t>
      </w:r>
    </w:p>
    <w:p>
      <w:pPr>
        <w:pStyle w:val="Heading2"/>
      </w:pPr>
      <w:r>
        <w:t>1.4 新员工学习路径</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rHeight w:hRule="atLeast"/>
        </w:trPr>
        <w:tc>
          <w:tcPr>
            <w:tcW w:type="dxa" w:w="1474"/>
            <w:shd w:fill="6F4E37"/>
            <w:vAlign w:val="center"/>
          </w:tcPr>
          <w:p>
            <w:pPr>
              <w:spacing w:after="0"/>
            </w:pPr>
            <w:r/>
            <w:r>
              <w:rPr>
                <w:rFonts w:ascii="Microsoft YaHei" w:hAnsi="Microsoft YaHei" w:eastAsia="Microsoft YaHei"/>
                <w:b/>
                <w:color w:val="FFFFFF"/>
                <w:sz w:val="18"/>
              </w:rPr>
              <w:t>阶段</w:t>
            </w:r>
          </w:p>
        </w:tc>
        <w:tc>
          <w:tcPr>
            <w:tcW w:type="dxa" w:w="1474"/>
            <w:shd w:fill="6F4E37"/>
            <w:vAlign w:val="center"/>
          </w:tcPr>
          <w:p>
            <w:pPr>
              <w:spacing w:after="0"/>
            </w:pPr>
            <w:r/>
            <w:r>
              <w:rPr>
                <w:rFonts w:ascii="Microsoft YaHei" w:hAnsi="Microsoft YaHei" w:eastAsia="Microsoft YaHei"/>
                <w:b/>
                <w:color w:val="FFFFFF"/>
                <w:sz w:val="18"/>
              </w:rPr>
              <w:t>建议时长</w:t>
            </w:r>
          </w:p>
        </w:tc>
        <w:tc>
          <w:tcPr>
            <w:tcW w:type="dxa" w:w="3402"/>
            <w:shd w:fill="6F4E37"/>
            <w:vAlign w:val="center"/>
          </w:tcPr>
          <w:p>
            <w:pPr>
              <w:spacing w:after="0"/>
            </w:pPr>
            <w:r/>
            <w:r>
              <w:rPr>
                <w:rFonts w:ascii="Microsoft YaHei" w:hAnsi="Microsoft YaHei" w:eastAsia="Microsoft YaHei"/>
                <w:b/>
                <w:color w:val="FFFFFF"/>
                <w:sz w:val="18"/>
              </w:rPr>
              <w:t>学习重点</w:t>
            </w:r>
          </w:p>
        </w:tc>
        <w:tc>
          <w:tcPr>
            <w:tcW w:type="dxa" w:w="2324"/>
            <w:shd w:fill="6F4E37"/>
            <w:vAlign w:val="center"/>
          </w:tcPr>
          <w:p>
            <w:pPr>
              <w:spacing w:after="0"/>
            </w:pPr>
            <w:r/>
            <w:r>
              <w:rPr>
                <w:rFonts w:ascii="Microsoft YaHei" w:hAnsi="Microsoft YaHei" w:eastAsia="Microsoft YaHei"/>
                <w:b/>
                <w:color w:val="FFFFFF"/>
                <w:sz w:val="18"/>
              </w:rPr>
              <w:t>验收方式</w:t>
            </w:r>
          </w:p>
        </w:tc>
      </w:tr>
      <w:tr>
        <w:trPr>
          <w:trHeight w:hRule="atLeast"/>
        </w:trPr>
        <w:tc>
          <w:tcPr>
            <w:tcW w:type="dxa" w:w="1474"/>
            <w:vAlign w:val="center"/>
          </w:tcPr>
          <w:p>
            <w:pPr>
              <w:spacing w:after="0"/>
            </w:pPr>
            <w:r/>
            <w:r>
              <w:rPr>
                <w:rFonts w:ascii="Microsoft YaHei" w:hAnsi="Microsoft YaHei" w:eastAsia="Microsoft YaHei"/>
                <w:b w:val="0"/>
                <w:sz w:val="17"/>
              </w:rPr>
              <w:t>熟悉门店</w:t>
            </w:r>
          </w:p>
        </w:tc>
        <w:tc>
          <w:tcPr>
            <w:tcW w:type="dxa" w:w="1474"/>
            <w:vAlign w:val="center"/>
          </w:tcPr>
          <w:p>
            <w:pPr>
              <w:spacing w:after="0"/>
            </w:pPr>
            <w:r/>
            <w:r>
              <w:rPr>
                <w:rFonts w:ascii="Microsoft YaHei" w:hAnsi="Microsoft YaHei" w:eastAsia="Microsoft YaHei"/>
                <w:b w:val="0"/>
                <w:sz w:val="17"/>
              </w:rPr>
              <w:t>第 1 天</w:t>
            </w:r>
          </w:p>
        </w:tc>
        <w:tc>
          <w:tcPr>
            <w:tcW w:type="dxa" w:w="3402"/>
            <w:vAlign w:val="center"/>
          </w:tcPr>
          <w:p>
            <w:pPr>
              <w:spacing w:after="0"/>
            </w:pPr>
            <w:r/>
            <w:r>
              <w:rPr>
                <w:rFonts w:ascii="Microsoft YaHei" w:hAnsi="Microsoft YaHei" w:eastAsia="Microsoft YaHei"/>
                <w:b w:val="0"/>
                <w:sz w:val="17"/>
              </w:rPr>
              <w:t>安全、区域、工具、岗位边界</w:t>
            </w:r>
          </w:p>
        </w:tc>
        <w:tc>
          <w:tcPr>
            <w:tcW w:type="dxa" w:w="2324"/>
            <w:vAlign w:val="center"/>
          </w:tcPr>
          <w:p>
            <w:pPr>
              <w:spacing w:after="0"/>
            </w:pPr>
            <w:r/>
            <w:r>
              <w:rPr>
                <w:rFonts w:ascii="Microsoft YaHei" w:hAnsi="Microsoft YaHei" w:eastAsia="Microsoft YaHei"/>
                <w:b w:val="0"/>
                <w:sz w:val="17"/>
              </w:rPr>
              <w:t>能说清应急物品和卫生分区。</w:t>
            </w:r>
          </w:p>
        </w:tc>
      </w:tr>
      <w:tr>
        <w:trPr>
          <w:trHeight w:hRule="atLeast"/>
        </w:trPr>
        <w:tc>
          <w:tcPr>
            <w:tcW w:type="dxa" w:w="1474"/>
            <w:vAlign w:val="center"/>
          </w:tcPr>
          <w:p>
            <w:pPr>
              <w:spacing w:after="0"/>
            </w:pPr>
            <w:r/>
            <w:r>
              <w:rPr>
                <w:rFonts w:ascii="Microsoft YaHei" w:hAnsi="Microsoft YaHei" w:eastAsia="Microsoft YaHei"/>
                <w:b w:val="0"/>
                <w:sz w:val="17"/>
              </w:rPr>
              <w:t>基础操作</w:t>
            </w:r>
          </w:p>
        </w:tc>
        <w:tc>
          <w:tcPr>
            <w:tcW w:type="dxa" w:w="1474"/>
            <w:vAlign w:val="center"/>
          </w:tcPr>
          <w:p>
            <w:pPr>
              <w:spacing w:after="0"/>
            </w:pPr>
            <w:r/>
            <w:r>
              <w:rPr>
                <w:rFonts w:ascii="Microsoft YaHei" w:hAnsi="Microsoft YaHei" w:eastAsia="Microsoft YaHei"/>
                <w:b w:val="0"/>
                <w:sz w:val="17"/>
              </w:rPr>
              <w:t>第 2-3 天</w:t>
            </w:r>
          </w:p>
        </w:tc>
        <w:tc>
          <w:tcPr>
            <w:tcW w:type="dxa" w:w="3402"/>
            <w:vAlign w:val="center"/>
          </w:tcPr>
          <w:p>
            <w:pPr>
              <w:spacing w:after="0"/>
            </w:pPr>
            <w:r/>
            <w:r>
              <w:rPr>
                <w:rFonts w:ascii="Microsoft YaHei" w:hAnsi="Microsoft YaHei" w:eastAsia="Microsoft YaHei"/>
                <w:b w:val="0"/>
                <w:sz w:val="17"/>
              </w:rPr>
              <w:t>开收档、清洁、收银、基础饮品</w:t>
            </w:r>
          </w:p>
        </w:tc>
        <w:tc>
          <w:tcPr>
            <w:tcW w:type="dxa" w:w="2324"/>
            <w:vAlign w:val="center"/>
          </w:tcPr>
          <w:p>
            <w:pPr>
              <w:spacing w:after="0"/>
            </w:pPr>
            <w:r/>
            <w:r>
              <w:rPr>
                <w:rFonts w:ascii="Microsoft YaHei" w:hAnsi="Microsoft YaHei" w:eastAsia="Microsoft YaHei"/>
                <w:b w:val="0"/>
                <w:sz w:val="17"/>
              </w:rPr>
              <w:t>带教员现场观察并纠正。</w:t>
            </w:r>
          </w:p>
        </w:tc>
      </w:tr>
      <w:tr>
        <w:trPr>
          <w:trHeight w:hRule="atLeast"/>
        </w:trPr>
        <w:tc>
          <w:tcPr>
            <w:tcW w:type="dxa" w:w="1474"/>
            <w:vAlign w:val="center"/>
          </w:tcPr>
          <w:p>
            <w:pPr>
              <w:spacing w:after="0"/>
            </w:pPr>
            <w:r/>
            <w:r>
              <w:rPr>
                <w:rFonts w:ascii="Microsoft YaHei" w:hAnsi="Microsoft YaHei" w:eastAsia="Microsoft YaHei"/>
                <w:b w:val="0"/>
                <w:sz w:val="17"/>
              </w:rPr>
              <w:t>独立轮岗</w:t>
            </w:r>
          </w:p>
        </w:tc>
        <w:tc>
          <w:tcPr>
            <w:tcW w:type="dxa" w:w="1474"/>
            <w:vAlign w:val="center"/>
          </w:tcPr>
          <w:p>
            <w:pPr>
              <w:spacing w:after="0"/>
            </w:pPr>
            <w:r/>
            <w:r>
              <w:rPr>
                <w:rFonts w:ascii="Microsoft YaHei" w:hAnsi="Microsoft YaHei" w:eastAsia="Microsoft YaHei"/>
                <w:b w:val="0"/>
                <w:sz w:val="17"/>
              </w:rPr>
              <w:t>第 4-7 天</w:t>
            </w:r>
          </w:p>
        </w:tc>
        <w:tc>
          <w:tcPr>
            <w:tcW w:type="dxa" w:w="3402"/>
            <w:vAlign w:val="center"/>
          </w:tcPr>
          <w:p>
            <w:pPr>
              <w:spacing w:after="0"/>
            </w:pPr>
            <w:r/>
            <w:r>
              <w:rPr>
                <w:rFonts w:ascii="Microsoft YaHei" w:hAnsi="Microsoft YaHei" w:eastAsia="Microsoft YaHei"/>
                <w:b w:val="0"/>
                <w:sz w:val="17"/>
              </w:rPr>
              <w:t>高峰协作、异常处理、交接班</w:t>
            </w:r>
          </w:p>
        </w:tc>
        <w:tc>
          <w:tcPr>
            <w:tcW w:type="dxa" w:w="2324"/>
            <w:vAlign w:val="center"/>
          </w:tcPr>
          <w:p>
            <w:pPr>
              <w:spacing w:after="0"/>
            </w:pPr>
            <w:r/>
            <w:r>
              <w:rPr>
                <w:rFonts w:ascii="Microsoft YaHei" w:hAnsi="Microsoft YaHei" w:eastAsia="Microsoft YaHei"/>
                <w:b w:val="0"/>
                <w:sz w:val="17"/>
              </w:rPr>
              <w:t>完成一周学习清单。</w:t>
            </w:r>
          </w:p>
        </w:tc>
      </w:tr>
    </w:tbl>
    <w:p>
      <w:pPr>
        <w:spacing w:after="20"/>
      </w:pPr>
    </w:p>
    <w:p>
      <w:pPr>
        <w:pStyle w:val="Heading1"/>
      </w:pPr>
      <w:r>
        <w:t>第二章 岗位职责</w:t>
      </w:r>
    </w:p>
    <w:p>
      <w:pPr>
        <w:pStyle w:val="Heading2"/>
      </w:pPr>
      <w:r>
        <w:t>2.1 店员岗位概述</w:t>
      </w:r>
    </w:p>
    <w:p>
      <w:pPr>
        <w:spacing w:after="100" w:line="307" w:lineRule="auto"/>
      </w:pPr>
      <w:r>
        <w:t>店员对当班区域的食品安全、出品质量、顾客体验和设备环境负责。岗位不是只完成一项动作，而是在分工明确的情况下，主动补位并让信息完整流转。</w:t>
      </w:r>
    </w:p>
    <w:p>
      <w:pPr>
        <w:pStyle w:val="Heading2"/>
      </w:pPr>
      <w:r>
        <w:t>2.2 开档职责</w:t>
      </w:r>
    </w:p>
    <w:p>
      <w:pPr>
        <w:pStyle w:val="ListBullet"/>
        <w:spacing w:after="40" w:line="283" w:lineRule="auto"/>
      </w:pPr>
      <w:r>
        <w:t>按开档检查表检查水、电、燃气（如适用）、制冰机、咖啡机、冷藏设备和消防通道。</w:t>
      </w:r>
    </w:p>
    <w:p>
      <w:pPr>
        <w:pStyle w:val="ListBullet"/>
        <w:spacing w:after="40" w:line="283" w:lineRule="auto"/>
      </w:pPr>
      <w:r>
        <w:t>清洁并消毒操作台、把手、收银区和接触频繁区域；补齐纸杯、杯盖、吸管与清洁用品。</w:t>
      </w:r>
    </w:p>
    <w:p>
      <w:pPr>
        <w:pStyle w:val="ListBullet"/>
        <w:spacing w:after="40" w:line="283" w:lineRule="auto"/>
      </w:pPr>
      <w:r>
        <w:t>核对原料效期、标签和存量，先使用临近效期且状态合格的原料。</w:t>
      </w:r>
    </w:p>
    <w:p>
      <w:pPr>
        <w:pStyle w:val="ListBullet"/>
        <w:spacing w:after="40" w:line="283" w:lineRule="auto"/>
      </w:pPr>
      <w:r>
        <w:t>完成试萃取和试饮；不符合标准时调整或报告，不得以“先卖再说”替代处理。</w:t>
      </w:r>
    </w:p>
    <w:p>
      <w:pPr>
        <w:pStyle w:val="Heading2"/>
      </w:pPr>
      <w:r>
        <w:t>2.3 营业中职责</w:t>
      </w:r>
    </w:p>
    <w:p>
      <w:pPr>
        <w:pStyle w:val="ListBullet"/>
        <w:spacing w:after="40" w:line="283" w:lineRule="auto"/>
      </w:pPr>
      <w:r>
        <w:t>接单后复述关键选项：冷热、杯型、甜度、牛奶或过敏相关需求。</w:t>
      </w:r>
    </w:p>
    <w:p>
      <w:pPr>
        <w:pStyle w:val="ListBullet"/>
        <w:spacing w:after="40" w:line="283" w:lineRule="auto"/>
      </w:pPr>
      <w:r>
        <w:t>按先后顺序和出品时效制作，使用干净、完好的器具。</w:t>
      </w:r>
    </w:p>
    <w:p>
      <w:pPr>
        <w:pStyle w:val="ListBullet"/>
        <w:spacing w:after="40" w:line="283" w:lineRule="auto"/>
      </w:pPr>
      <w:r>
        <w:t>保持台面随手清洁；原料、半成品与废弃物不得混放。</w:t>
      </w:r>
    </w:p>
    <w:p>
      <w:pPr>
        <w:pStyle w:val="ListBullet"/>
        <w:spacing w:after="40" w:line="283" w:lineRule="auto"/>
      </w:pPr>
      <w:r>
        <w:t>高峰期按照岗位分工传递信息：订单状态、缺货、等待时间和设备异常。</w:t>
      </w:r>
    </w:p>
    <w:p>
      <w:pPr>
        <w:pStyle w:val="Heading2"/>
      </w:pPr>
      <w:r>
        <w:t>2.4 收档职责</w:t>
      </w:r>
    </w:p>
    <w:p>
      <w:pPr>
        <w:pStyle w:val="ListBullet"/>
        <w:spacing w:after="40" w:line="283" w:lineRule="auto"/>
      </w:pPr>
      <w:r>
        <w:t>按规定处理当日原料、半成品和报废品，完成标签、数量和原因记录。</w:t>
      </w:r>
    </w:p>
    <w:p>
      <w:pPr>
        <w:pStyle w:val="ListBullet"/>
        <w:spacing w:after="40" w:line="283" w:lineRule="auto"/>
      </w:pPr>
      <w:r>
        <w:t>执行设备日清：咖啡机冲洗、奶缸清洗、制冰区清洁、垃圾分类与地面清洁。</w:t>
      </w:r>
    </w:p>
    <w:p>
      <w:pPr>
        <w:pStyle w:val="ListBullet"/>
        <w:spacing w:after="40" w:line="283" w:lineRule="auto"/>
      </w:pPr>
      <w:r>
        <w:t>核对现金、电子支付、库存与异常订单；将待处理事项写入交接记录。</w:t>
      </w:r>
    </w:p>
    <w:p>
      <w:pPr>
        <w:pStyle w:val="ListBullet"/>
        <w:spacing w:after="40" w:line="283" w:lineRule="auto"/>
      </w:pPr>
      <w:r>
        <w:t>关闭非必要电源、检查门窗与消防通道，完成收档确认后离店。</w:t>
      </w:r>
    </w:p>
    <w:p>
      <w:pPr>
        <w:pStyle w:val="Heading2"/>
      </w:pPr>
      <w:r>
        <w:t>2.5 岗位协作与交接</w:t>
      </w:r>
    </w:p>
    <w:p>
      <w:pPr>
        <w:spacing w:after="100" w:line="307" w:lineRule="auto"/>
      </w:pPr>
      <w:r>
        <w:t>交接应当面对面完成，至少包含：待制作或待取订单、缺货原料、设备状态、客诉跟进、清洁未完成项和现金异常。接班人复述确认后，交班人才可离开岗位。</w:t>
      </w:r>
    </w:p>
    <w:p>
      <w:pPr>
        <w:pStyle w:val="Heading1"/>
      </w:pPr>
      <w:r>
        <w:t>第三章 新人导师制度</w:t>
      </w:r>
    </w:p>
    <w:p>
      <w:pPr>
        <w:pStyle w:val="Heading2"/>
      </w:pPr>
      <w:r>
        <w:t>3.1 制度目的与适用范围</w:t>
      </w:r>
    </w:p>
    <w:p>
      <w:pPr>
        <w:spacing w:after="100" w:line="307" w:lineRule="auto"/>
      </w:pPr>
      <w:r>
        <w:t>新人导师制度用于帮助新入职店员在首周至首月内完成从熟悉门店到独立轮岗的过渡。每名新员工应由门店指定一名主要导师，并由当班负责人共同承担安全、食品卫生和岗位资格确认责任。</w:t>
      </w:r>
    </w:p>
    <w:p>
      <w:pPr>
        <w:pStyle w:val="Heading2"/>
      </w:pPr>
      <w:r>
        <w:t>3.2 导师与新员工职责</w:t>
      </w:r>
    </w:p>
    <w:tbl>
      <w:tblPr>
        <w:tblStyle w:val="TableGrid"/>
        <w:tblW w:type="auto" w:w="0"/>
        <w:jc w:val="center"/>
        <w:tblLayout w:type="fixed"/>
        <w:tblLook w:firstColumn="1" w:firstRow="1" w:lastColumn="0" w:lastRow="0" w:noHBand="0" w:noVBand="1" w:val="04A0"/>
      </w:tblPr>
      <w:tblGrid>
        <w:gridCol w:w="3362"/>
        <w:gridCol w:w="3362"/>
        <w:gridCol w:w="3362"/>
      </w:tblGrid>
      <w:tr>
        <w:trPr>
          <w:trHeight w:hRule="atLeast"/>
        </w:trPr>
        <w:tc>
          <w:tcPr>
            <w:tcW w:type="dxa" w:w="1417"/>
            <w:shd w:fill="6F4E37"/>
            <w:vAlign w:val="center"/>
          </w:tcPr>
          <w:p>
            <w:pPr>
              <w:spacing w:after="0"/>
            </w:pPr>
            <w:r/>
            <w:r>
              <w:rPr>
                <w:rFonts w:ascii="Microsoft YaHei" w:hAnsi="Microsoft YaHei" w:eastAsia="Microsoft YaHei"/>
                <w:b/>
                <w:color w:val="FFFFFF"/>
                <w:sz w:val="18"/>
              </w:rPr>
              <w:t>角色</w:t>
            </w:r>
          </w:p>
        </w:tc>
        <w:tc>
          <w:tcPr>
            <w:tcW w:type="dxa" w:w="4082"/>
            <w:shd w:fill="6F4E37"/>
            <w:vAlign w:val="center"/>
          </w:tcPr>
          <w:p>
            <w:pPr>
              <w:spacing w:after="0"/>
            </w:pPr>
            <w:r/>
            <w:r>
              <w:rPr>
                <w:rFonts w:ascii="Microsoft YaHei" w:hAnsi="Microsoft YaHei" w:eastAsia="Microsoft YaHei"/>
                <w:b/>
                <w:color w:val="FFFFFF"/>
                <w:sz w:val="18"/>
              </w:rPr>
              <w:t>主要职责</w:t>
            </w:r>
          </w:p>
        </w:tc>
        <w:tc>
          <w:tcPr>
            <w:tcW w:type="dxa" w:w="2721"/>
            <w:shd w:fill="6F4E37"/>
            <w:vAlign w:val="center"/>
          </w:tcPr>
          <w:p>
            <w:pPr>
              <w:spacing w:after="0"/>
            </w:pPr>
            <w:r/>
            <w:r>
              <w:rPr>
                <w:rFonts w:ascii="Microsoft YaHei" w:hAnsi="Microsoft YaHei" w:eastAsia="Microsoft YaHei"/>
                <w:b/>
                <w:color w:val="FFFFFF"/>
                <w:sz w:val="18"/>
              </w:rPr>
              <w:t>完成标准</w:t>
            </w:r>
          </w:p>
        </w:tc>
      </w:tr>
      <w:tr>
        <w:trPr>
          <w:trHeight w:hRule="atLeast"/>
        </w:trPr>
        <w:tc>
          <w:tcPr>
            <w:tcW w:type="dxa" w:w="1417"/>
            <w:vAlign w:val="center"/>
          </w:tcPr>
          <w:p>
            <w:pPr>
              <w:spacing w:after="0"/>
            </w:pPr>
            <w:r/>
            <w:r>
              <w:rPr>
                <w:rFonts w:ascii="Microsoft YaHei" w:hAnsi="Microsoft YaHei" w:eastAsia="Microsoft YaHei"/>
                <w:b w:val="0"/>
                <w:sz w:val="17"/>
              </w:rPr>
              <w:t>导师</w:t>
            </w:r>
          </w:p>
        </w:tc>
        <w:tc>
          <w:tcPr>
            <w:tcW w:type="dxa" w:w="4082"/>
            <w:vAlign w:val="center"/>
          </w:tcPr>
          <w:p>
            <w:pPr>
              <w:spacing w:after="0"/>
            </w:pPr>
            <w:r/>
            <w:r>
              <w:rPr>
                <w:rFonts w:ascii="Microsoft YaHei" w:hAnsi="Microsoft YaHei" w:eastAsia="Microsoft YaHei"/>
                <w:b w:val="0"/>
                <w:sz w:val="17"/>
              </w:rPr>
              <w:t>示范关键动作，说明岗位边界，安排当班练习并即时纠偏。</w:t>
            </w:r>
          </w:p>
        </w:tc>
        <w:tc>
          <w:tcPr>
            <w:tcW w:type="dxa" w:w="2721"/>
            <w:vAlign w:val="center"/>
          </w:tcPr>
          <w:p>
            <w:pPr>
              <w:spacing w:after="0"/>
            </w:pPr>
            <w:r/>
            <w:r>
              <w:rPr>
                <w:rFonts w:ascii="Microsoft YaHei" w:hAnsi="Microsoft YaHei" w:eastAsia="Microsoft YaHei"/>
                <w:b w:val="0"/>
                <w:sz w:val="17"/>
              </w:rPr>
              <w:t>新员工知道怎么做、为什么做、做到什么程度。</w:t>
            </w:r>
          </w:p>
        </w:tc>
      </w:tr>
      <w:tr>
        <w:trPr>
          <w:trHeight w:hRule="atLeast"/>
        </w:trPr>
        <w:tc>
          <w:tcPr>
            <w:tcW w:type="dxa" w:w="1417"/>
            <w:vAlign w:val="center"/>
          </w:tcPr>
          <w:p>
            <w:pPr>
              <w:spacing w:after="0"/>
            </w:pPr>
            <w:r/>
            <w:r>
              <w:rPr>
                <w:rFonts w:ascii="Microsoft YaHei" w:hAnsi="Microsoft YaHei" w:eastAsia="Microsoft YaHei"/>
                <w:b w:val="0"/>
                <w:sz w:val="17"/>
              </w:rPr>
              <w:t>新员工</w:t>
            </w:r>
          </w:p>
        </w:tc>
        <w:tc>
          <w:tcPr>
            <w:tcW w:type="dxa" w:w="4082"/>
            <w:vAlign w:val="center"/>
          </w:tcPr>
          <w:p>
            <w:pPr>
              <w:spacing w:after="0"/>
            </w:pPr>
            <w:r/>
            <w:r>
              <w:rPr>
                <w:rFonts w:ascii="Microsoft YaHei" w:hAnsi="Microsoft YaHei" w:eastAsia="Microsoft YaHei"/>
                <w:b w:val="0"/>
                <w:sz w:val="17"/>
              </w:rPr>
              <w:t>按要求预习、练习、提问和记录；发现不会或不确定时主动暂停并报告。</w:t>
            </w:r>
          </w:p>
        </w:tc>
        <w:tc>
          <w:tcPr>
            <w:tcW w:type="dxa" w:w="2721"/>
            <w:vAlign w:val="center"/>
          </w:tcPr>
          <w:p>
            <w:pPr>
              <w:spacing w:after="0"/>
            </w:pPr>
            <w:r/>
            <w:r>
              <w:rPr>
                <w:rFonts w:ascii="Microsoft YaHei" w:hAnsi="Microsoft YaHei" w:eastAsia="Microsoft YaHei"/>
                <w:b w:val="0"/>
                <w:sz w:val="17"/>
              </w:rPr>
              <w:t>能复述标准，能在观察下完成动作，不隐瞒差错。</w:t>
            </w:r>
          </w:p>
        </w:tc>
      </w:tr>
      <w:tr>
        <w:trPr>
          <w:trHeight w:hRule="atLeast"/>
        </w:trPr>
        <w:tc>
          <w:tcPr>
            <w:tcW w:type="dxa" w:w="1417"/>
            <w:vAlign w:val="center"/>
          </w:tcPr>
          <w:p>
            <w:pPr>
              <w:spacing w:after="0"/>
            </w:pPr>
            <w:r/>
            <w:r>
              <w:rPr>
                <w:rFonts w:ascii="Microsoft YaHei" w:hAnsi="Microsoft YaHei" w:eastAsia="Microsoft YaHei"/>
                <w:b w:val="0"/>
                <w:sz w:val="17"/>
              </w:rPr>
              <w:t>当班负责人</w:t>
            </w:r>
          </w:p>
        </w:tc>
        <w:tc>
          <w:tcPr>
            <w:tcW w:type="dxa" w:w="4082"/>
            <w:vAlign w:val="center"/>
          </w:tcPr>
          <w:p>
            <w:pPr>
              <w:spacing w:after="0"/>
            </w:pPr>
            <w:r/>
            <w:r>
              <w:rPr>
                <w:rFonts w:ascii="Microsoft YaHei" w:hAnsi="Microsoft YaHei" w:eastAsia="Microsoft YaHei"/>
                <w:b w:val="0"/>
                <w:sz w:val="17"/>
              </w:rPr>
              <w:t>确认排班与带教安排，检查安全和食品操作资格，处理超出导师权限的问题。</w:t>
            </w:r>
          </w:p>
        </w:tc>
        <w:tc>
          <w:tcPr>
            <w:tcW w:type="dxa" w:w="2721"/>
            <w:vAlign w:val="center"/>
          </w:tcPr>
          <w:p>
            <w:pPr>
              <w:spacing w:after="0"/>
            </w:pPr>
            <w:r/>
            <w:r>
              <w:rPr>
                <w:rFonts w:ascii="Microsoft YaHei" w:hAnsi="Microsoft YaHei" w:eastAsia="Microsoft YaHei"/>
                <w:b w:val="0"/>
                <w:sz w:val="17"/>
              </w:rPr>
              <w:t>带教记录完整，关键岗位通过确认后再独立上岗。</w:t>
            </w:r>
          </w:p>
        </w:tc>
      </w:tr>
    </w:tbl>
    <w:p>
      <w:pPr>
        <w:spacing w:after="20"/>
      </w:pPr>
    </w:p>
    <w:p>
      <w:pPr>
        <w:pStyle w:val="Heading2"/>
      </w:pPr>
      <w:r>
        <w:t>3.3 带教四步法</w:t>
      </w:r>
    </w:p>
    <w:tbl>
      <w:tblPr>
        <w:tblStyle w:val="TableGrid"/>
        <w:tblW w:type="auto" w:w="0"/>
        <w:jc w:val="center"/>
        <w:tblLayout w:type="fixed"/>
        <w:tblLook w:firstColumn="1" w:firstRow="1" w:lastColumn="0" w:lastRow="0" w:noHBand="0" w:noVBand="1" w:val="04A0"/>
      </w:tblPr>
      <w:tblGrid>
        <w:gridCol w:w="3362"/>
        <w:gridCol w:w="3362"/>
        <w:gridCol w:w="3362"/>
      </w:tblGrid>
      <w:tr>
        <w:trPr>
          <w:trHeight w:hRule="atLeast"/>
        </w:trPr>
        <w:tc>
          <w:tcPr>
            <w:tcW w:type="dxa" w:w="1417"/>
            <w:shd w:fill="6F4E37"/>
            <w:vAlign w:val="center"/>
          </w:tcPr>
          <w:p>
            <w:pPr>
              <w:spacing w:after="0"/>
            </w:pPr>
            <w:r/>
            <w:r>
              <w:rPr>
                <w:rFonts w:ascii="Microsoft YaHei" w:hAnsi="Microsoft YaHei" w:eastAsia="Microsoft YaHei"/>
                <w:b/>
                <w:color w:val="FFFFFF"/>
                <w:sz w:val="18"/>
              </w:rPr>
              <w:t>步骤</w:t>
            </w:r>
          </w:p>
        </w:tc>
        <w:tc>
          <w:tcPr>
            <w:tcW w:type="dxa" w:w="4082"/>
            <w:shd w:fill="6F4E37"/>
            <w:vAlign w:val="center"/>
          </w:tcPr>
          <w:p>
            <w:pPr>
              <w:spacing w:after="0"/>
            </w:pPr>
            <w:r/>
            <w:r>
              <w:rPr>
                <w:rFonts w:ascii="Microsoft YaHei" w:hAnsi="Microsoft YaHei" w:eastAsia="Microsoft YaHei"/>
                <w:b/>
                <w:color w:val="FFFFFF"/>
                <w:sz w:val="18"/>
              </w:rPr>
              <w:t>导师动作</w:t>
            </w:r>
          </w:p>
        </w:tc>
        <w:tc>
          <w:tcPr>
            <w:tcW w:type="dxa" w:w="2721"/>
            <w:shd w:fill="6F4E37"/>
            <w:vAlign w:val="center"/>
          </w:tcPr>
          <w:p>
            <w:pPr>
              <w:spacing w:after="0"/>
            </w:pPr>
            <w:r/>
            <w:r>
              <w:rPr>
                <w:rFonts w:ascii="Microsoft YaHei" w:hAnsi="Microsoft YaHei" w:eastAsia="Microsoft YaHei"/>
                <w:b/>
                <w:color w:val="FFFFFF"/>
                <w:sz w:val="18"/>
              </w:rPr>
              <w:t>新员工动作</w:t>
            </w:r>
          </w:p>
        </w:tc>
      </w:tr>
      <w:tr>
        <w:trPr>
          <w:trHeight w:hRule="atLeast"/>
        </w:trPr>
        <w:tc>
          <w:tcPr>
            <w:tcW w:type="dxa" w:w="1417"/>
            <w:vAlign w:val="center"/>
          </w:tcPr>
          <w:p>
            <w:pPr>
              <w:spacing w:after="0"/>
            </w:pPr>
            <w:r/>
            <w:r>
              <w:rPr>
                <w:rFonts w:ascii="Microsoft YaHei" w:hAnsi="Microsoft YaHei" w:eastAsia="Microsoft YaHei"/>
                <w:b w:val="0"/>
                <w:sz w:val="17"/>
              </w:rPr>
              <w:t>看一遍</w:t>
            </w:r>
          </w:p>
        </w:tc>
        <w:tc>
          <w:tcPr>
            <w:tcW w:type="dxa" w:w="4082"/>
            <w:vAlign w:val="center"/>
          </w:tcPr>
          <w:p>
            <w:pPr>
              <w:spacing w:after="0"/>
            </w:pPr>
            <w:r/>
            <w:r>
              <w:rPr>
                <w:rFonts w:ascii="Microsoft YaHei" w:hAnsi="Microsoft YaHei" w:eastAsia="Microsoft YaHei"/>
                <w:b w:val="0"/>
                <w:sz w:val="17"/>
              </w:rPr>
              <w:t>说明目的、风险点和判断标准，完整示范一次。</w:t>
            </w:r>
          </w:p>
        </w:tc>
        <w:tc>
          <w:tcPr>
            <w:tcW w:type="dxa" w:w="2721"/>
            <w:vAlign w:val="center"/>
          </w:tcPr>
          <w:p>
            <w:pPr>
              <w:spacing w:after="0"/>
            </w:pPr>
            <w:r/>
            <w:r>
              <w:rPr>
                <w:rFonts w:ascii="Microsoft YaHei" w:hAnsi="Microsoft YaHei" w:eastAsia="Microsoft YaHei"/>
                <w:b w:val="0"/>
                <w:sz w:val="17"/>
              </w:rPr>
              <w:t>观察流程，记录关键参数和易错点。</w:t>
            </w:r>
          </w:p>
        </w:tc>
      </w:tr>
      <w:tr>
        <w:trPr>
          <w:trHeight w:hRule="atLeast"/>
        </w:trPr>
        <w:tc>
          <w:tcPr>
            <w:tcW w:type="dxa" w:w="1417"/>
            <w:vAlign w:val="center"/>
          </w:tcPr>
          <w:p>
            <w:pPr>
              <w:spacing w:after="0"/>
            </w:pPr>
            <w:r/>
            <w:r>
              <w:rPr>
                <w:rFonts w:ascii="Microsoft YaHei" w:hAnsi="Microsoft YaHei" w:eastAsia="Microsoft YaHei"/>
                <w:b w:val="0"/>
                <w:sz w:val="17"/>
              </w:rPr>
              <w:t>说一遍</w:t>
            </w:r>
          </w:p>
        </w:tc>
        <w:tc>
          <w:tcPr>
            <w:tcW w:type="dxa" w:w="4082"/>
            <w:vAlign w:val="center"/>
          </w:tcPr>
          <w:p>
            <w:pPr>
              <w:spacing w:after="0"/>
            </w:pPr>
            <w:r/>
            <w:r>
              <w:rPr>
                <w:rFonts w:ascii="Microsoft YaHei" w:hAnsi="Microsoft YaHei" w:eastAsia="Microsoft YaHei"/>
                <w:b w:val="0"/>
                <w:sz w:val="17"/>
              </w:rPr>
              <w:t>请新员工复述步骤，纠正理解偏差。</w:t>
            </w:r>
          </w:p>
        </w:tc>
        <w:tc>
          <w:tcPr>
            <w:tcW w:type="dxa" w:w="2721"/>
            <w:vAlign w:val="center"/>
          </w:tcPr>
          <w:p>
            <w:pPr>
              <w:spacing w:after="0"/>
            </w:pPr>
            <w:r/>
            <w:r>
              <w:rPr>
                <w:rFonts w:ascii="Microsoft YaHei" w:hAnsi="Microsoft YaHei" w:eastAsia="Microsoft YaHei"/>
                <w:b w:val="0"/>
                <w:sz w:val="17"/>
              </w:rPr>
              <w:t>用自己的话复述，并提出不确定的问题。</w:t>
            </w:r>
          </w:p>
        </w:tc>
      </w:tr>
      <w:tr>
        <w:trPr>
          <w:trHeight w:hRule="atLeast"/>
        </w:trPr>
        <w:tc>
          <w:tcPr>
            <w:tcW w:type="dxa" w:w="1417"/>
            <w:vAlign w:val="center"/>
          </w:tcPr>
          <w:p>
            <w:pPr>
              <w:spacing w:after="0"/>
            </w:pPr>
            <w:r/>
            <w:r>
              <w:rPr>
                <w:rFonts w:ascii="Microsoft YaHei" w:hAnsi="Microsoft YaHei" w:eastAsia="Microsoft YaHei"/>
                <w:b w:val="0"/>
                <w:sz w:val="17"/>
              </w:rPr>
              <w:t>做一遍</w:t>
            </w:r>
          </w:p>
        </w:tc>
        <w:tc>
          <w:tcPr>
            <w:tcW w:type="dxa" w:w="4082"/>
            <w:vAlign w:val="center"/>
          </w:tcPr>
          <w:p>
            <w:pPr>
              <w:spacing w:after="0"/>
            </w:pPr>
            <w:r/>
            <w:r>
              <w:rPr>
                <w:rFonts w:ascii="Microsoft YaHei" w:hAnsi="Microsoft YaHei" w:eastAsia="Microsoft YaHei"/>
                <w:b w:val="0"/>
                <w:sz w:val="17"/>
              </w:rPr>
              <w:t>让新员工操作，关注安全、卫生和关键节点。</w:t>
            </w:r>
          </w:p>
        </w:tc>
        <w:tc>
          <w:tcPr>
            <w:tcW w:type="dxa" w:w="2721"/>
            <w:vAlign w:val="center"/>
          </w:tcPr>
          <w:p>
            <w:pPr>
              <w:spacing w:after="0"/>
            </w:pPr>
            <w:r/>
            <w:r>
              <w:rPr>
                <w:rFonts w:ascii="Microsoft YaHei" w:hAnsi="Microsoft YaHei" w:eastAsia="Microsoft YaHei"/>
                <w:b w:val="0"/>
                <w:sz w:val="17"/>
              </w:rPr>
              <w:t>按标准独立完成，遇到异常立即停下报告。</w:t>
            </w:r>
          </w:p>
        </w:tc>
      </w:tr>
      <w:tr>
        <w:trPr>
          <w:trHeight w:hRule="atLeast"/>
        </w:trPr>
        <w:tc>
          <w:tcPr>
            <w:tcW w:type="dxa" w:w="1417"/>
            <w:vAlign w:val="center"/>
          </w:tcPr>
          <w:p>
            <w:pPr>
              <w:spacing w:after="0"/>
            </w:pPr>
            <w:r/>
            <w:r>
              <w:rPr>
                <w:rFonts w:ascii="Microsoft YaHei" w:hAnsi="Microsoft YaHei" w:eastAsia="Microsoft YaHei"/>
                <w:b w:val="0"/>
                <w:sz w:val="17"/>
              </w:rPr>
              <w:t>复盘一遍</w:t>
            </w:r>
          </w:p>
        </w:tc>
        <w:tc>
          <w:tcPr>
            <w:tcW w:type="dxa" w:w="4082"/>
            <w:vAlign w:val="center"/>
          </w:tcPr>
          <w:p>
            <w:pPr>
              <w:spacing w:after="0"/>
            </w:pPr>
            <w:r/>
            <w:r>
              <w:rPr>
                <w:rFonts w:ascii="Microsoft YaHei" w:hAnsi="Microsoft YaHei" w:eastAsia="Microsoft YaHei"/>
                <w:b w:val="0"/>
                <w:sz w:val="17"/>
              </w:rPr>
              <w:t>基于事实反馈：做得好在哪里、下一次改什么。</w:t>
            </w:r>
          </w:p>
        </w:tc>
        <w:tc>
          <w:tcPr>
            <w:tcW w:type="dxa" w:w="2721"/>
            <w:vAlign w:val="center"/>
          </w:tcPr>
          <w:p>
            <w:pPr>
              <w:spacing w:after="0"/>
            </w:pPr>
            <w:r/>
            <w:r>
              <w:rPr>
                <w:rFonts w:ascii="Microsoft YaHei" w:hAnsi="Microsoft YaHei" w:eastAsia="Microsoft YaHei"/>
                <w:b w:val="0"/>
                <w:sz w:val="17"/>
              </w:rPr>
              <w:t>记录复盘结论，明确下一班练习目标。</w:t>
            </w:r>
          </w:p>
        </w:tc>
      </w:tr>
    </w:tbl>
    <w:p>
      <w:pPr>
        <w:spacing w:after="20"/>
      </w:pPr>
    </w:p>
    <w:p>
      <w:pPr>
        <w:pStyle w:val="Heading2"/>
      </w:pPr>
      <w:r>
        <w:t>3.4 带教记录与转正确认</w:t>
      </w:r>
    </w:p>
    <w:p>
      <w:pPr>
        <w:pStyle w:val="ListBullet"/>
        <w:spacing w:after="40" w:line="283" w:lineRule="auto"/>
      </w:pPr>
      <w:r>
        <w:t>每日带教记录至少包含日期、训练项目、观察结果、待提升项和下一步安排。</w:t>
      </w:r>
    </w:p>
    <w:p>
      <w:pPr>
        <w:pStyle w:val="ListBullet"/>
        <w:spacing w:after="40" w:line="283" w:lineRule="auto"/>
      </w:pPr>
      <w:r>
        <w:t>涉及开收档、收银、浓缩制作、热源操作和食品安全的项目，必须由导师或负责人现场确认。</w:t>
      </w:r>
    </w:p>
    <w:p>
      <w:pPr>
        <w:pStyle w:val="ListBullet"/>
        <w:spacing w:after="40" w:line="283" w:lineRule="auto"/>
      </w:pPr>
      <w:r>
        <w:t>新员工连续完成标准动作并能正确处理常见异常后，方可进入独立轮岗；未通过项目应安排复训，不得用“差不多”替代确认。</w:t>
      </w:r>
    </w:p>
    <w:p>
      <w:pPr>
        <w:pStyle w:val="ListBullet"/>
        <w:spacing w:after="40" w:line="283" w:lineRule="auto"/>
      </w:pPr>
      <w:r>
        <w:t>导师发现反复错误、态度风险或安全隐患时，应当天向负责人报告并共同制定改进措施。</w:t>
      </w:r>
    </w:p>
    <w:p>
      <w:pPr>
        <w:pStyle w:val="Heading1"/>
      </w:pPr>
      <w:r>
        <w:t>第四章 出品标准</w:t>
      </w:r>
    </w:p>
    <w:p>
      <w:pPr>
        <w:pStyle w:val="Heading2"/>
      </w:pPr>
      <w:r>
        <w:t>4.1 出品标准总则</w:t>
      </w:r>
    </w:p>
    <w:p>
      <w:pPr>
        <w:spacing w:after="100" w:line="307" w:lineRule="auto"/>
      </w:pPr>
      <w:r>
        <w:t>所有饮品必须遵循“配方准确、原料合格、器具洁净、制作及时、交付完整”五项原则。门店实际配方卡和设备参数为唯一执行依据；本章用于说明基础控制要点。</w:t>
      </w:r>
    </w:p>
    <w:p>
      <w:pPr>
        <w:pStyle w:val="Heading2"/>
      </w:pPr>
      <w:r>
        <w:t>4.2 咖啡豆、牛奶与辅料管理</w:t>
      </w:r>
    </w:p>
    <w:tbl>
      <w:tblPr>
        <w:tblStyle w:val="TableGrid"/>
        <w:tblW w:type="auto" w:w="0"/>
        <w:jc w:val="center"/>
        <w:tblLayout w:type="fixed"/>
        <w:tblLook w:firstColumn="1" w:firstRow="1" w:lastColumn="0" w:lastRow="0" w:noHBand="0" w:noVBand="1" w:val="04A0"/>
      </w:tblPr>
      <w:tblGrid>
        <w:gridCol w:w="3362"/>
        <w:gridCol w:w="3362"/>
        <w:gridCol w:w="3362"/>
      </w:tblGrid>
      <w:tr>
        <w:trPr>
          <w:trHeight w:hRule="atLeast"/>
        </w:trPr>
        <w:tc>
          <w:tcPr>
            <w:tcW w:type="dxa" w:w="1701"/>
            <w:shd w:fill="6F4E37"/>
            <w:vAlign w:val="center"/>
          </w:tcPr>
          <w:p>
            <w:pPr>
              <w:spacing w:after="0"/>
            </w:pPr>
            <w:r/>
            <w:r>
              <w:rPr>
                <w:rFonts w:ascii="Microsoft YaHei" w:hAnsi="Microsoft YaHei" w:eastAsia="Microsoft YaHei"/>
                <w:b/>
                <w:color w:val="FFFFFF"/>
                <w:sz w:val="18"/>
              </w:rPr>
              <w:t>类别</w:t>
            </w:r>
          </w:p>
        </w:tc>
        <w:tc>
          <w:tcPr>
            <w:tcW w:type="dxa" w:w="3969"/>
            <w:shd w:fill="6F4E37"/>
            <w:vAlign w:val="center"/>
          </w:tcPr>
          <w:p>
            <w:pPr>
              <w:spacing w:after="0"/>
            </w:pPr>
            <w:r/>
            <w:r>
              <w:rPr>
                <w:rFonts w:ascii="Microsoft YaHei" w:hAnsi="Microsoft YaHei" w:eastAsia="Microsoft YaHei"/>
                <w:b/>
                <w:color w:val="FFFFFF"/>
                <w:sz w:val="18"/>
              </w:rPr>
              <w:t>控制要求</w:t>
            </w:r>
          </w:p>
        </w:tc>
        <w:tc>
          <w:tcPr>
            <w:tcW w:type="dxa" w:w="2835"/>
            <w:shd w:fill="6F4E37"/>
            <w:vAlign w:val="center"/>
          </w:tcPr>
          <w:p>
            <w:pPr>
              <w:spacing w:after="0"/>
            </w:pPr>
            <w:r/>
            <w:r>
              <w:rPr>
                <w:rFonts w:ascii="Microsoft YaHei" w:hAnsi="Microsoft YaHei" w:eastAsia="Microsoft YaHei"/>
                <w:b/>
                <w:color w:val="FFFFFF"/>
                <w:sz w:val="18"/>
              </w:rPr>
              <w:t>禁止事项</w:t>
            </w:r>
          </w:p>
        </w:tc>
      </w:tr>
      <w:tr>
        <w:trPr>
          <w:trHeight w:hRule="atLeast"/>
        </w:trPr>
        <w:tc>
          <w:tcPr>
            <w:tcW w:type="dxa" w:w="1701"/>
            <w:vAlign w:val="center"/>
          </w:tcPr>
          <w:p>
            <w:pPr>
              <w:spacing w:after="0"/>
            </w:pPr>
            <w:r/>
            <w:r>
              <w:rPr>
                <w:rFonts w:ascii="Microsoft YaHei" w:hAnsi="Microsoft YaHei" w:eastAsia="Microsoft YaHei"/>
                <w:b w:val="0"/>
                <w:sz w:val="17"/>
              </w:rPr>
              <w:t>咖啡豆</w:t>
            </w:r>
          </w:p>
        </w:tc>
        <w:tc>
          <w:tcPr>
            <w:tcW w:type="dxa" w:w="3969"/>
            <w:vAlign w:val="center"/>
          </w:tcPr>
          <w:p>
            <w:pPr>
              <w:spacing w:after="0"/>
            </w:pPr>
            <w:r/>
            <w:r>
              <w:rPr>
                <w:rFonts w:ascii="Microsoft YaHei" w:hAnsi="Microsoft YaHei" w:eastAsia="Microsoft YaHei"/>
                <w:b w:val="0"/>
                <w:sz w:val="17"/>
              </w:rPr>
              <w:t>密封、防潮、避光；按开封日期管理，遵循先进先出。</w:t>
            </w:r>
          </w:p>
        </w:tc>
        <w:tc>
          <w:tcPr>
            <w:tcW w:type="dxa" w:w="2835"/>
            <w:vAlign w:val="center"/>
          </w:tcPr>
          <w:p>
            <w:pPr>
              <w:spacing w:after="0"/>
            </w:pPr>
            <w:r/>
            <w:r>
              <w:rPr>
                <w:rFonts w:ascii="Microsoft YaHei" w:hAnsi="Microsoft YaHei" w:eastAsia="Microsoft YaHei"/>
                <w:b w:val="0"/>
                <w:sz w:val="17"/>
              </w:rPr>
              <w:t>使用受潮、异味、过期或无标签咖啡豆。</w:t>
            </w:r>
          </w:p>
        </w:tc>
      </w:tr>
      <w:tr>
        <w:trPr>
          <w:trHeight w:hRule="atLeast"/>
        </w:trPr>
        <w:tc>
          <w:tcPr>
            <w:tcW w:type="dxa" w:w="1701"/>
            <w:vAlign w:val="center"/>
          </w:tcPr>
          <w:p>
            <w:pPr>
              <w:spacing w:after="0"/>
            </w:pPr>
            <w:r/>
            <w:r>
              <w:rPr>
                <w:rFonts w:ascii="Microsoft YaHei" w:hAnsi="Microsoft YaHei" w:eastAsia="Microsoft YaHei"/>
                <w:b w:val="0"/>
                <w:sz w:val="17"/>
              </w:rPr>
              <w:t>牛奶及植物基</w:t>
            </w:r>
          </w:p>
        </w:tc>
        <w:tc>
          <w:tcPr>
            <w:tcW w:type="dxa" w:w="3969"/>
            <w:vAlign w:val="center"/>
          </w:tcPr>
          <w:p>
            <w:pPr>
              <w:spacing w:after="0"/>
            </w:pPr>
            <w:r/>
            <w:r>
              <w:rPr>
                <w:rFonts w:ascii="Microsoft YaHei" w:hAnsi="Microsoft YaHei" w:eastAsia="Microsoft YaHei"/>
                <w:b w:val="0"/>
                <w:sz w:val="17"/>
              </w:rPr>
              <w:t>冷藏保存；开封后按标签时限使用；打发后的余奶不得回倒。</w:t>
            </w:r>
          </w:p>
        </w:tc>
        <w:tc>
          <w:tcPr>
            <w:tcW w:type="dxa" w:w="2835"/>
            <w:vAlign w:val="center"/>
          </w:tcPr>
          <w:p>
            <w:pPr>
              <w:spacing w:after="0"/>
            </w:pPr>
            <w:r/>
            <w:r>
              <w:rPr>
                <w:rFonts w:ascii="Microsoft YaHei" w:hAnsi="Microsoft YaHei" w:eastAsia="Microsoft YaHei"/>
                <w:b w:val="0"/>
                <w:sz w:val="17"/>
              </w:rPr>
              <w:t>将常温放置超时的奶重新冷藏使用。</w:t>
            </w:r>
          </w:p>
        </w:tc>
      </w:tr>
      <w:tr>
        <w:trPr>
          <w:trHeight w:hRule="atLeast"/>
        </w:trPr>
        <w:tc>
          <w:tcPr>
            <w:tcW w:type="dxa" w:w="1701"/>
            <w:vAlign w:val="center"/>
          </w:tcPr>
          <w:p>
            <w:pPr>
              <w:spacing w:after="0"/>
            </w:pPr>
            <w:r/>
            <w:r>
              <w:rPr>
                <w:rFonts w:ascii="Microsoft YaHei" w:hAnsi="Microsoft YaHei" w:eastAsia="Microsoft YaHei"/>
                <w:b w:val="0"/>
                <w:sz w:val="17"/>
              </w:rPr>
              <w:t>糖浆与酱料</w:t>
            </w:r>
          </w:p>
        </w:tc>
        <w:tc>
          <w:tcPr>
            <w:tcW w:type="dxa" w:w="3969"/>
            <w:vAlign w:val="center"/>
          </w:tcPr>
          <w:p>
            <w:pPr>
              <w:spacing w:after="0"/>
            </w:pPr>
            <w:r/>
            <w:r>
              <w:rPr>
                <w:rFonts w:ascii="Microsoft YaHei" w:hAnsi="Microsoft YaHei" w:eastAsia="Microsoft YaHei"/>
                <w:b w:val="0"/>
                <w:sz w:val="17"/>
              </w:rPr>
              <w:t>标注开封日期、效期和责任人，泵头保持清洁。</w:t>
            </w:r>
          </w:p>
        </w:tc>
        <w:tc>
          <w:tcPr>
            <w:tcW w:type="dxa" w:w="2835"/>
            <w:vAlign w:val="center"/>
          </w:tcPr>
          <w:p>
            <w:pPr>
              <w:spacing w:after="0"/>
            </w:pPr>
            <w:r/>
            <w:r>
              <w:rPr>
                <w:rFonts w:ascii="Microsoft YaHei" w:hAnsi="Microsoft YaHei" w:eastAsia="Microsoft YaHei"/>
                <w:b w:val="0"/>
                <w:sz w:val="17"/>
              </w:rPr>
              <w:t>混用不同批次残余物或使用外观异常原料。</w:t>
            </w:r>
          </w:p>
        </w:tc>
      </w:tr>
    </w:tbl>
    <w:p>
      <w:pPr>
        <w:spacing w:after="20"/>
      </w:pPr>
    </w:p>
    <w:p>
      <w:pPr>
        <w:pStyle w:val="Heading2"/>
      </w:pPr>
      <w:r>
        <w:t>4.3 意式浓缩制作要点</w:t>
      </w:r>
    </w:p>
    <w:p>
      <w:pPr>
        <w:pStyle w:val="ListBullet"/>
        <w:spacing w:after="40" w:line="283" w:lineRule="auto"/>
      </w:pPr>
      <w:r>
        <w:t>开机稳定后进行试萃取，检查粉饼平整、萃取流速、油脂颜色和风味。</w:t>
      </w:r>
    </w:p>
    <w:p>
      <w:pPr>
        <w:pStyle w:val="ListBullet"/>
        <w:spacing w:after="40" w:line="283" w:lineRule="auto"/>
      </w:pPr>
      <w:r>
        <w:t>每次萃取前后清洁把手与冲煮头；咖啡粉不得残留在密封圈和操作台。</w:t>
      </w:r>
    </w:p>
    <w:p>
      <w:pPr>
        <w:pStyle w:val="ListBullet"/>
        <w:spacing w:after="40" w:line="283" w:lineRule="auto"/>
      </w:pPr>
      <w:r>
        <w:t>出现流速明显过快、过慢、焦苦或寡淡时，按门店授权范围调整研磨或剂量，并重新试萃取。</w:t>
      </w:r>
    </w:p>
    <w:p>
      <w:pPr>
        <w:pStyle w:val="ListBullet"/>
        <w:spacing w:after="40" w:line="283" w:lineRule="auto"/>
      </w:pPr>
      <w:r>
        <w:t>浓缩咖啡应在配方规定时限内用于制作；超过时限必须重新萃取。</w:t>
      </w:r>
    </w:p>
    <w:p>
      <w:pPr>
        <w:pStyle w:val="Heading2"/>
      </w:pPr>
      <w:r>
        <w:t>4.4 奶咖与基础饮品标准</w:t>
      </w:r>
    </w:p>
    <w:tbl>
      <w:tblPr>
        <w:tblStyle w:val="TableGrid"/>
        <w:tblW w:type="auto" w:w="0"/>
        <w:jc w:val="center"/>
        <w:tblLayout w:type="fixed"/>
        <w:tblLook w:firstColumn="1" w:firstRow="1" w:lastColumn="0" w:lastRow="0" w:noHBand="0" w:noVBand="1" w:val="04A0"/>
      </w:tblPr>
      <w:tblGrid>
        <w:gridCol w:w="3362"/>
        <w:gridCol w:w="3362"/>
        <w:gridCol w:w="3362"/>
      </w:tblGrid>
      <w:tr>
        <w:trPr>
          <w:trHeight w:hRule="atLeast"/>
        </w:trPr>
        <w:tc>
          <w:tcPr>
            <w:tcW w:type="dxa" w:w="1701"/>
            <w:shd w:fill="6F4E37"/>
            <w:vAlign w:val="center"/>
          </w:tcPr>
          <w:p>
            <w:pPr>
              <w:spacing w:after="0"/>
            </w:pPr>
            <w:r/>
            <w:r>
              <w:rPr>
                <w:rFonts w:ascii="Microsoft YaHei" w:hAnsi="Microsoft YaHei" w:eastAsia="Microsoft YaHei"/>
                <w:b/>
                <w:color w:val="FFFFFF"/>
                <w:sz w:val="18"/>
              </w:rPr>
              <w:t>检查点</w:t>
            </w:r>
          </w:p>
        </w:tc>
        <w:tc>
          <w:tcPr>
            <w:tcW w:type="dxa" w:w="3969"/>
            <w:shd w:fill="6F4E37"/>
            <w:vAlign w:val="center"/>
          </w:tcPr>
          <w:p>
            <w:pPr>
              <w:spacing w:after="0"/>
            </w:pPr>
            <w:r/>
            <w:r>
              <w:rPr>
                <w:rFonts w:ascii="Microsoft YaHei" w:hAnsi="Microsoft YaHei" w:eastAsia="Microsoft YaHei"/>
                <w:b/>
                <w:color w:val="FFFFFF"/>
                <w:sz w:val="18"/>
              </w:rPr>
              <w:t>合格表现</w:t>
            </w:r>
          </w:p>
        </w:tc>
        <w:tc>
          <w:tcPr>
            <w:tcW w:type="dxa" w:w="2835"/>
            <w:shd w:fill="6F4E37"/>
            <w:vAlign w:val="center"/>
          </w:tcPr>
          <w:p>
            <w:pPr>
              <w:spacing w:after="0"/>
            </w:pPr>
            <w:r/>
            <w:r>
              <w:rPr>
                <w:rFonts w:ascii="Microsoft YaHei" w:hAnsi="Microsoft YaHei" w:eastAsia="Microsoft YaHei"/>
                <w:b/>
                <w:color w:val="FFFFFF"/>
                <w:sz w:val="18"/>
              </w:rPr>
              <w:t>处理方式</w:t>
            </w:r>
          </w:p>
        </w:tc>
      </w:tr>
      <w:tr>
        <w:trPr>
          <w:trHeight w:hRule="atLeast"/>
        </w:trPr>
        <w:tc>
          <w:tcPr>
            <w:tcW w:type="dxa" w:w="1701"/>
            <w:vAlign w:val="center"/>
          </w:tcPr>
          <w:p>
            <w:pPr>
              <w:spacing w:after="0"/>
            </w:pPr>
            <w:r/>
            <w:r>
              <w:rPr>
                <w:rFonts w:ascii="Microsoft YaHei" w:hAnsi="Microsoft YaHei" w:eastAsia="Microsoft YaHei"/>
                <w:b w:val="0"/>
                <w:sz w:val="17"/>
              </w:rPr>
              <w:t>奶温与质地</w:t>
            </w:r>
          </w:p>
        </w:tc>
        <w:tc>
          <w:tcPr>
            <w:tcW w:type="dxa" w:w="3969"/>
            <w:vAlign w:val="center"/>
          </w:tcPr>
          <w:p>
            <w:pPr>
              <w:spacing w:after="0"/>
            </w:pPr>
            <w:r/>
            <w:r>
              <w:rPr>
                <w:rFonts w:ascii="Microsoft YaHei" w:hAnsi="Microsoft YaHei" w:eastAsia="Microsoft YaHei"/>
                <w:b w:val="0"/>
                <w:sz w:val="17"/>
              </w:rPr>
              <w:t>温度适宜、泡沫细腻、无大泡与焦味。</w:t>
            </w:r>
          </w:p>
        </w:tc>
        <w:tc>
          <w:tcPr>
            <w:tcW w:type="dxa" w:w="2835"/>
            <w:vAlign w:val="center"/>
          </w:tcPr>
          <w:p>
            <w:pPr>
              <w:spacing w:after="0"/>
            </w:pPr>
            <w:r/>
            <w:r>
              <w:rPr>
                <w:rFonts w:ascii="Microsoft YaHei" w:hAnsi="Microsoft YaHei" w:eastAsia="Microsoft YaHei"/>
                <w:b w:val="0"/>
                <w:sz w:val="17"/>
              </w:rPr>
              <w:t>重新打发，不得用旧奶泡补救。</w:t>
            </w:r>
          </w:p>
        </w:tc>
      </w:tr>
      <w:tr>
        <w:trPr>
          <w:trHeight w:hRule="atLeast"/>
        </w:trPr>
        <w:tc>
          <w:tcPr>
            <w:tcW w:type="dxa" w:w="1701"/>
            <w:vAlign w:val="center"/>
          </w:tcPr>
          <w:p>
            <w:pPr>
              <w:spacing w:after="0"/>
            </w:pPr>
            <w:r/>
            <w:r>
              <w:rPr>
                <w:rFonts w:ascii="Microsoft YaHei" w:hAnsi="Microsoft YaHei" w:eastAsia="Microsoft YaHei"/>
                <w:b w:val="0"/>
                <w:sz w:val="17"/>
              </w:rPr>
              <w:t>配方</w:t>
            </w:r>
          </w:p>
        </w:tc>
        <w:tc>
          <w:tcPr>
            <w:tcW w:type="dxa" w:w="3969"/>
            <w:vAlign w:val="center"/>
          </w:tcPr>
          <w:p>
            <w:pPr>
              <w:spacing w:after="0"/>
            </w:pPr>
            <w:r/>
            <w:r>
              <w:rPr>
                <w:rFonts w:ascii="Microsoft YaHei" w:hAnsi="Microsoft YaHei" w:eastAsia="Microsoft YaHei"/>
                <w:b w:val="0"/>
                <w:sz w:val="17"/>
              </w:rPr>
              <w:t>杯型、浓缩份数、糖浆和牛奶种类与订单一致。</w:t>
            </w:r>
          </w:p>
        </w:tc>
        <w:tc>
          <w:tcPr>
            <w:tcW w:type="dxa" w:w="2835"/>
            <w:vAlign w:val="center"/>
          </w:tcPr>
          <w:p>
            <w:pPr>
              <w:spacing w:after="0"/>
            </w:pPr>
            <w:r/>
            <w:r>
              <w:rPr>
                <w:rFonts w:ascii="Microsoft YaHei" w:hAnsi="Microsoft YaHei" w:eastAsia="Microsoft YaHei"/>
                <w:b w:val="0"/>
                <w:sz w:val="17"/>
              </w:rPr>
              <w:t>发现错误立即重做并按异常流程记录。</w:t>
            </w:r>
          </w:p>
        </w:tc>
      </w:tr>
      <w:tr>
        <w:trPr>
          <w:trHeight w:hRule="atLeast"/>
        </w:trPr>
        <w:tc>
          <w:tcPr>
            <w:tcW w:type="dxa" w:w="1701"/>
            <w:vAlign w:val="center"/>
          </w:tcPr>
          <w:p>
            <w:pPr>
              <w:spacing w:after="0"/>
            </w:pPr>
            <w:r/>
            <w:r>
              <w:rPr>
                <w:rFonts w:ascii="Microsoft YaHei" w:hAnsi="Microsoft YaHei" w:eastAsia="Microsoft YaHei"/>
                <w:b w:val="0"/>
                <w:sz w:val="17"/>
              </w:rPr>
              <w:t>呈现</w:t>
            </w:r>
          </w:p>
        </w:tc>
        <w:tc>
          <w:tcPr>
            <w:tcW w:type="dxa" w:w="3969"/>
            <w:vAlign w:val="center"/>
          </w:tcPr>
          <w:p>
            <w:pPr>
              <w:spacing w:after="0"/>
            </w:pPr>
            <w:r/>
            <w:r>
              <w:rPr>
                <w:rFonts w:ascii="Microsoft YaHei" w:hAnsi="Microsoft YaHei" w:eastAsia="Microsoft YaHei"/>
                <w:b w:val="0"/>
                <w:sz w:val="17"/>
              </w:rPr>
              <w:t>杯身干净、杯盖扣紧、标签朝外且内容可辨。</w:t>
            </w:r>
          </w:p>
        </w:tc>
        <w:tc>
          <w:tcPr>
            <w:tcW w:type="dxa" w:w="2835"/>
            <w:vAlign w:val="center"/>
          </w:tcPr>
          <w:p>
            <w:pPr>
              <w:spacing w:after="0"/>
            </w:pPr>
            <w:r/>
            <w:r>
              <w:rPr>
                <w:rFonts w:ascii="Microsoft YaHei" w:hAnsi="Microsoft YaHei" w:eastAsia="Microsoft YaHei"/>
                <w:b w:val="0"/>
                <w:sz w:val="17"/>
              </w:rPr>
              <w:t>清洁或更换包装后再交付。</w:t>
            </w:r>
          </w:p>
        </w:tc>
      </w:tr>
    </w:tbl>
    <w:p>
      <w:pPr>
        <w:spacing w:after="20"/>
      </w:pPr>
    </w:p>
    <w:p>
      <w:pPr>
        <w:pStyle w:val="Heading2"/>
      </w:pPr>
      <w:r>
        <w:t>4.5 冰饮、茶饮及非咖啡饮品</w:t>
      </w:r>
    </w:p>
    <w:p>
      <w:pPr>
        <w:spacing w:after="100" w:line="307" w:lineRule="auto"/>
      </w:pPr>
      <w:r>
        <w:t>冰饮应使用符合卫生要求的冰块和专用冰铲；冰铲不得直接接触台面或被手握取。茶饮按规定时间萃取，避免过浓或久泡；果浆、果粒和装饰物按配方称量或定量取用，确保口感和成本一致。</w:t>
      </w:r>
    </w:p>
    <w:p>
      <w:pPr>
        <w:pStyle w:val="Heading2"/>
      </w:pPr>
      <w:r>
        <w:t>4.6 出品检查、异常处理与报废记录</w:t>
      </w:r>
    </w:p>
    <w:p>
      <w:pPr>
        <w:pStyle w:val="ListBullet"/>
        <w:spacing w:after="40" w:line="283" w:lineRule="auto"/>
      </w:pPr>
      <w:r>
        <w:t>交付前执行“三看一核”：看杯型、看外观、看标签，核对订单。</w:t>
      </w:r>
    </w:p>
    <w:p>
      <w:pPr>
        <w:pStyle w:val="ListBullet"/>
        <w:spacing w:after="40" w:line="283" w:lineRule="auto"/>
      </w:pPr>
      <w:r>
        <w:t>饮品掉落、污染、错做、超时或原料异常时，立即停止交付并重做。</w:t>
      </w:r>
    </w:p>
    <w:p>
      <w:pPr>
        <w:pStyle w:val="ListBullet"/>
        <w:spacing w:after="40" w:line="283" w:lineRule="auto"/>
      </w:pPr>
      <w:r>
        <w:t>报废必须记录品项、数量、原因、时间和处理人；不得以口头说明代替记录。</w:t>
      </w:r>
    </w:p>
    <w:p>
      <w:pPr>
        <w:pStyle w:val="Heading1"/>
      </w:pPr>
      <w:r>
        <w:t>第五章 服务流程</w:t>
      </w:r>
    </w:p>
    <w:p>
      <w:pPr>
        <w:pStyle w:val="Heading2"/>
      </w:pPr>
      <w:r>
        <w:t>5.1 顾客接待六步流程</w:t>
      </w:r>
    </w:p>
    <w:tbl>
      <w:tblPr>
        <w:tblStyle w:val="TableGrid"/>
        <w:tblW w:type="auto" w:w="0"/>
        <w:jc w:val="center"/>
        <w:tblLayout w:type="fixed"/>
        <w:tblLook w:firstColumn="1" w:firstRow="1" w:lastColumn="0" w:lastRow="0" w:noHBand="0" w:noVBand="1" w:val="04A0"/>
      </w:tblPr>
      <w:tblGrid>
        <w:gridCol w:w="3362"/>
        <w:gridCol w:w="3362"/>
        <w:gridCol w:w="3362"/>
      </w:tblGrid>
      <w:tr>
        <w:trPr>
          <w:trHeight w:hRule="atLeast"/>
        </w:trPr>
        <w:tc>
          <w:tcPr>
            <w:tcW w:type="dxa" w:w="1191"/>
            <w:shd w:fill="6F4E37"/>
            <w:vAlign w:val="center"/>
          </w:tcPr>
          <w:p>
            <w:pPr>
              <w:spacing w:after="0"/>
            </w:pPr>
            <w:r/>
            <w:r>
              <w:rPr>
                <w:rFonts w:ascii="Microsoft YaHei" w:hAnsi="Microsoft YaHei" w:eastAsia="Microsoft YaHei"/>
                <w:b/>
                <w:color w:val="FFFFFF"/>
                <w:sz w:val="18"/>
              </w:rPr>
              <w:t>步骤</w:t>
            </w:r>
          </w:p>
        </w:tc>
        <w:tc>
          <w:tcPr>
            <w:tcW w:type="dxa" w:w="4195"/>
            <w:shd w:fill="6F4E37"/>
            <w:vAlign w:val="center"/>
          </w:tcPr>
          <w:p>
            <w:pPr>
              <w:spacing w:after="0"/>
            </w:pPr>
            <w:r/>
            <w:r>
              <w:rPr>
                <w:rFonts w:ascii="Microsoft YaHei" w:hAnsi="Microsoft YaHei" w:eastAsia="Microsoft YaHei"/>
                <w:b/>
                <w:color w:val="FFFFFF"/>
                <w:sz w:val="18"/>
              </w:rPr>
              <w:t>动作标准</w:t>
            </w:r>
          </w:p>
        </w:tc>
        <w:tc>
          <w:tcPr>
            <w:tcW w:type="dxa" w:w="3118"/>
            <w:shd w:fill="6F4E37"/>
            <w:vAlign w:val="center"/>
          </w:tcPr>
          <w:p>
            <w:pPr>
              <w:spacing w:after="0"/>
            </w:pPr>
            <w:r/>
            <w:r>
              <w:rPr>
                <w:rFonts w:ascii="Microsoft YaHei" w:hAnsi="Microsoft YaHei" w:eastAsia="Microsoft YaHei"/>
                <w:b/>
                <w:color w:val="FFFFFF"/>
                <w:sz w:val="18"/>
              </w:rPr>
              <w:t>参考表达</w:t>
            </w:r>
          </w:p>
        </w:tc>
      </w:tr>
      <w:tr>
        <w:trPr>
          <w:trHeight w:hRule="atLeast"/>
        </w:trPr>
        <w:tc>
          <w:tcPr>
            <w:tcW w:type="dxa" w:w="1191"/>
            <w:vAlign w:val="center"/>
          </w:tcPr>
          <w:p>
            <w:pPr>
              <w:spacing w:after="0"/>
            </w:pPr>
            <w:r/>
            <w:r>
              <w:rPr>
                <w:rFonts w:ascii="Microsoft YaHei" w:hAnsi="Microsoft YaHei" w:eastAsia="Microsoft YaHei"/>
                <w:b w:val="0"/>
                <w:sz w:val="17"/>
              </w:rPr>
              <w:t>1 问候</w:t>
            </w:r>
          </w:p>
        </w:tc>
        <w:tc>
          <w:tcPr>
            <w:tcW w:type="dxa" w:w="4195"/>
            <w:vAlign w:val="center"/>
          </w:tcPr>
          <w:p>
            <w:pPr>
              <w:spacing w:after="0"/>
            </w:pPr>
            <w:r/>
            <w:r>
              <w:rPr>
                <w:rFonts w:ascii="Microsoft YaHei" w:hAnsi="Microsoft YaHei" w:eastAsia="Microsoft YaHei"/>
                <w:b w:val="0"/>
                <w:sz w:val="17"/>
              </w:rPr>
              <w:t>顾客进入可服务范围时，目视并自然问候。</w:t>
            </w:r>
          </w:p>
        </w:tc>
        <w:tc>
          <w:tcPr>
            <w:tcW w:type="dxa" w:w="3118"/>
            <w:vAlign w:val="center"/>
          </w:tcPr>
          <w:p>
            <w:pPr>
              <w:spacing w:after="0"/>
            </w:pPr>
            <w:r/>
            <w:r>
              <w:rPr>
                <w:rFonts w:ascii="Microsoft YaHei" w:hAnsi="Microsoft YaHei" w:eastAsia="Microsoft YaHei"/>
                <w:b w:val="0"/>
                <w:sz w:val="17"/>
              </w:rPr>
              <w:t>您好，欢迎来到栖木咖啡。</w:t>
            </w:r>
          </w:p>
        </w:tc>
      </w:tr>
      <w:tr>
        <w:trPr>
          <w:trHeight w:hRule="atLeast"/>
        </w:trPr>
        <w:tc>
          <w:tcPr>
            <w:tcW w:type="dxa" w:w="1191"/>
            <w:vAlign w:val="center"/>
          </w:tcPr>
          <w:p>
            <w:pPr>
              <w:spacing w:after="0"/>
            </w:pPr>
            <w:r/>
            <w:r>
              <w:rPr>
                <w:rFonts w:ascii="Microsoft YaHei" w:hAnsi="Microsoft YaHei" w:eastAsia="Microsoft YaHei"/>
                <w:b w:val="0"/>
                <w:sz w:val="17"/>
              </w:rPr>
              <w:t>2 倾听</w:t>
            </w:r>
          </w:p>
        </w:tc>
        <w:tc>
          <w:tcPr>
            <w:tcW w:type="dxa" w:w="4195"/>
            <w:vAlign w:val="center"/>
          </w:tcPr>
          <w:p>
            <w:pPr>
              <w:spacing w:after="0"/>
            </w:pPr>
            <w:r/>
            <w:r>
              <w:rPr>
                <w:rFonts w:ascii="Microsoft YaHei" w:hAnsi="Microsoft YaHei" w:eastAsia="Microsoft YaHei"/>
                <w:b w:val="0"/>
                <w:sz w:val="17"/>
              </w:rPr>
              <w:t>完整听取需求，不抢话；不确定时提问确认。</w:t>
            </w:r>
          </w:p>
        </w:tc>
        <w:tc>
          <w:tcPr>
            <w:tcW w:type="dxa" w:w="3118"/>
            <w:vAlign w:val="center"/>
          </w:tcPr>
          <w:p>
            <w:pPr>
              <w:spacing w:after="0"/>
            </w:pPr>
            <w:r/>
            <w:r>
              <w:rPr>
                <w:rFonts w:ascii="Microsoft YaHei" w:hAnsi="Microsoft YaHei" w:eastAsia="Microsoft YaHei"/>
                <w:b w:val="0"/>
                <w:sz w:val="17"/>
              </w:rPr>
              <w:t>这杯需要热的还是冰的？</w:t>
            </w:r>
          </w:p>
        </w:tc>
      </w:tr>
      <w:tr>
        <w:trPr>
          <w:trHeight w:hRule="atLeast"/>
        </w:trPr>
        <w:tc>
          <w:tcPr>
            <w:tcW w:type="dxa" w:w="1191"/>
            <w:vAlign w:val="center"/>
          </w:tcPr>
          <w:p>
            <w:pPr>
              <w:spacing w:after="0"/>
            </w:pPr>
            <w:r/>
            <w:r>
              <w:rPr>
                <w:rFonts w:ascii="Microsoft YaHei" w:hAnsi="Microsoft YaHei" w:eastAsia="Microsoft YaHei"/>
                <w:b w:val="0"/>
                <w:sz w:val="17"/>
              </w:rPr>
              <w:t>3 确认</w:t>
            </w:r>
          </w:p>
        </w:tc>
        <w:tc>
          <w:tcPr>
            <w:tcW w:type="dxa" w:w="4195"/>
            <w:vAlign w:val="center"/>
          </w:tcPr>
          <w:p>
            <w:pPr>
              <w:spacing w:after="0"/>
            </w:pPr>
            <w:r/>
            <w:r>
              <w:rPr>
                <w:rFonts w:ascii="Microsoft YaHei" w:hAnsi="Microsoft YaHei" w:eastAsia="Microsoft YaHei"/>
                <w:b w:val="0"/>
                <w:sz w:val="17"/>
              </w:rPr>
              <w:t>复述关键选项和金额。</w:t>
            </w:r>
          </w:p>
        </w:tc>
        <w:tc>
          <w:tcPr>
            <w:tcW w:type="dxa" w:w="3118"/>
            <w:vAlign w:val="center"/>
          </w:tcPr>
          <w:p>
            <w:pPr>
              <w:spacing w:after="0"/>
            </w:pPr>
            <w:r/>
            <w:r>
              <w:rPr>
                <w:rFonts w:ascii="Microsoft YaHei" w:hAnsi="Microsoft YaHei" w:eastAsia="Microsoft YaHei"/>
                <w:b w:val="0"/>
                <w:sz w:val="17"/>
              </w:rPr>
              <w:t>为您确认：大杯冰拿铁，燕麦奶，不另加糖。</w:t>
            </w:r>
          </w:p>
        </w:tc>
      </w:tr>
      <w:tr>
        <w:trPr>
          <w:trHeight w:hRule="atLeast"/>
        </w:trPr>
        <w:tc>
          <w:tcPr>
            <w:tcW w:type="dxa" w:w="1191"/>
            <w:vAlign w:val="center"/>
          </w:tcPr>
          <w:p>
            <w:pPr>
              <w:spacing w:after="0"/>
            </w:pPr>
            <w:r/>
            <w:r>
              <w:rPr>
                <w:rFonts w:ascii="Microsoft YaHei" w:hAnsi="Microsoft YaHei" w:eastAsia="Microsoft YaHei"/>
                <w:b w:val="0"/>
                <w:sz w:val="17"/>
              </w:rPr>
              <w:t>4 告知</w:t>
            </w:r>
          </w:p>
        </w:tc>
        <w:tc>
          <w:tcPr>
            <w:tcW w:type="dxa" w:w="4195"/>
            <w:vAlign w:val="center"/>
          </w:tcPr>
          <w:p>
            <w:pPr>
              <w:spacing w:after="0"/>
            </w:pPr>
            <w:r/>
            <w:r>
              <w:rPr>
                <w:rFonts w:ascii="Microsoft YaHei" w:hAnsi="Microsoft YaHei" w:eastAsia="Microsoft YaHei"/>
                <w:b w:val="0"/>
                <w:sz w:val="17"/>
              </w:rPr>
              <w:t>告知取餐方式、预计等候或缺货情况。</w:t>
            </w:r>
          </w:p>
        </w:tc>
        <w:tc>
          <w:tcPr>
            <w:tcW w:type="dxa" w:w="3118"/>
            <w:vAlign w:val="center"/>
          </w:tcPr>
          <w:p>
            <w:pPr>
              <w:spacing w:after="0"/>
            </w:pPr>
            <w:r/>
            <w:r>
              <w:rPr>
                <w:rFonts w:ascii="Microsoft YaHei" w:hAnsi="Microsoft YaHei" w:eastAsia="Microsoft YaHei"/>
                <w:b w:val="0"/>
                <w:sz w:val="17"/>
              </w:rPr>
              <w:t>饮品完成后会叫号，请在取餐区稍候。</w:t>
            </w:r>
          </w:p>
        </w:tc>
      </w:tr>
      <w:tr>
        <w:trPr>
          <w:trHeight w:hRule="atLeast"/>
        </w:trPr>
        <w:tc>
          <w:tcPr>
            <w:tcW w:type="dxa" w:w="1191"/>
            <w:vAlign w:val="center"/>
          </w:tcPr>
          <w:p>
            <w:pPr>
              <w:spacing w:after="0"/>
            </w:pPr>
            <w:r/>
            <w:r>
              <w:rPr>
                <w:rFonts w:ascii="Microsoft YaHei" w:hAnsi="Microsoft YaHei" w:eastAsia="Microsoft YaHei"/>
                <w:b w:val="0"/>
                <w:sz w:val="17"/>
              </w:rPr>
              <w:t>5 交付</w:t>
            </w:r>
          </w:p>
        </w:tc>
        <w:tc>
          <w:tcPr>
            <w:tcW w:type="dxa" w:w="4195"/>
            <w:vAlign w:val="center"/>
          </w:tcPr>
          <w:p>
            <w:pPr>
              <w:spacing w:after="0"/>
            </w:pPr>
            <w:r/>
            <w:r>
              <w:rPr>
                <w:rFonts w:ascii="Microsoft YaHei" w:hAnsi="Microsoft YaHei" w:eastAsia="Microsoft YaHei"/>
                <w:b w:val="0"/>
                <w:sz w:val="17"/>
              </w:rPr>
              <w:t>核对标签、保持杯身清洁，面向顾客递交。</w:t>
            </w:r>
          </w:p>
        </w:tc>
        <w:tc>
          <w:tcPr>
            <w:tcW w:type="dxa" w:w="3118"/>
            <w:vAlign w:val="center"/>
          </w:tcPr>
          <w:p>
            <w:pPr>
              <w:spacing w:after="0"/>
            </w:pPr>
            <w:r/>
            <w:r>
              <w:rPr>
                <w:rFonts w:ascii="Microsoft YaHei" w:hAnsi="Microsoft YaHei" w:eastAsia="Microsoft YaHei"/>
                <w:b w:val="0"/>
                <w:sz w:val="17"/>
              </w:rPr>
              <w:t>这是您的冰拿铁，请慢用。</w:t>
            </w:r>
          </w:p>
        </w:tc>
      </w:tr>
      <w:tr>
        <w:trPr>
          <w:trHeight w:hRule="atLeast"/>
        </w:trPr>
        <w:tc>
          <w:tcPr>
            <w:tcW w:type="dxa" w:w="1191"/>
            <w:vAlign w:val="center"/>
          </w:tcPr>
          <w:p>
            <w:pPr>
              <w:spacing w:after="0"/>
            </w:pPr>
            <w:r/>
            <w:r>
              <w:rPr>
                <w:rFonts w:ascii="Microsoft YaHei" w:hAnsi="Microsoft YaHei" w:eastAsia="Microsoft YaHei"/>
                <w:b w:val="0"/>
                <w:sz w:val="17"/>
              </w:rPr>
              <w:t>6 致谢</w:t>
            </w:r>
          </w:p>
        </w:tc>
        <w:tc>
          <w:tcPr>
            <w:tcW w:type="dxa" w:w="4195"/>
            <w:vAlign w:val="center"/>
          </w:tcPr>
          <w:p>
            <w:pPr>
              <w:spacing w:after="0"/>
            </w:pPr>
            <w:r/>
            <w:r>
              <w:rPr>
                <w:rFonts w:ascii="Microsoft YaHei" w:hAnsi="Microsoft YaHei" w:eastAsia="Microsoft YaHei"/>
                <w:b w:val="0"/>
                <w:sz w:val="17"/>
              </w:rPr>
              <w:t>结束时致谢，有队列时保持简洁。</w:t>
            </w:r>
          </w:p>
        </w:tc>
        <w:tc>
          <w:tcPr>
            <w:tcW w:type="dxa" w:w="3118"/>
            <w:vAlign w:val="center"/>
          </w:tcPr>
          <w:p>
            <w:pPr>
              <w:spacing w:after="0"/>
            </w:pPr>
            <w:r/>
            <w:r>
              <w:rPr>
                <w:rFonts w:ascii="Microsoft YaHei" w:hAnsi="Microsoft YaHei" w:eastAsia="Microsoft YaHei"/>
                <w:b w:val="0"/>
                <w:sz w:val="17"/>
              </w:rPr>
              <w:t>谢谢，祝您今天顺利。</w:t>
            </w:r>
          </w:p>
        </w:tc>
      </w:tr>
    </w:tbl>
    <w:p>
      <w:pPr>
        <w:spacing w:after="20"/>
      </w:pPr>
    </w:p>
    <w:p>
      <w:pPr>
        <w:pStyle w:val="Heading2"/>
      </w:pPr>
      <w:r>
        <w:t>5.2 点单确认与收银</w:t>
      </w:r>
    </w:p>
    <w:p>
      <w:pPr>
        <w:spacing w:after="100" w:line="307" w:lineRule="auto"/>
      </w:pPr>
      <w:r>
        <w:t>收银前确认商品、规格、加料、折扣和支付方式。涉及会员权益、退款或优惠叠加时，应按系统规则操作；无法判断时请当班负责人协助，不得承诺系统之外的补偿。</w:t>
      </w:r>
    </w:p>
    <w:p>
      <w:pPr>
        <w:pStyle w:val="Heading2"/>
      </w:pPr>
      <w:r>
        <w:t>5.3 制作等待与取餐提示</w:t>
      </w:r>
    </w:p>
    <w:p>
      <w:pPr>
        <w:spacing w:after="100" w:line="307" w:lineRule="auto"/>
      </w:pPr>
      <w:r>
        <w:t>当预计等待超过门店常规时长时，应主动告知原因与预计完成时间。制作过程中发现缺货或设备异常，应先与顾客沟通可选替代方案；顾客不同意替代时，按门店退款流程处理。</w:t>
      </w:r>
    </w:p>
    <w:p>
      <w:pPr>
        <w:pStyle w:val="Heading2"/>
      </w:pPr>
      <w:r>
        <w:t>5.4 特殊需求、投诉与退换处理</w:t>
      </w:r>
    </w:p>
    <w:p>
      <w:pPr>
        <w:pStyle w:val="ListBullet"/>
        <w:spacing w:after="40" w:line="283" w:lineRule="auto"/>
      </w:pPr>
      <w:r>
        <w:t>对过敏、忌口等需求如实说明可提供的选择，不做无法保证的承诺。</w:t>
      </w:r>
    </w:p>
    <w:p>
      <w:pPr>
        <w:pStyle w:val="ListBullet"/>
        <w:spacing w:after="40" w:line="283" w:lineRule="auto"/>
      </w:pPr>
      <w:r>
        <w:t>顾客表示不满意时，先倾听并复述问题，再检查订单与出品记录。</w:t>
      </w:r>
    </w:p>
    <w:p>
      <w:pPr>
        <w:pStyle w:val="ListBullet"/>
        <w:spacing w:after="40" w:line="283" w:lineRule="auto"/>
      </w:pPr>
      <w:r>
        <w:t>可现场解决的，在授权范围内重做、补发或退款；超出授权立即通知负责人。</w:t>
      </w:r>
    </w:p>
    <w:p>
      <w:pPr>
        <w:pStyle w:val="ListBullet"/>
        <w:spacing w:after="40" w:line="283" w:lineRule="auto"/>
      </w:pPr>
      <w:r>
        <w:t>全程避免争辩、归责或评价顾客，客诉记录应包含事实、处理动作和后续责任人。</w:t>
      </w:r>
    </w:p>
    <w:p>
      <w:pPr>
        <w:pStyle w:val="Heading2"/>
      </w:pPr>
      <w:r>
        <w:t>5.5 高峰期协作与服务话术</w:t>
      </w:r>
    </w:p>
    <w:p>
      <w:pPr>
        <w:spacing w:after="100" w:line="307" w:lineRule="auto"/>
      </w:pPr>
      <w:r>
        <w:t>高峰期优先保证队列可预期：收银员清楚告知等待，制作员专注出品，交付员核对并叫号，机动人员补充原料和清洁。发现延误立即说出状态，如“当前预计还需五分钟，我会持续关注这杯饮品”。</w:t>
      </w:r>
    </w:p>
    <w:p>
      <w:pPr>
        <w:pStyle w:val="Heading1"/>
      </w:pPr>
      <w:r>
        <w:t>第六章 卫生安全</w:t>
      </w:r>
    </w:p>
    <w:p>
      <w:pPr>
        <w:pStyle w:val="Heading2"/>
      </w:pPr>
      <w:r>
        <w:t>6.1 个人卫生与仪容要求</w:t>
      </w:r>
    </w:p>
    <w:p>
      <w:pPr>
        <w:pStyle w:val="ListBullet"/>
        <w:spacing w:after="40" w:line="283" w:lineRule="auto"/>
      </w:pPr>
      <w:r>
        <w:t>上岗前、接触食品前、如厕后、处理垃圾后、接触手机或清洁用品后必须洗手。</w:t>
      </w:r>
    </w:p>
    <w:p>
      <w:pPr>
        <w:pStyle w:val="ListBullet"/>
        <w:spacing w:after="40" w:line="283" w:lineRule="auto"/>
      </w:pPr>
      <w:r>
        <w:t>指甲保持短且清洁；有伤口时使用防水敷料并按规定佩戴手套。</w:t>
      </w:r>
    </w:p>
    <w:p>
      <w:pPr>
        <w:pStyle w:val="ListBullet"/>
        <w:spacing w:after="40" w:line="283" w:lineRule="auto"/>
      </w:pPr>
      <w:r>
        <w:t>出现发热、呕吐、腹泻、化脓性皮肤病等可能影响食品安全的症状，应立即报告并停止接触食品。</w:t>
      </w:r>
    </w:p>
    <w:p>
      <w:pPr>
        <w:pStyle w:val="Heading2"/>
      </w:pPr>
      <w:r>
        <w:t>6.2 食品安全与交叉污染预防</w:t>
      </w:r>
    </w:p>
    <w:tbl>
      <w:tblPr>
        <w:tblStyle w:val="TableGrid"/>
        <w:tblW w:type="auto" w:w="0"/>
        <w:jc w:val="center"/>
        <w:tblLayout w:type="fixed"/>
        <w:tblLook w:firstColumn="1" w:firstRow="1" w:lastColumn="0" w:lastRow="0" w:noHBand="0" w:noVBand="1" w:val="04A0"/>
      </w:tblPr>
      <w:tblGrid>
        <w:gridCol w:w="3362"/>
        <w:gridCol w:w="3362"/>
        <w:gridCol w:w="3362"/>
      </w:tblGrid>
      <w:tr>
        <w:trPr>
          <w:trHeight w:hRule="atLeast"/>
        </w:trPr>
        <w:tc>
          <w:tcPr>
            <w:tcW w:type="dxa" w:w="2268"/>
            <w:shd w:fill="6F4E37"/>
            <w:vAlign w:val="center"/>
          </w:tcPr>
          <w:p>
            <w:pPr>
              <w:spacing w:after="0"/>
            </w:pPr>
            <w:r/>
            <w:r>
              <w:rPr>
                <w:rFonts w:ascii="Microsoft YaHei" w:hAnsi="Microsoft YaHei" w:eastAsia="Microsoft YaHei"/>
                <w:b/>
                <w:color w:val="FFFFFF"/>
                <w:sz w:val="18"/>
              </w:rPr>
              <w:t>场景</w:t>
            </w:r>
          </w:p>
        </w:tc>
        <w:tc>
          <w:tcPr>
            <w:tcW w:type="dxa" w:w="3969"/>
            <w:shd w:fill="6F4E37"/>
            <w:vAlign w:val="center"/>
          </w:tcPr>
          <w:p>
            <w:pPr>
              <w:spacing w:after="0"/>
            </w:pPr>
            <w:r/>
            <w:r>
              <w:rPr>
                <w:rFonts w:ascii="Microsoft YaHei" w:hAnsi="Microsoft YaHei" w:eastAsia="Microsoft YaHei"/>
                <w:b/>
                <w:color w:val="FFFFFF"/>
                <w:sz w:val="18"/>
              </w:rPr>
              <w:t>正确做法</w:t>
            </w:r>
          </w:p>
        </w:tc>
        <w:tc>
          <w:tcPr>
            <w:tcW w:type="dxa" w:w="1984"/>
            <w:shd w:fill="6F4E37"/>
            <w:vAlign w:val="center"/>
          </w:tcPr>
          <w:p>
            <w:pPr>
              <w:spacing w:after="0"/>
            </w:pPr>
            <w:r/>
            <w:r>
              <w:rPr>
                <w:rFonts w:ascii="Microsoft YaHei" w:hAnsi="Microsoft YaHei" w:eastAsia="Microsoft YaHei"/>
                <w:b/>
                <w:color w:val="FFFFFF"/>
                <w:sz w:val="18"/>
              </w:rPr>
              <w:t>风险</w:t>
            </w:r>
          </w:p>
        </w:tc>
      </w:tr>
      <w:tr>
        <w:trPr>
          <w:trHeight w:hRule="atLeast"/>
        </w:trPr>
        <w:tc>
          <w:tcPr>
            <w:tcW w:type="dxa" w:w="2268"/>
            <w:vAlign w:val="center"/>
          </w:tcPr>
          <w:p>
            <w:pPr>
              <w:spacing w:after="0"/>
            </w:pPr>
            <w:r/>
            <w:r>
              <w:rPr>
                <w:rFonts w:ascii="Microsoft YaHei" w:hAnsi="Microsoft YaHei" w:eastAsia="Microsoft YaHei"/>
                <w:b w:val="0"/>
                <w:sz w:val="17"/>
              </w:rPr>
              <w:t>生熟与即食食品</w:t>
            </w:r>
          </w:p>
        </w:tc>
        <w:tc>
          <w:tcPr>
            <w:tcW w:type="dxa" w:w="3969"/>
            <w:vAlign w:val="center"/>
          </w:tcPr>
          <w:p>
            <w:pPr>
              <w:spacing w:after="0"/>
            </w:pPr>
            <w:r/>
            <w:r>
              <w:rPr>
                <w:rFonts w:ascii="Microsoft YaHei" w:hAnsi="Microsoft YaHei" w:eastAsia="Microsoft YaHei"/>
                <w:b w:val="0"/>
                <w:sz w:val="17"/>
              </w:rPr>
              <w:t>使用专用容器、夹具和清洁工具，分区存放。</w:t>
            </w:r>
          </w:p>
        </w:tc>
        <w:tc>
          <w:tcPr>
            <w:tcW w:type="dxa" w:w="1984"/>
            <w:vAlign w:val="center"/>
          </w:tcPr>
          <w:p>
            <w:pPr>
              <w:spacing w:after="0"/>
            </w:pPr>
            <w:r/>
            <w:r>
              <w:rPr>
                <w:rFonts w:ascii="Microsoft YaHei" w:hAnsi="Microsoft YaHei" w:eastAsia="Microsoft YaHei"/>
                <w:b w:val="0"/>
                <w:sz w:val="17"/>
              </w:rPr>
              <w:t>交叉污染与过敏原混入。</w:t>
            </w:r>
          </w:p>
        </w:tc>
      </w:tr>
      <w:tr>
        <w:trPr>
          <w:trHeight w:hRule="atLeast"/>
        </w:trPr>
        <w:tc>
          <w:tcPr>
            <w:tcW w:type="dxa" w:w="2268"/>
            <w:vAlign w:val="center"/>
          </w:tcPr>
          <w:p>
            <w:pPr>
              <w:spacing w:after="0"/>
            </w:pPr>
            <w:r/>
            <w:r>
              <w:rPr>
                <w:rFonts w:ascii="Microsoft YaHei" w:hAnsi="Microsoft YaHei" w:eastAsia="Microsoft YaHei"/>
                <w:b w:val="0"/>
                <w:sz w:val="17"/>
              </w:rPr>
              <w:t>冷藏原料</w:t>
            </w:r>
          </w:p>
        </w:tc>
        <w:tc>
          <w:tcPr>
            <w:tcW w:type="dxa" w:w="3969"/>
            <w:vAlign w:val="center"/>
          </w:tcPr>
          <w:p>
            <w:pPr>
              <w:spacing w:after="0"/>
            </w:pPr>
            <w:r/>
            <w:r>
              <w:rPr>
                <w:rFonts w:ascii="Microsoft YaHei" w:hAnsi="Microsoft YaHei" w:eastAsia="Microsoft YaHei"/>
                <w:b w:val="0"/>
                <w:sz w:val="17"/>
              </w:rPr>
              <w:t>按温度要求保存，定时记录；异常时隔离并报告。</w:t>
            </w:r>
          </w:p>
        </w:tc>
        <w:tc>
          <w:tcPr>
            <w:tcW w:type="dxa" w:w="1984"/>
            <w:vAlign w:val="center"/>
          </w:tcPr>
          <w:p>
            <w:pPr>
              <w:spacing w:after="0"/>
            </w:pPr>
            <w:r/>
            <w:r>
              <w:rPr>
                <w:rFonts w:ascii="Microsoft YaHei" w:hAnsi="Microsoft YaHei" w:eastAsia="Microsoft YaHei"/>
                <w:b w:val="0"/>
                <w:sz w:val="17"/>
              </w:rPr>
              <w:t>微生物滋生与变质。</w:t>
            </w:r>
          </w:p>
        </w:tc>
      </w:tr>
      <w:tr>
        <w:trPr>
          <w:trHeight w:hRule="atLeast"/>
        </w:trPr>
        <w:tc>
          <w:tcPr>
            <w:tcW w:type="dxa" w:w="2268"/>
            <w:vAlign w:val="center"/>
          </w:tcPr>
          <w:p>
            <w:pPr>
              <w:spacing w:after="0"/>
            </w:pPr>
            <w:r/>
            <w:r>
              <w:rPr>
                <w:rFonts w:ascii="Microsoft YaHei" w:hAnsi="Microsoft YaHei" w:eastAsia="Microsoft YaHei"/>
                <w:b w:val="0"/>
                <w:sz w:val="17"/>
              </w:rPr>
              <w:t>效期管理</w:t>
            </w:r>
          </w:p>
        </w:tc>
        <w:tc>
          <w:tcPr>
            <w:tcW w:type="dxa" w:w="3969"/>
            <w:vAlign w:val="center"/>
          </w:tcPr>
          <w:p>
            <w:pPr>
              <w:spacing w:after="0"/>
            </w:pPr>
            <w:r/>
            <w:r>
              <w:rPr>
                <w:rFonts w:ascii="Microsoft YaHei" w:hAnsi="Microsoft YaHei" w:eastAsia="Microsoft YaHei"/>
                <w:b w:val="0"/>
                <w:sz w:val="17"/>
              </w:rPr>
              <w:t>标签完整，先入先出；每日检查临期品。</w:t>
            </w:r>
          </w:p>
        </w:tc>
        <w:tc>
          <w:tcPr>
            <w:tcW w:type="dxa" w:w="1984"/>
            <w:vAlign w:val="center"/>
          </w:tcPr>
          <w:p>
            <w:pPr>
              <w:spacing w:after="0"/>
            </w:pPr>
            <w:r/>
            <w:r>
              <w:rPr>
                <w:rFonts w:ascii="Microsoft YaHei" w:hAnsi="Microsoft YaHei" w:eastAsia="Microsoft YaHei"/>
                <w:b w:val="0"/>
                <w:sz w:val="17"/>
              </w:rPr>
              <w:t>过期使用与追溯困难。</w:t>
            </w:r>
          </w:p>
        </w:tc>
      </w:tr>
    </w:tbl>
    <w:p>
      <w:pPr>
        <w:spacing w:after="20"/>
      </w:pPr>
    </w:p>
    <w:p>
      <w:pPr>
        <w:pStyle w:val="Heading2"/>
      </w:pPr>
      <w:r>
        <w:t>6.3 设备、器具与操作台清洁</w:t>
      </w:r>
    </w:p>
    <w:p>
      <w:pPr>
        <w:spacing w:after="100" w:line="307" w:lineRule="auto"/>
      </w:pPr>
      <w:r>
        <w:t>清洁遵循“先清除残渣，再清洗，再消毒，最后自然风干或按规定擦干”。不同用途抹布、刷具和容器应分色或分区管理。清洁记录应真实填写，不得提前勾选。</w:t>
      </w:r>
    </w:p>
    <w:p>
      <w:pPr>
        <w:pStyle w:val="Heading2"/>
      </w:pPr>
      <w:r>
        <w:t>6.4 化学品、热源与用电安全</w:t>
      </w:r>
    </w:p>
    <w:p>
      <w:pPr>
        <w:pStyle w:val="ListBullet"/>
        <w:spacing w:after="40" w:line="283" w:lineRule="auto"/>
      </w:pPr>
      <w:r>
        <w:t>清洁化学品保留原包装或清晰标签，远离食品、杯具和儿童可触及区域。</w:t>
      </w:r>
    </w:p>
    <w:p>
      <w:pPr>
        <w:pStyle w:val="ListBullet"/>
        <w:spacing w:after="40" w:line="283" w:lineRule="auto"/>
      </w:pPr>
      <w:r>
        <w:t>操作热水、蒸汽棒和烤箱时使用防烫工具；蒸汽棒使用后先排汽并擦拭。</w:t>
      </w:r>
    </w:p>
    <w:p>
      <w:pPr>
        <w:pStyle w:val="ListBullet"/>
        <w:spacing w:after="40" w:line="283" w:lineRule="auto"/>
      </w:pPr>
      <w:r>
        <w:t>插拔电源前保持手部干燥；发现漏电、异味、异常发热或设备报警时立即停用并报告。</w:t>
      </w:r>
    </w:p>
    <w:p>
      <w:pPr>
        <w:pStyle w:val="Heading2"/>
      </w:pPr>
      <w:r>
        <w:t>6.5 意外事件与紧急报告</w:t>
      </w:r>
    </w:p>
    <w:p>
      <w:pPr>
        <w:spacing w:after="100" w:line="307" w:lineRule="auto"/>
      </w:pPr>
      <w:r>
        <w:t>发生割伤、烫伤、滑倒、食品污染、停电、漏水、火情或可疑治安事件时，优先保障人员安全并通知当班负责人。涉及食品污染的产品应立即隔离、停止销售；不得自行掩盖、丢弃证据或对外发布未经授权的信息。</w:t>
      </w:r>
    </w:p>
    <w:p>
      <w:pPr>
        <w:pStyle w:val="Heading1"/>
      </w:pPr>
      <w:r>
        <w:t>第七章 排班考勤</w:t>
      </w:r>
    </w:p>
    <w:p>
      <w:pPr>
        <w:pStyle w:val="Heading2"/>
      </w:pPr>
      <w:r>
        <w:t>7.1 排班基本规则</w:t>
      </w:r>
    </w:p>
    <w:p>
      <w:pPr>
        <w:spacing w:after="100" w:line="307" w:lineRule="auto"/>
      </w:pPr>
      <w:r>
        <w:t>门店排班以营业需求、岗位资格、工时规则和员工可用时间为基础。员工应在排班发布后及时确认；如发现无法出勤，应尽早与负责人沟通。未经批准，不得自行更换班次或缺岗。</w:t>
      </w:r>
    </w:p>
    <w:p>
      <w:pPr>
        <w:pStyle w:val="Heading2"/>
      </w:pPr>
      <w:r>
        <w:t>7.2 打卡、迟到早退与请假</w:t>
      </w:r>
    </w:p>
    <w:p>
      <w:pPr>
        <w:pStyle w:val="ListBullet"/>
        <w:spacing w:after="40" w:line="283" w:lineRule="auto"/>
      </w:pPr>
      <w:r>
        <w:t>按门店规定使用指定系统或设备打卡；发现漏打卡当日申报并说明原因。</w:t>
      </w:r>
    </w:p>
    <w:p>
      <w:pPr>
        <w:pStyle w:val="ListBullet"/>
        <w:spacing w:after="40" w:line="283" w:lineRule="auto"/>
      </w:pPr>
      <w:r>
        <w:t>因交通、身体或突发情况可能迟到时，第一时间通知当班负责人，说明预计到岗时间。</w:t>
      </w:r>
    </w:p>
    <w:p>
      <w:pPr>
        <w:pStyle w:val="ListBullet"/>
        <w:spacing w:after="40" w:line="283" w:lineRule="auto"/>
      </w:pPr>
      <w:r>
        <w:t>请假按公司制度提交申请与必要证明；紧急情况先报备、后补手续。</w:t>
      </w:r>
    </w:p>
    <w:p>
      <w:pPr>
        <w:pStyle w:val="Heading2"/>
      </w:pPr>
      <w:r>
        <w:t>7.3 调班、代班与临时缺岗</w:t>
      </w:r>
    </w:p>
    <w:p>
      <w:pPr>
        <w:spacing w:after="100" w:line="307" w:lineRule="auto"/>
      </w:pPr>
      <w:r>
        <w:t>调班或代班需由双方确认并经负责人批准，代班人员必须具备相应岗位资格。临时缺岗时，门店以食品安全、收银安全和基本服务为优先，负责人应及时调整岗位与休息安排。</w:t>
      </w:r>
    </w:p>
    <w:p>
      <w:pPr>
        <w:pStyle w:val="Heading2"/>
      </w:pPr>
      <w:r>
        <w:t>7.4 交接班记录</w:t>
      </w:r>
    </w:p>
    <w:tbl>
      <w:tblPr>
        <w:tblStyle w:val="TableGrid"/>
        <w:tblW w:type="auto" w:w="0"/>
        <w:jc w:val="center"/>
        <w:tblLayout w:type="fixed"/>
        <w:tblLook w:firstColumn="1" w:firstRow="1" w:lastColumn="0" w:lastRow="0" w:noHBand="0" w:noVBand="1" w:val="04A0"/>
      </w:tblPr>
      <w:tblGrid>
        <w:gridCol w:w="5043"/>
        <w:gridCol w:w="5043"/>
      </w:tblGrid>
      <w:tr>
        <w:trPr>
          <w:trHeight w:hRule="atLeast"/>
        </w:trPr>
        <w:tc>
          <w:tcPr>
            <w:tcW w:type="dxa" w:w="2268"/>
            <w:shd w:fill="6F4E37"/>
            <w:vAlign w:val="center"/>
          </w:tcPr>
          <w:p>
            <w:pPr>
              <w:spacing w:after="0"/>
            </w:pPr>
            <w:r/>
            <w:r>
              <w:rPr>
                <w:rFonts w:ascii="Microsoft YaHei" w:hAnsi="Microsoft YaHei" w:eastAsia="Microsoft YaHei"/>
                <w:b/>
                <w:color w:val="FFFFFF"/>
                <w:sz w:val="18"/>
              </w:rPr>
              <w:t>记录项</w:t>
            </w:r>
          </w:p>
        </w:tc>
        <w:tc>
          <w:tcPr>
            <w:tcW w:type="dxa" w:w="6236"/>
            <w:shd w:fill="6F4E37"/>
            <w:vAlign w:val="center"/>
          </w:tcPr>
          <w:p>
            <w:pPr>
              <w:spacing w:after="0"/>
            </w:pPr>
            <w:r/>
            <w:r>
              <w:rPr>
                <w:rFonts w:ascii="Microsoft YaHei" w:hAnsi="Microsoft YaHei" w:eastAsia="Microsoft YaHei"/>
                <w:b/>
                <w:color w:val="FFFFFF"/>
                <w:sz w:val="18"/>
              </w:rPr>
              <w:t>应记录内容</w:t>
            </w:r>
          </w:p>
        </w:tc>
      </w:tr>
      <w:tr>
        <w:trPr>
          <w:trHeight w:hRule="atLeast"/>
        </w:trPr>
        <w:tc>
          <w:tcPr>
            <w:tcW w:type="dxa" w:w="2268"/>
            <w:vAlign w:val="center"/>
          </w:tcPr>
          <w:p>
            <w:pPr>
              <w:spacing w:after="0"/>
            </w:pPr>
            <w:r/>
            <w:r>
              <w:rPr>
                <w:rFonts w:ascii="Microsoft YaHei" w:hAnsi="Microsoft YaHei" w:eastAsia="Microsoft YaHei"/>
                <w:b w:val="0"/>
                <w:sz w:val="17"/>
              </w:rPr>
              <w:t>运营</w:t>
            </w:r>
          </w:p>
        </w:tc>
        <w:tc>
          <w:tcPr>
            <w:tcW w:type="dxa" w:w="6236"/>
            <w:vAlign w:val="center"/>
          </w:tcPr>
          <w:p>
            <w:pPr>
              <w:spacing w:after="0"/>
            </w:pPr>
            <w:r/>
            <w:r>
              <w:rPr>
                <w:rFonts w:ascii="Microsoft YaHei" w:hAnsi="Microsoft YaHei" w:eastAsia="Microsoft YaHei"/>
                <w:b w:val="0"/>
                <w:sz w:val="17"/>
              </w:rPr>
              <w:t>在制订单、预订、大宗订单、客诉和待回访事项。</w:t>
            </w:r>
          </w:p>
        </w:tc>
      </w:tr>
      <w:tr>
        <w:trPr>
          <w:trHeight w:hRule="atLeast"/>
        </w:trPr>
        <w:tc>
          <w:tcPr>
            <w:tcW w:type="dxa" w:w="2268"/>
            <w:vAlign w:val="center"/>
          </w:tcPr>
          <w:p>
            <w:pPr>
              <w:spacing w:after="0"/>
            </w:pPr>
            <w:r/>
            <w:r>
              <w:rPr>
                <w:rFonts w:ascii="Microsoft YaHei" w:hAnsi="Microsoft YaHei" w:eastAsia="Microsoft YaHei"/>
                <w:b w:val="0"/>
                <w:sz w:val="17"/>
              </w:rPr>
              <w:t>库存</w:t>
            </w:r>
          </w:p>
        </w:tc>
        <w:tc>
          <w:tcPr>
            <w:tcW w:type="dxa" w:w="6236"/>
            <w:vAlign w:val="center"/>
          </w:tcPr>
          <w:p>
            <w:pPr>
              <w:spacing w:after="0"/>
            </w:pPr>
            <w:r/>
            <w:r>
              <w:rPr>
                <w:rFonts w:ascii="Microsoft YaHei" w:hAnsi="Microsoft YaHei" w:eastAsia="Microsoft YaHei"/>
                <w:b w:val="0"/>
                <w:sz w:val="17"/>
              </w:rPr>
              <w:t>缺货、临期、异常原料、报废和补货需求。</w:t>
            </w:r>
          </w:p>
        </w:tc>
      </w:tr>
      <w:tr>
        <w:trPr>
          <w:trHeight w:hRule="atLeast"/>
        </w:trPr>
        <w:tc>
          <w:tcPr>
            <w:tcW w:type="dxa" w:w="2268"/>
            <w:vAlign w:val="center"/>
          </w:tcPr>
          <w:p>
            <w:pPr>
              <w:spacing w:after="0"/>
            </w:pPr>
            <w:r/>
            <w:r>
              <w:rPr>
                <w:rFonts w:ascii="Microsoft YaHei" w:hAnsi="Microsoft YaHei" w:eastAsia="Microsoft YaHei"/>
                <w:b w:val="0"/>
                <w:sz w:val="17"/>
              </w:rPr>
              <w:t>设备与环境</w:t>
            </w:r>
          </w:p>
        </w:tc>
        <w:tc>
          <w:tcPr>
            <w:tcW w:type="dxa" w:w="6236"/>
            <w:vAlign w:val="center"/>
          </w:tcPr>
          <w:p>
            <w:pPr>
              <w:spacing w:after="0"/>
            </w:pPr>
            <w:r/>
            <w:r>
              <w:rPr>
                <w:rFonts w:ascii="Microsoft YaHei" w:hAnsi="Microsoft YaHei" w:eastAsia="Microsoft YaHei"/>
                <w:b w:val="0"/>
                <w:sz w:val="17"/>
              </w:rPr>
              <w:t>故障、维修报修、清洁未完成项和安全隐患。</w:t>
            </w:r>
          </w:p>
        </w:tc>
      </w:tr>
      <w:tr>
        <w:trPr>
          <w:trHeight w:hRule="atLeast"/>
        </w:trPr>
        <w:tc>
          <w:tcPr>
            <w:tcW w:type="dxa" w:w="2268"/>
            <w:vAlign w:val="center"/>
          </w:tcPr>
          <w:p>
            <w:pPr>
              <w:spacing w:after="0"/>
            </w:pPr>
            <w:r/>
            <w:r>
              <w:rPr>
                <w:rFonts w:ascii="Microsoft YaHei" w:hAnsi="Microsoft YaHei" w:eastAsia="Microsoft YaHei"/>
                <w:b w:val="0"/>
                <w:sz w:val="17"/>
              </w:rPr>
              <w:t>资金与系统</w:t>
            </w:r>
          </w:p>
        </w:tc>
        <w:tc>
          <w:tcPr>
            <w:tcW w:type="dxa" w:w="6236"/>
            <w:vAlign w:val="center"/>
          </w:tcPr>
          <w:p>
            <w:pPr>
              <w:spacing w:after="0"/>
            </w:pPr>
            <w:r/>
            <w:r>
              <w:rPr>
                <w:rFonts w:ascii="Microsoft YaHei" w:hAnsi="Microsoft YaHei" w:eastAsia="Microsoft YaHei"/>
                <w:b w:val="0"/>
                <w:sz w:val="17"/>
              </w:rPr>
              <w:t>现金差异、退款、系统异常及已采取的动作。</w:t>
            </w:r>
          </w:p>
        </w:tc>
      </w:tr>
    </w:tbl>
    <w:p>
      <w:pPr>
        <w:spacing w:after="20"/>
      </w:pPr>
    </w:p>
    <w:p>
      <w:pPr>
        <w:pStyle w:val="Heading2"/>
      </w:pPr>
      <w:r>
        <w:t>7.5 绩效反馈与培训考核</w:t>
      </w:r>
    </w:p>
    <w:p>
      <w:pPr>
        <w:spacing w:after="100" w:line="307" w:lineRule="auto"/>
      </w:pPr>
      <w:r>
        <w:t>培训考核以岗位动作和稳定性为核心，包括：出品准确率、卫生执行、顾客沟通、协作与考勤。员工应主动记录需要复训的项目；带教员应基于观察给出具体反馈，明确下一次练习的动作与标准。</w:t>
      </w:r>
    </w:p>
    <w:p>
      <w:pPr>
        <w:pStyle w:val="Heading1"/>
      </w:pPr>
      <w:r>
        <w:t>附录 A 开档检查表</w:t>
      </w:r>
    </w:p>
    <w:tbl>
      <w:tblPr>
        <w:tblStyle w:val="TableGrid"/>
        <w:tblW w:type="auto" w:w="0"/>
        <w:jc w:val="center"/>
        <w:tblLayout w:type="fixed"/>
        <w:tblLook w:firstColumn="1" w:firstRow="1" w:lastColumn="0" w:lastRow="0" w:noHBand="0" w:noVBand="1" w:val="04A0"/>
      </w:tblPr>
      <w:tblGrid>
        <w:gridCol w:w="3362"/>
        <w:gridCol w:w="3362"/>
        <w:gridCol w:w="3362"/>
      </w:tblGrid>
      <w:tr>
        <w:trPr>
          <w:trHeight w:hRule="atLeast"/>
        </w:trPr>
        <w:tc>
          <w:tcPr>
            <w:tcW w:type="dxa" w:w="3969"/>
            <w:shd w:fill="6F4E37"/>
            <w:vAlign w:val="center"/>
          </w:tcPr>
          <w:p>
            <w:pPr>
              <w:spacing w:after="0"/>
            </w:pPr>
            <w:r/>
            <w:r>
              <w:rPr>
                <w:rFonts w:ascii="Microsoft YaHei" w:hAnsi="Microsoft YaHei" w:eastAsia="Microsoft YaHei"/>
                <w:b/>
                <w:color w:val="FFFFFF"/>
                <w:sz w:val="18"/>
              </w:rPr>
              <w:t>检查项目</w:t>
            </w:r>
          </w:p>
        </w:tc>
        <w:tc>
          <w:tcPr>
            <w:tcW w:type="dxa" w:w="1984"/>
            <w:shd w:fill="6F4E37"/>
            <w:vAlign w:val="center"/>
          </w:tcPr>
          <w:p>
            <w:pPr>
              <w:spacing w:after="0"/>
            </w:pPr>
            <w:r/>
            <w:r>
              <w:rPr>
                <w:rFonts w:ascii="Microsoft YaHei" w:hAnsi="Microsoft YaHei" w:eastAsia="Microsoft YaHei"/>
                <w:b/>
                <w:color w:val="FFFFFF"/>
                <w:sz w:val="18"/>
              </w:rPr>
              <w:t>结果</w:t>
            </w:r>
          </w:p>
        </w:tc>
        <w:tc>
          <w:tcPr>
            <w:tcW w:type="dxa" w:w="2551"/>
            <w:shd w:fill="6F4E37"/>
            <w:vAlign w:val="center"/>
          </w:tcPr>
          <w:p>
            <w:pPr>
              <w:spacing w:after="0"/>
            </w:pPr>
            <w:r/>
            <w:r>
              <w:rPr>
                <w:rFonts w:ascii="Microsoft YaHei" w:hAnsi="Microsoft YaHei" w:eastAsia="Microsoft YaHei"/>
                <w:b/>
                <w:color w:val="FFFFFF"/>
                <w:sz w:val="18"/>
              </w:rPr>
              <w:t>异常/处理记录</w:t>
            </w:r>
          </w:p>
        </w:tc>
      </w:tr>
      <w:tr>
        <w:trPr>
          <w:trHeight w:hRule="atLeast"/>
        </w:trPr>
        <w:tc>
          <w:tcPr>
            <w:tcW w:type="dxa" w:w="3969"/>
            <w:vAlign w:val="center"/>
          </w:tcPr>
          <w:p>
            <w:pPr>
              <w:spacing w:after="0"/>
            </w:pPr>
            <w:r/>
            <w:r>
              <w:rPr>
                <w:rFonts w:ascii="Microsoft YaHei" w:hAnsi="Microsoft YaHei" w:eastAsia="Microsoft YaHei"/>
                <w:b w:val="0"/>
                <w:sz w:val="17"/>
              </w:rPr>
              <w:t>仪容、洗手与工服符合要求</w:t>
            </w:r>
          </w:p>
        </w:tc>
        <w:tc>
          <w:tcPr>
            <w:tcW w:type="dxa" w:w="1984"/>
            <w:vAlign w:val="center"/>
          </w:tcPr>
          <w:p>
            <w:pPr>
              <w:spacing w:after="0"/>
            </w:pPr>
            <w:r/>
            <w:r>
              <w:rPr>
                <w:rFonts w:ascii="Microsoft YaHei" w:hAnsi="Microsoft YaHei" w:eastAsia="Microsoft YaHei"/>
                <w:b w:val="0"/>
                <w:sz w:val="17"/>
              </w:rPr>
              <w:t>□ 合格  □ 需处理</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设备、水电与安全通道正常</w:t>
            </w:r>
          </w:p>
        </w:tc>
        <w:tc>
          <w:tcPr>
            <w:tcW w:type="dxa" w:w="1984"/>
            <w:vAlign w:val="center"/>
          </w:tcPr>
          <w:p>
            <w:pPr>
              <w:spacing w:after="0"/>
            </w:pPr>
            <w:r/>
            <w:r>
              <w:rPr>
                <w:rFonts w:ascii="Microsoft YaHei" w:hAnsi="Microsoft YaHei" w:eastAsia="Microsoft YaHei"/>
                <w:b w:val="0"/>
                <w:sz w:val="17"/>
              </w:rPr>
              <w:t>□ 合格  □ 需处理</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冷藏温度、原料效期与标签合格</w:t>
            </w:r>
          </w:p>
        </w:tc>
        <w:tc>
          <w:tcPr>
            <w:tcW w:type="dxa" w:w="1984"/>
            <w:vAlign w:val="center"/>
          </w:tcPr>
          <w:p>
            <w:pPr>
              <w:spacing w:after="0"/>
            </w:pPr>
            <w:r/>
            <w:r>
              <w:rPr>
                <w:rFonts w:ascii="Microsoft YaHei" w:hAnsi="Microsoft YaHei" w:eastAsia="Microsoft YaHei"/>
                <w:b w:val="0"/>
                <w:sz w:val="17"/>
              </w:rPr>
              <w:t>□ 合格  □ 需处理</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操作台、器具与取餐区清洁消毒</w:t>
            </w:r>
          </w:p>
        </w:tc>
        <w:tc>
          <w:tcPr>
            <w:tcW w:type="dxa" w:w="1984"/>
            <w:vAlign w:val="center"/>
          </w:tcPr>
          <w:p>
            <w:pPr>
              <w:spacing w:after="0"/>
            </w:pPr>
            <w:r/>
            <w:r>
              <w:rPr>
                <w:rFonts w:ascii="Microsoft YaHei" w:hAnsi="Microsoft YaHei" w:eastAsia="Microsoft YaHei"/>
                <w:b w:val="0"/>
                <w:sz w:val="17"/>
              </w:rPr>
              <w:t>□ 合格  □ 需处理</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纸杯、杯盖、辅料与清洁品补齐</w:t>
            </w:r>
          </w:p>
        </w:tc>
        <w:tc>
          <w:tcPr>
            <w:tcW w:type="dxa" w:w="1984"/>
            <w:vAlign w:val="center"/>
          </w:tcPr>
          <w:p>
            <w:pPr>
              <w:spacing w:after="0"/>
            </w:pPr>
            <w:r/>
            <w:r>
              <w:rPr>
                <w:rFonts w:ascii="Microsoft YaHei" w:hAnsi="Microsoft YaHei" w:eastAsia="Microsoft YaHei"/>
                <w:b w:val="0"/>
                <w:sz w:val="17"/>
              </w:rPr>
              <w:t>□ 合格  □ 需处理</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试萃取及首杯检查完成</w:t>
            </w:r>
          </w:p>
        </w:tc>
        <w:tc>
          <w:tcPr>
            <w:tcW w:type="dxa" w:w="1984"/>
            <w:vAlign w:val="center"/>
          </w:tcPr>
          <w:p>
            <w:pPr>
              <w:spacing w:after="0"/>
            </w:pPr>
            <w:r/>
            <w:r>
              <w:rPr>
                <w:rFonts w:ascii="Microsoft YaHei" w:hAnsi="Microsoft YaHei" w:eastAsia="Microsoft YaHei"/>
                <w:b w:val="0"/>
                <w:sz w:val="17"/>
              </w:rPr>
              <w:t>□ 合格  □ 需处理</w:t>
            </w:r>
          </w:p>
        </w:tc>
        <w:tc>
          <w:tcPr>
            <w:tcW w:type="dxa" w:w="2551"/>
            <w:vAlign w:val="center"/>
          </w:tcPr>
          <w:p>
            <w:pPr>
              <w:spacing w:after="0"/>
            </w:pPr>
            <w:r/>
            <w:r>
              <w:rPr>
                <w:rFonts w:ascii="Microsoft YaHei" w:hAnsi="Microsoft YaHei" w:eastAsia="Microsoft YaHei"/>
                <w:b w:val="0"/>
                <w:sz w:val="17"/>
              </w:rPr>
            </w:r>
          </w:p>
        </w:tc>
      </w:tr>
    </w:tbl>
    <w:p>
      <w:pPr>
        <w:spacing w:after="20"/>
      </w:pPr>
    </w:p>
    <w:p>
      <w:pPr>
        <w:pStyle w:val="Heading1"/>
      </w:pPr>
      <w:r>
        <w:t>附录 B 收档检查表</w:t>
      </w:r>
    </w:p>
    <w:tbl>
      <w:tblPr>
        <w:tblStyle w:val="TableGrid"/>
        <w:tblW w:type="auto" w:w="0"/>
        <w:jc w:val="center"/>
        <w:tblLayout w:type="fixed"/>
        <w:tblLook w:firstColumn="1" w:firstRow="1" w:lastColumn="0" w:lastRow="0" w:noHBand="0" w:noVBand="1" w:val="04A0"/>
      </w:tblPr>
      <w:tblGrid>
        <w:gridCol w:w="3362"/>
        <w:gridCol w:w="3362"/>
        <w:gridCol w:w="3362"/>
      </w:tblGrid>
      <w:tr>
        <w:trPr>
          <w:trHeight w:hRule="atLeast"/>
        </w:trPr>
        <w:tc>
          <w:tcPr>
            <w:tcW w:type="dxa" w:w="3969"/>
            <w:shd w:fill="6F4E37"/>
            <w:vAlign w:val="center"/>
          </w:tcPr>
          <w:p>
            <w:pPr>
              <w:spacing w:after="0"/>
            </w:pPr>
            <w:r/>
            <w:r>
              <w:rPr>
                <w:rFonts w:ascii="Microsoft YaHei" w:hAnsi="Microsoft YaHei" w:eastAsia="Microsoft YaHei"/>
                <w:b/>
                <w:color w:val="FFFFFF"/>
                <w:sz w:val="18"/>
              </w:rPr>
              <w:t>检查项目</w:t>
            </w:r>
          </w:p>
        </w:tc>
        <w:tc>
          <w:tcPr>
            <w:tcW w:type="dxa" w:w="1984"/>
            <w:shd w:fill="6F4E37"/>
            <w:vAlign w:val="center"/>
          </w:tcPr>
          <w:p>
            <w:pPr>
              <w:spacing w:after="0"/>
            </w:pPr>
            <w:r/>
            <w:r>
              <w:rPr>
                <w:rFonts w:ascii="Microsoft YaHei" w:hAnsi="Microsoft YaHei" w:eastAsia="Microsoft YaHei"/>
                <w:b/>
                <w:color w:val="FFFFFF"/>
                <w:sz w:val="18"/>
              </w:rPr>
              <w:t>结果</w:t>
            </w:r>
          </w:p>
        </w:tc>
        <w:tc>
          <w:tcPr>
            <w:tcW w:type="dxa" w:w="2551"/>
            <w:shd w:fill="6F4E37"/>
            <w:vAlign w:val="center"/>
          </w:tcPr>
          <w:p>
            <w:pPr>
              <w:spacing w:after="0"/>
            </w:pPr>
            <w:r/>
            <w:r>
              <w:rPr>
                <w:rFonts w:ascii="Microsoft YaHei" w:hAnsi="Microsoft YaHei" w:eastAsia="Microsoft YaHei"/>
                <w:b/>
                <w:color w:val="FFFFFF"/>
                <w:sz w:val="18"/>
              </w:rPr>
              <w:t>异常/处理记录</w:t>
            </w:r>
          </w:p>
        </w:tc>
      </w:tr>
      <w:tr>
        <w:trPr>
          <w:trHeight w:hRule="atLeast"/>
        </w:trPr>
        <w:tc>
          <w:tcPr>
            <w:tcW w:type="dxa" w:w="3969"/>
            <w:vAlign w:val="center"/>
          </w:tcPr>
          <w:p>
            <w:pPr>
              <w:spacing w:after="0"/>
            </w:pPr>
            <w:r/>
            <w:r>
              <w:rPr>
                <w:rFonts w:ascii="Microsoft YaHei" w:hAnsi="Microsoft YaHei" w:eastAsia="Microsoft YaHei"/>
                <w:b w:val="0"/>
                <w:sz w:val="17"/>
              </w:rPr>
              <w:t>原料盘点、效期处理与报废记录完成</w:t>
            </w:r>
          </w:p>
        </w:tc>
        <w:tc>
          <w:tcPr>
            <w:tcW w:type="dxa" w:w="1984"/>
            <w:vAlign w:val="center"/>
          </w:tcPr>
          <w:p>
            <w:pPr>
              <w:spacing w:after="0"/>
            </w:pPr>
            <w:r/>
            <w:r>
              <w:rPr>
                <w:rFonts w:ascii="Microsoft YaHei" w:hAnsi="Microsoft YaHei" w:eastAsia="Microsoft YaHei"/>
                <w:b w:val="0"/>
                <w:sz w:val="17"/>
              </w:rPr>
              <w:t>□ 完成  □ 未完成</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咖啡机、奶缸、制冰区与器具清洁完成</w:t>
            </w:r>
          </w:p>
        </w:tc>
        <w:tc>
          <w:tcPr>
            <w:tcW w:type="dxa" w:w="1984"/>
            <w:vAlign w:val="center"/>
          </w:tcPr>
          <w:p>
            <w:pPr>
              <w:spacing w:after="0"/>
            </w:pPr>
            <w:r/>
            <w:r>
              <w:rPr>
                <w:rFonts w:ascii="Microsoft YaHei" w:hAnsi="Microsoft YaHei" w:eastAsia="Microsoft YaHei"/>
                <w:b w:val="0"/>
                <w:sz w:val="17"/>
              </w:rPr>
              <w:t>□ 完成  □ 未完成</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垃圾分类、地面及卫生间清洁完成</w:t>
            </w:r>
          </w:p>
        </w:tc>
        <w:tc>
          <w:tcPr>
            <w:tcW w:type="dxa" w:w="1984"/>
            <w:vAlign w:val="center"/>
          </w:tcPr>
          <w:p>
            <w:pPr>
              <w:spacing w:after="0"/>
            </w:pPr>
            <w:r/>
            <w:r>
              <w:rPr>
                <w:rFonts w:ascii="Microsoft YaHei" w:hAnsi="Microsoft YaHei" w:eastAsia="Microsoft YaHei"/>
                <w:b w:val="0"/>
                <w:sz w:val="17"/>
              </w:rPr>
              <w:t>□ 完成  □ 未完成</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现金、系统订单与交接记录核对完成</w:t>
            </w:r>
          </w:p>
        </w:tc>
        <w:tc>
          <w:tcPr>
            <w:tcW w:type="dxa" w:w="1984"/>
            <w:vAlign w:val="center"/>
          </w:tcPr>
          <w:p>
            <w:pPr>
              <w:spacing w:after="0"/>
            </w:pPr>
            <w:r/>
            <w:r>
              <w:rPr>
                <w:rFonts w:ascii="Microsoft YaHei" w:hAnsi="Microsoft YaHei" w:eastAsia="Microsoft YaHei"/>
                <w:b w:val="0"/>
                <w:sz w:val="17"/>
              </w:rPr>
              <w:t>□ 完成  □ 未完成</w:t>
            </w:r>
          </w:p>
        </w:tc>
        <w:tc>
          <w:tcPr>
            <w:tcW w:type="dxa" w:w="2551"/>
            <w:vAlign w:val="center"/>
          </w:tcPr>
          <w:p>
            <w:pPr>
              <w:spacing w:after="0"/>
            </w:pPr>
            <w:r/>
            <w:r>
              <w:rPr>
                <w:rFonts w:ascii="Microsoft YaHei" w:hAnsi="Microsoft YaHei" w:eastAsia="Microsoft YaHei"/>
                <w:b w:val="0"/>
                <w:sz w:val="17"/>
              </w:rPr>
            </w:r>
          </w:p>
        </w:tc>
      </w:tr>
      <w:tr>
        <w:trPr>
          <w:trHeight w:hRule="atLeast"/>
        </w:trPr>
        <w:tc>
          <w:tcPr>
            <w:tcW w:type="dxa" w:w="3969"/>
            <w:vAlign w:val="center"/>
          </w:tcPr>
          <w:p>
            <w:pPr>
              <w:spacing w:after="0"/>
            </w:pPr>
            <w:r/>
            <w:r>
              <w:rPr>
                <w:rFonts w:ascii="Microsoft YaHei" w:hAnsi="Microsoft YaHei" w:eastAsia="Microsoft YaHei"/>
                <w:b w:val="0"/>
                <w:sz w:val="17"/>
              </w:rPr>
              <w:t>电源、门窗与消防通道检查完成</w:t>
            </w:r>
          </w:p>
        </w:tc>
        <w:tc>
          <w:tcPr>
            <w:tcW w:type="dxa" w:w="1984"/>
            <w:vAlign w:val="center"/>
          </w:tcPr>
          <w:p>
            <w:pPr>
              <w:spacing w:after="0"/>
            </w:pPr>
            <w:r/>
            <w:r>
              <w:rPr>
                <w:rFonts w:ascii="Microsoft YaHei" w:hAnsi="Microsoft YaHei" w:eastAsia="Microsoft YaHei"/>
                <w:b w:val="0"/>
                <w:sz w:val="17"/>
              </w:rPr>
              <w:t>□ 完成  □ 未完成</w:t>
            </w:r>
          </w:p>
        </w:tc>
        <w:tc>
          <w:tcPr>
            <w:tcW w:type="dxa" w:w="2551"/>
            <w:vAlign w:val="center"/>
          </w:tcPr>
          <w:p>
            <w:pPr>
              <w:spacing w:after="0"/>
            </w:pPr>
            <w:r/>
            <w:r>
              <w:rPr>
                <w:rFonts w:ascii="Microsoft YaHei" w:hAnsi="Microsoft YaHei" w:eastAsia="Microsoft YaHei"/>
                <w:b w:val="0"/>
                <w:sz w:val="17"/>
              </w:rPr>
            </w:r>
          </w:p>
        </w:tc>
      </w:tr>
    </w:tbl>
    <w:p>
      <w:pPr>
        <w:spacing w:after="20"/>
      </w:pPr>
    </w:p>
    <w:p>
      <w:pPr>
        <w:pStyle w:val="Heading1"/>
      </w:pPr>
      <w:r>
        <w:t>附录 C 饮品出品自检表</w:t>
      </w:r>
    </w:p>
    <w:tbl>
      <w:tblPr>
        <w:tblStyle w:val="TableGrid"/>
        <w:tblW w:type="auto" w:w="0"/>
        <w:jc w:val="center"/>
        <w:tblLayout w:type="fixed"/>
        <w:tblLook w:firstColumn="1" w:firstRow="1" w:lastColumn="0" w:lastRow="0" w:noHBand="0" w:noVBand="1" w:val="04A0"/>
      </w:tblPr>
      <w:tblGrid>
        <w:gridCol w:w="5043"/>
        <w:gridCol w:w="5043"/>
      </w:tblGrid>
      <w:tr>
        <w:trPr>
          <w:trHeight w:hRule="atLeast"/>
        </w:trPr>
        <w:tc>
          <w:tcPr>
            <w:tcW w:type="dxa" w:w="6803"/>
            <w:shd w:fill="6F4E37"/>
            <w:vAlign w:val="center"/>
          </w:tcPr>
          <w:p>
            <w:pPr>
              <w:spacing w:after="0"/>
            </w:pPr>
            <w:r/>
            <w:r>
              <w:rPr>
                <w:rFonts w:ascii="Microsoft YaHei" w:hAnsi="Microsoft YaHei" w:eastAsia="Microsoft YaHei"/>
                <w:b/>
                <w:color w:val="FFFFFF"/>
                <w:sz w:val="18"/>
              </w:rPr>
              <w:t>自检点</w:t>
            </w:r>
          </w:p>
        </w:tc>
        <w:tc>
          <w:tcPr>
            <w:tcW w:type="dxa" w:w="1701"/>
            <w:shd w:fill="6F4E37"/>
            <w:vAlign w:val="center"/>
          </w:tcPr>
          <w:p>
            <w:pPr>
              <w:spacing w:after="0"/>
            </w:pPr>
            <w:r/>
            <w:r>
              <w:rPr>
                <w:rFonts w:ascii="Microsoft YaHei" w:hAnsi="Microsoft YaHei" w:eastAsia="Microsoft YaHei"/>
                <w:b/>
                <w:color w:val="FFFFFF"/>
                <w:sz w:val="18"/>
              </w:rPr>
              <w:t>确认</w:t>
            </w:r>
          </w:p>
        </w:tc>
      </w:tr>
      <w:tr>
        <w:trPr>
          <w:trHeight w:hRule="atLeast"/>
        </w:trPr>
        <w:tc>
          <w:tcPr>
            <w:tcW w:type="dxa" w:w="6803"/>
            <w:vAlign w:val="center"/>
          </w:tcPr>
          <w:p>
            <w:pPr>
              <w:spacing w:after="0"/>
            </w:pPr>
            <w:r/>
            <w:r>
              <w:rPr>
                <w:rFonts w:ascii="Microsoft YaHei" w:hAnsi="Microsoft YaHei" w:eastAsia="Microsoft YaHei"/>
                <w:b w:val="0"/>
                <w:sz w:val="17"/>
              </w:rPr>
              <w:t>订单与杯型、冷热、糖度、奶类一致</w:t>
            </w:r>
          </w:p>
        </w:tc>
        <w:tc>
          <w:tcPr>
            <w:tcW w:type="dxa" w:w="1701"/>
            <w:vAlign w:val="center"/>
          </w:tcPr>
          <w:p>
            <w:pPr>
              <w:spacing w:after="0"/>
            </w:pPr>
            <w:r/>
            <w:r>
              <w:rPr>
                <w:rFonts w:ascii="Microsoft YaHei" w:hAnsi="Microsoft YaHei" w:eastAsia="Microsoft YaHei"/>
                <w:b w:val="0"/>
                <w:sz w:val="17"/>
              </w:rPr>
              <w:t>□</w:t>
            </w:r>
          </w:p>
        </w:tc>
      </w:tr>
      <w:tr>
        <w:trPr>
          <w:trHeight w:hRule="atLeast"/>
        </w:trPr>
        <w:tc>
          <w:tcPr>
            <w:tcW w:type="dxa" w:w="6803"/>
            <w:vAlign w:val="center"/>
          </w:tcPr>
          <w:p>
            <w:pPr>
              <w:spacing w:after="0"/>
            </w:pPr>
            <w:r/>
            <w:r>
              <w:rPr>
                <w:rFonts w:ascii="Microsoft YaHei" w:hAnsi="Microsoft YaHei" w:eastAsia="Microsoft YaHei"/>
                <w:b w:val="0"/>
                <w:sz w:val="17"/>
              </w:rPr>
              <w:t>原料效期、器具卫生与制作时效合格</w:t>
            </w:r>
          </w:p>
        </w:tc>
        <w:tc>
          <w:tcPr>
            <w:tcW w:type="dxa" w:w="1701"/>
            <w:vAlign w:val="center"/>
          </w:tcPr>
          <w:p>
            <w:pPr>
              <w:spacing w:after="0"/>
            </w:pPr>
            <w:r/>
            <w:r>
              <w:rPr>
                <w:rFonts w:ascii="Microsoft YaHei" w:hAnsi="Microsoft YaHei" w:eastAsia="Microsoft YaHei"/>
                <w:b w:val="0"/>
                <w:sz w:val="17"/>
              </w:rPr>
              <w:t>□</w:t>
            </w:r>
          </w:p>
        </w:tc>
      </w:tr>
      <w:tr>
        <w:trPr>
          <w:trHeight w:hRule="atLeast"/>
        </w:trPr>
        <w:tc>
          <w:tcPr>
            <w:tcW w:type="dxa" w:w="6803"/>
            <w:vAlign w:val="center"/>
          </w:tcPr>
          <w:p>
            <w:pPr>
              <w:spacing w:after="0"/>
            </w:pPr>
            <w:r/>
            <w:r>
              <w:rPr>
                <w:rFonts w:ascii="Microsoft YaHei" w:hAnsi="Microsoft YaHei" w:eastAsia="Microsoft YaHei"/>
                <w:b w:val="0"/>
                <w:sz w:val="17"/>
              </w:rPr>
              <w:t>外观、温度、泡沫或冰量符合配方要求</w:t>
            </w:r>
          </w:p>
        </w:tc>
        <w:tc>
          <w:tcPr>
            <w:tcW w:type="dxa" w:w="1701"/>
            <w:vAlign w:val="center"/>
          </w:tcPr>
          <w:p>
            <w:pPr>
              <w:spacing w:after="0"/>
            </w:pPr>
            <w:r/>
            <w:r>
              <w:rPr>
                <w:rFonts w:ascii="Microsoft YaHei" w:hAnsi="Microsoft YaHei" w:eastAsia="Microsoft YaHei"/>
                <w:b w:val="0"/>
                <w:sz w:val="17"/>
              </w:rPr>
              <w:t>□</w:t>
            </w:r>
          </w:p>
        </w:tc>
      </w:tr>
      <w:tr>
        <w:trPr>
          <w:trHeight w:hRule="atLeast"/>
        </w:trPr>
        <w:tc>
          <w:tcPr>
            <w:tcW w:type="dxa" w:w="6803"/>
            <w:vAlign w:val="center"/>
          </w:tcPr>
          <w:p>
            <w:pPr>
              <w:spacing w:after="0"/>
            </w:pPr>
            <w:r/>
            <w:r>
              <w:rPr>
                <w:rFonts w:ascii="Microsoft YaHei" w:hAnsi="Microsoft YaHei" w:eastAsia="Microsoft YaHei"/>
                <w:b w:val="0"/>
                <w:sz w:val="17"/>
              </w:rPr>
              <w:t>杯身干净、杯盖扣紧、标签清晰朝外</w:t>
            </w:r>
          </w:p>
        </w:tc>
        <w:tc>
          <w:tcPr>
            <w:tcW w:type="dxa" w:w="1701"/>
            <w:vAlign w:val="center"/>
          </w:tcPr>
          <w:p>
            <w:pPr>
              <w:spacing w:after="0"/>
            </w:pPr>
            <w:r/>
            <w:r>
              <w:rPr>
                <w:rFonts w:ascii="Microsoft YaHei" w:hAnsi="Microsoft YaHei" w:eastAsia="Microsoft YaHei"/>
                <w:b w:val="0"/>
                <w:sz w:val="17"/>
              </w:rPr>
              <w:t>□</w:t>
            </w:r>
          </w:p>
        </w:tc>
      </w:tr>
      <w:tr>
        <w:trPr>
          <w:trHeight w:hRule="atLeast"/>
        </w:trPr>
        <w:tc>
          <w:tcPr>
            <w:tcW w:type="dxa" w:w="6803"/>
            <w:vAlign w:val="center"/>
          </w:tcPr>
          <w:p>
            <w:pPr>
              <w:spacing w:after="0"/>
            </w:pPr>
            <w:r/>
            <w:r>
              <w:rPr>
                <w:rFonts w:ascii="Microsoft YaHei" w:hAnsi="Microsoft YaHei" w:eastAsia="Microsoft YaHei"/>
                <w:b w:val="0"/>
                <w:sz w:val="17"/>
              </w:rPr>
              <w:t>交付前已核对顾客订单</w:t>
            </w:r>
          </w:p>
        </w:tc>
        <w:tc>
          <w:tcPr>
            <w:tcW w:type="dxa" w:w="1701"/>
            <w:vAlign w:val="center"/>
          </w:tcPr>
          <w:p>
            <w:pPr>
              <w:spacing w:after="0"/>
            </w:pPr>
            <w:r/>
            <w:r>
              <w:rPr>
                <w:rFonts w:ascii="Microsoft YaHei" w:hAnsi="Microsoft YaHei" w:eastAsia="Microsoft YaHei"/>
                <w:b w:val="0"/>
                <w:sz w:val="17"/>
              </w:rPr>
              <w:t>□</w:t>
            </w:r>
          </w:p>
        </w:tc>
      </w:tr>
    </w:tbl>
    <w:p>
      <w:pPr>
        <w:spacing w:after="20"/>
      </w:pPr>
    </w:p>
    <w:p>
      <w:pPr>
        <w:pStyle w:val="Heading1"/>
      </w:pPr>
      <w:r>
        <w:t>附录 D 新员工一周学习清单</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rHeight w:hRule="atLeast"/>
        </w:trPr>
        <w:tc>
          <w:tcPr>
            <w:tcW w:type="dxa" w:w="1134"/>
            <w:shd w:fill="6F4E37"/>
            <w:vAlign w:val="center"/>
          </w:tcPr>
          <w:p>
            <w:pPr>
              <w:spacing w:after="0"/>
            </w:pPr>
            <w:r/>
            <w:r>
              <w:rPr>
                <w:rFonts w:ascii="Microsoft YaHei" w:hAnsi="Microsoft YaHei" w:eastAsia="Microsoft YaHei"/>
                <w:b/>
                <w:color w:val="FFFFFF"/>
                <w:sz w:val="18"/>
              </w:rPr>
              <w:t>日期</w:t>
            </w:r>
          </w:p>
        </w:tc>
        <w:tc>
          <w:tcPr>
            <w:tcW w:type="dxa" w:w="3402"/>
            <w:shd w:fill="6F4E37"/>
            <w:vAlign w:val="center"/>
          </w:tcPr>
          <w:p>
            <w:pPr>
              <w:spacing w:after="0"/>
            </w:pPr>
            <w:r/>
            <w:r>
              <w:rPr>
                <w:rFonts w:ascii="Microsoft YaHei" w:hAnsi="Microsoft YaHei" w:eastAsia="Microsoft YaHei"/>
                <w:b/>
                <w:color w:val="FFFFFF"/>
                <w:sz w:val="18"/>
              </w:rPr>
              <w:t>学习项目</w:t>
            </w:r>
          </w:p>
        </w:tc>
        <w:tc>
          <w:tcPr>
            <w:tcW w:type="dxa" w:w="1701"/>
            <w:shd w:fill="6F4E37"/>
            <w:vAlign w:val="center"/>
          </w:tcPr>
          <w:p>
            <w:pPr>
              <w:spacing w:after="0"/>
            </w:pPr>
            <w:r/>
            <w:r>
              <w:rPr>
                <w:rFonts w:ascii="Microsoft YaHei" w:hAnsi="Microsoft YaHei" w:eastAsia="Microsoft YaHei"/>
                <w:b/>
                <w:color w:val="FFFFFF"/>
                <w:sz w:val="18"/>
              </w:rPr>
              <w:t>带教确认</w:t>
            </w:r>
          </w:p>
        </w:tc>
        <w:tc>
          <w:tcPr>
            <w:tcW w:type="dxa" w:w="2268"/>
            <w:shd w:fill="6F4E37"/>
            <w:vAlign w:val="center"/>
          </w:tcPr>
          <w:p>
            <w:pPr>
              <w:spacing w:after="0"/>
            </w:pPr>
            <w:r/>
            <w:r>
              <w:rPr>
                <w:rFonts w:ascii="Microsoft YaHei" w:hAnsi="Microsoft YaHei" w:eastAsia="Microsoft YaHei"/>
                <w:b/>
                <w:color w:val="FFFFFF"/>
                <w:sz w:val="18"/>
              </w:rPr>
              <w:t>员工复盘</w:t>
            </w:r>
          </w:p>
        </w:tc>
      </w:tr>
      <w:tr>
        <w:trPr>
          <w:trHeight w:hRule="atLeast"/>
        </w:trPr>
        <w:tc>
          <w:tcPr>
            <w:tcW w:type="dxa" w:w="1134"/>
            <w:vAlign w:val="center"/>
          </w:tcPr>
          <w:p>
            <w:pPr>
              <w:spacing w:after="0"/>
            </w:pPr>
            <w:r/>
            <w:r>
              <w:rPr>
                <w:rFonts w:ascii="Microsoft YaHei" w:hAnsi="Microsoft YaHei" w:eastAsia="Microsoft YaHei"/>
                <w:b w:val="0"/>
                <w:sz w:val="17"/>
              </w:rPr>
              <w:t>第 1 天</w:t>
            </w:r>
          </w:p>
        </w:tc>
        <w:tc>
          <w:tcPr>
            <w:tcW w:type="dxa" w:w="3402"/>
            <w:vAlign w:val="center"/>
          </w:tcPr>
          <w:p>
            <w:pPr>
              <w:spacing w:after="0"/>
            </w:pPr>
            <w:r/>
            <w:r>
              <w:rPr>
                <w:rFonts w:ascii="Microsoft YaHei" w:hAnsi="Microsoft YaHei" w:eastAsia="Microsoft YaHei"/>
                <w:b w:val="0"/>
                <w:sz w:val="17"/>
              </w:rPr>
              <w:t>门店动线、安全设施、个人卫生、开档观察</w:t>
            </w:r>
          </w:p>
        </w:tc>
        <w:tc>
          <w:tcPr>
            <w:tcW w:type="dxa" w:w="1701"/>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我需要继续熟悉的区域：</w:t>
            </w:r>
          </w:p>
        </w:tc>
      </w:tr>
      <w:tr>
        <w:trPr>
          <w:trHeight w:hRule="atLeast"/>
        </w:trPr>
        <w:tc>
          <w:tcPr>
            <w:tcW w:type="dxa" w:w="1134"/>
            <w:vAlign w:val="center"/>
          </w:tcPr>
          <w:p>
            <w:pPr>
              <w:spacing w:after="0"/>
            </w:pPr>
            <w:r/>
            <w:r>
              <w:rPr>
                <w:rFonts w:ascii="Microsoft YaHei" w:hAnsi="Microsoft YaHei" w:eastAsia="Microsoft YaHei"/>
                <w:b w:val="0"/>
                <w:sz w:val="17"/>
              </w:rPr>
              <w:t>第 2 天</w:t>
            </w:r>
          </w:p>
        </w:tc>
        <w:tc>
          <w:tcPr>
            <w:tcW w:type="dxa" w:w="3402"/>
            <w:vAlign w:val="center"/>
          </w:tcPr>
          <w:p>
            <w:pPr>
              <w:spacing w:after="0"/>
            </w:pPr>
            <w:r/>
            <w:r>
              <w:rPr>
                <w:rFonts w:ascii="Microsoft YaHei" w:hAnsi="Microsoft YaHei" w:eastAsia="Microsoft YaHei"/>
                <w:b w:val="0"/>
                <w:sz w:val="17"/>
              </w:rPr>
              <w:t>收银流程、点单确认、基础清洁</w:t>
            </w:r>
          </w:p>
        </w:tc>
        <w:tc>
          <w:tcPr>
            <w:tcW w:type="dxa" w:w="1701"/>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我需要继续练习的动作：</w:t>
            </w:r>
          </w:p>
        </w:tc>
      </w:tr>
      <w:tr>
        <w:trPr>
          <w:trHeight w:hRule="atLeast"/>
        </w:trPr>
        <w:tc>
          <w:tcPr>
            <w:tcW w:type="dxa" w:w="1134"/>
            <w:vAlign w:val="center"/>
          </w:tcPr>
          <w:p>
            <w:pPr>
              <w:spacing w:after="0"/>
            </w:pPr>
            <w:r/>
            <w:r>
              <w:rPr>
                <w:rFonts w:ascii="Microsoft YaHei" w:hAnsi="Microsoft YaHei" w:eastAsia="Microsoft YaHei"/>
                <w:b w:val="0"/>
                <w:sz w:val="17"/>
              </w:rPr>
              <w:t>第 3 天</w:t>
            </w:r>
          </w:p>
        </w:tc>
        <w:tc>
          <w:tcPr>
            <w:tcW w:type="dxa" w:w="3402"/>
            <w:vAlign w:val="center"/>
          </w:tcPr>
          <w:p>
            <w:pPr>
              <w:spacing w:after="0"/>
            </w:pPr>
            <w:r/>
            <w:r>
              <w:rPr>
                <w:rFonts w:ascii="Microsoft YaHei" w:hAnsi="Microsoft YaHei" w:eastAsia="Microsoft YaHei"/>
                <w:b w:val="0"/>
                <w:sz w:val="17"/>
              </w:rPr>
              <w:t>浓缩、奶泡与基础饮品制作</w:t>
            </w:r>
          </w:p>
        </w:tc>
        <w:tc>
          <w:tcPr>
            <w:tcW w:type="dxa" w:w="1701"/>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我需要继续掌握的标准：</w:t>
            </w:r>
          </w:p>
        </w:tc>
      </w:tr>
      <w:tr>
        <w:trPr>
          <w:trHeight w:hRule="atLeast"/>
        </w:trPr>
        <w:tc>
          <w:tcPr>
            <w:tcW w:type="dxa" w:w="1134"/>
            <w:vAlign w:val="center"/>
          </w:tcPr>
          <w:p>
            <w:pPr>
              <w:spacing w:after="0"/>
            </w:pPr>
            <w:r/>
            <w:r>
              <w:rPr>
                <w:rFonts w:ascii="Microsoft YaHei" w:hAnsi="Microsoft YaHei" w:eastAsia="Microsoft YaHei"/>
                <w:b w:val="0"/>
                <w:sz w:val="17"/>
              </w:rPr>
              <w:t>第 4 天</w:t>
            </w:r>
          </w:p>
        </w:tc>
        <w:tc>
          <w:tcPr>
            <w:tcW w:type="dxa" w:w="3402"/>
            <w:vAlign w:val="center"/>
          </w:tcPr>
          <w:p>
            <w:pPr>
              <w:spacing w:after="0"/>
            </w:pPr>
            <w:r/>
            <w:r>
              <w:rPr>
                <w:rFonts w:ascii="Microsoft YaHei" w:hAnsi="Microsoft YaHei" w:eastAsia="Microsoft YaHei"/>
                <w:b w:val="0"/>
                <w:sz w:val="17"/>
              </w:rPr>
              <w:t>冰饮、茶饮、出品自检与报废记录</w:t>
            </w:r>
          </w:p>
        </w:tc>
        <w:tc>
          <w:tcPr>
            <w:tcW w:type="dxa" w:w="1701"/>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我发现的易错点：</w:t>
            </w:r>
          </w:p>
        </w:tc>
      </w:tr>
      <w:tr>
        <w:trPr>
          <w:trHeight w:hRule="atLeast"/>
        </w:trPr>
        <w:tc>
          <w:tcPr>
            <w:tcW w:type="dxa" w:w="1134"/>
            <w:vAlign w:val="center"/>
          </w:tcPr>
          <w:p>
            <w:pPr>
              <w:spacing w:after="0"/>
            </w:pPr>
            <w:r/>
            <w:r>
              <w:rPr>
                <w:rFonts w:ascii="Microsoft YaHei" w:hAnsi="Microsoft YaHei" w:eastAsia="Microsoft YaHei"/>
                <w:b w:val="0"/>
                <w:sz w:val="17"/>
              </w:rPr>
              <w:t>第 5 天</w:t>
            </w:r>
          </w:p>
        </w:tc>
        <w:tc>
          <w:tcPr>
            <w:tcW w:type="dxa" w:w="3402"/>
            <w:vAlign w:val="center"/>
          </w:tcPr>
          <w:p>
            <w:pPr>
              <w:spacing w:after="0"/>
            </w:pPr>
            <w:r/>
            <w:r>
              <w:rPr>
                <w:rFonts w:ascii="Microsoft YaHei" w:hAnsi="Microsoft YaHei" w:eastAsia="Microsoft YaHei"/>
                <w:b w:val="0"/>
                <w:sz w:val="17"/>
              </w:rPr>
              <w:t>顾客服务、客诉处理与高峰协作</w:t>
            </w:r>
          </w:p>
        </w:tc>
        <w:tc>
          <w:tcPr>
            <w:tcW w:type="dxa" w:w="1701"/>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我下次会如何表达：</w:t>
            </w:r>
          </w:p>
        </w:tc>
      </w:tr>
      <w:tr>
        <w:trPr>
          <w:trHeight w:hRule="atLeast"/>
        </w:trPr>
        <w:tc>
          <w:tcPr>
            <w:tcW w:type="dxa" w:w="1134"/>
            <w:vAlign w:val="center"/>
          </w:tcPr>
          <w:p>
            <w:pPr>
              <w:spacing w:after="0"/>
            </w:pPr>
            <w:r/>
            <w:r>
              <w:rPr>
                <w:rFonts w:ascii="Microsoft YaHei" w:hAnsi="Microsoft YaHei" w:eastAsia="Microsoft YaHei"/>
                <w:b w:val="0"/>
                <w:sz w:val="17"/>
              </w:rPr>
              <w:t>第 6-7 天</w:t>
            </w:r>
          </w:p>
        </w:tc>
        <w:tc>
          <w:tcPr>
            <w:tcW w:type="dxa" w:w="3402"/>
            <w:vAlign w:val="center"/>
          </w:tcPr>
          <w:p>
            <w:pPr>
              <w:spacing w:after="0"/>
            </w:pPr>
            <w:r/>
            <w:r>
              <w:rPr>
                <w:rFonts w:ascii="Microsoft YaHei" w:hAnsi="Microsoft YaHei" w:eastAsia="Microsoft YaHei"/>
                <w:b w:val="0"/>
                <w:sz w:val="17"/>
              </w:rPr>
              <w:t>独立轮岗、收档与交接班</w:t>
            </w:r>
          </w:p>
        </w:tc>
        <w:tc>
          <w:tcPr>
            <w:tcW w:type="dxa" w:w="1701"/>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带教反馈与行动计划：</w:t>
            </w:r>
          </w:p>
        </w:tc>
      </w:tr>
    </w:tbl>
    <w:p>
      <w:pPr>
        <w:spacing w:after="20"/>
      </w:pPr>
    </w:p>
    <w:sectPr w:rsidR="00FC693F" w:rsidRPr="0006063C" w:rsidSect="00034616">
      <w:headerReference w:type="default" r:id="rId9"/>
      <w:footerReference w:type="default" r:id="rId10"/>
      <w:pgSz w:w="12240" w:h="15840"/>
      <w:pgMar w:top="1020" w:right="102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内部培训资料  |  </w:t>
    </w:r>
    <w:r>
      <w:rPr>
        <w:color w:val="646464"/>
        <w:sz w:val="16"/>
      </w:rPr>
      <w:t xml:space="preserve">第 </w:t>
      <w:fldChar w:fldCharType="begin"/>
      <w:instrText>PAGE</w:instrText>
      <w:fldChar w:fldCharType="end"/>
    </w:r>
    <w:r>
      <w:rPr>
        <w:color w:val="646464"/>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4E37"/>
        <w:sz w:val="16"/>
      </w:rPr>
      <w:t>栖木咖啡  |  店员培训手册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4B3024"/>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38685B"/>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YaHei" w:hAnsi="Microsoft YaHei" w:eastAsia="Microsoft YaHei"/>
      <w:b/>
      <w:bCs/>
      <w:color w:val="6F4E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Microsoft YaHei" w:hAnsi="Microsoft YaHei" w:eastAsia="Microsoft YaHei"/>
      <w:b/>
      <w:color w:val="4B30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栖木咖啡店员培训手册</dc:title>
  <dc:subject>新入职店员培训资料</dc:subject>
  <dc:creator>栖木咖啡培训组</dc:creator>
  <cp:keywords/>
  <dc:description>generated by python-docx</dc:description>
  <cp:lastModifiedBy/>
  <cp:revision>1</cp:revision>
  <dcterms:created xsi:type="dcterms:W3CDTF">2013-12-23T23:15:00Z</dcterms:created>
  <dcterms:modified xsi:type="dcterms:W3CDTF">2013-12-23T23:15:00Z</dcterms:modified>
  <cp:category/>
</cp:coreProperties>
</file>