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  <w:widowControl w:val="1"/>
      </w:pPr>
      <w:r>
        <w:rPr>
          <w:rFonts w:ascii="等线" w:hAnsi="等线" w:eastAsia="等线"/>
          <w:b/>
          <w:color w:val="1F4E79"/>
          <w:sz w:val="40"/>
        </w:rPr>
        <w:t>远程办公制度</w:t>
      </w:r>
    </w:p>
    <w:p>
      <w:pPr>
        <w:spacing w:after="200"/>
        <w:jc w:val="center"/>
        <w:widowControl w:val="1"/>
      </w:pPr>
      <w:r>
        <w:rPr>
          <w:rFonts w:ascii="等线" w:hAnsi="等线" w:eastAsia="等线"/>
          <w:b w:val="0"/>
          <w:color w:val="595959"/>
          <w:sz w:val="20"/>
        </w:rPr>
        <w:t>适用对象：全体正式员工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vAlign w:val="center"/>
            <w:shd w:fill="EAF2F8"/>
            <w:tcBorders>
              <w:top w:val="single" w:sz="6" w:color="9CC2E5"/>
              <w:left w:val="single" w:sz="6" w:color="9CC2E5"/>
              <w:bottom w:val="single" w:sz="6" w:color="9CC2E5"/>
              <w:right w:val="single" w:sz="6" w:color="9CC2E5"/>
            </w:tcBorders>
          </w:tcPr>
          <w:p>
            <w:pPr>
              <w:spacing w:before="80" w:after="80" w:line="252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制度定位：</w:t>
            </w:r>
            <w:r>
              <w:rPr>
                <w:rFonts w:ascii="等线" w:hAnsi="等线" w:eastAsia="等线"/>
                <w:b w:val="0"/>
                <w:sz w:val="19"/>
              </w:rPr>
              <w:t>本制度用于明确远程办公的申请、执行与管理要求，保障工作连续、沟通顺畅、信息安全。</w:t>
            </w:r>
          </w:p>
        </w:tc>
      </w:tr>
    </w:tbl>
    <w:p>
      <w:pPr>
        <w:spacing w:after="0"/>
        <w:widowControl w:val="1"/>
      </w:pPr>
    </w:p>
    <w:p>
      <w:pPr>
        <w:spacing w:before="80" w:after="40" w:line="259" w:lineRule="auto"/>
        <w:widowControl w:val="1"/>
      </w:pPr>
      <w:r>
        <w:rPr>
          <w:rFonts w:ascii="等线" w:hAnsi="等线" w:eastAsia="等线"/>
          <w:b/>
          <w:color w:val="1F4E79"/>
          <w:sz w:val="21"/>
        </w:rPr>
        <w:t>第1条  目的</w:t>
      </w:r>
    </w:p>
    <w:p>
      <w:pPr>
        <w:spacing w:before="0" w:after="60" w:line="269" w:lineRule="auto"/>
        <w:ind w:firstLine="420"/>
        <w:widowControl w:val="1"/>
      </w:pPr>
      <w:r>
        <w:rPr>
          <w:rFonts w:ascii="等线" w:hAnsi="等线" w:eastAsia="等线"/>
          <w:b w:val="0"/>
          <w:sz w:val="21"/>
        </w:rPr>
        <w:t>为规范远程办公管理，提升工作安排的灵活性与可执行性，确保员工在非固定办公地点仍能按要求完成工作、保持有效协作，并遵守公司关于信息安全、设备使用和职业行为的基本要求。</w:t>
      </w:r>
    </w:p>
    <w:p>
      <w:pPr>
        <w:spacing w:before="80" w:after="40" w:line="259" w:lineRule="auto"/>
        <w:widowControl w:val="1"/>
      </w:pPr>
      <w:r>
        <w:rPr>
          <w:rFonts w:ascii="等线" w:hAnsi="等线" w:eastAsia="等线"/>
          <w:b/>
          <w:color w:val="1F4E79"/>
          <w:sz w:val="21"/>
        </w:rPr>
        <w:t>第2条  适用范围</w:t>
      </w:r>
    </w:p>
    <w:p>
      <w:pPr>
        <w:spacing w:before="0" w:after="60" w:line="269" w:lineRule="auto"/>
        <w:ind w:firstLine="420"/>
        <w:widowControl w:val="1"/>
      </w:pPr>
      <w:r>
        <w:rPr>
          <w:rFonts w:ascii="等线" w:hAnsi="等线" w:eastAsia="等线"/>
          <w:b w:val="0"/>
          <w:sz w:val="21"/>
        </w:rPr>
        <w:t>本制度适用于全体正式员工。实习人员、劳务人员及其他人员如需远程办公，按照所属部门或项目的具体管理要求执行；岗位职责、业务性质或合规要求不适合远程办公的，以岗位实际安排为准。</w:t>
      </w:r>
    </w:p>
    <w:p>
      <w:pPr>
        <w:spacing w:before="80" w:after="40" w:line="259" w:lineRule="auto"/>
        <w:widowControl w:val="1"/>
      </w:pPr>
      <w:r>
        <w:rPr>
          <w:rFonts w:ascii="等线" w:hAnsi="等线" w:eastAsia="等线"/>
          <w:b/>
          <w:color w:val="1F4E79"/>
          <w:sz w:val="21"/>
        </w:rPr>
        <w:t>第3条  基本原则</w:t>
      </w:r>
    </w:p>
    <w:p>
      <w:pPr>
        <w:spacing w:before="0" w:after="60" w:line="269" w:lineRule="auto"/>
        <w:ind w:firstLine="420"/>
        <w:widowControl w:val="1"/>
      </w:pPr>
      <w:r>
        <w:rPr>
          <w:rFonts w:ascii="等线" w:hAnsi="等线" w:eastAsia="等线"/>
          <w:b w:val="0"/>
          <w:sz w:val="21"/>
        </w:rPr>
        <w:t>远程办公坚持“工作连续、责任不减、沟通有效、安全可控”的原则。远程办公不改变员工的岗位职责、工作标准、汇报关系和绩效要求，员工应对工作结果和协作质量负责。</w:t>
      </w:r>
    </w:p>
    <w:p>
      <w:pPr>
        <w:spacing w:before="80" w:after="40" w:line="259" w:lineRule="auto"/>
        <w:widowControl w:val="1"/>
      </w:pPr>
      <w:r>
        <w:rPr>
          <w:rFonts w:ascii="等线" w:hAnsi="等线" w:eastAsia="等线"/>
          <w:b/>
          <w:color w:val="1F4E79"/>
          <w:sz w:val="21"/>
        </w:rPr>
        <w:t>第4条  申请与审批</w:t>
      </w:r>
    </w:p>
    <w:p>
      <w:pPr>
        <w:spacing w:before="0" w:after="60" w:line="269" w:lineRule="auto"/>
        <w:ind w:firstLine="420"/>
        <w:widowControl w:val="1"/>
      </w:pPr>
      <w:r>
        <w:rPr>
          <w:rFonts w:ascii="等线" w:hAnsi="等线" w:eastAsia="等线"/>
          <w:b w:val="0"/>
          <w:sz w:val="21"/>
        </w:rPr>
        <w:t>远程办公实行申请审批制。员工应提前说明办公日期、地点、工作安排及必要的联系方式，经直属负责人审批后方可执行；涉及连续多日、重要项目节点或跨部门协作的，应同步确认交付计划和协作安排。未经批准不得擅自远程办公。因突发情况确需临时调整的，应及时向直属负责人报备并取得确认。</w:t>
      </w:r>
    </w:p>
    <w:p>
      <w:pPr>
        <w:spacing w:before="80" w:after="40" w:line="259" w:lineRule="auto"/>
        <w:widowControl w:val="1"/>
      </w:pPr>
      <w:r>
        <w:rPr>
          <w:rFonts w:ascii="等线" w:hAnsi="等线" w:eastAsia="等线"/>
          <w:b/>
          <w:color w:val="1F4E79"/>
          <w:sz w:val="21"/>
        </w:rPr>
        <w:t>第5条  工作时间与在线响应</w:t>
      </w:r>
    </w:p>
    <w:p>
      <w:pPr>
        <w:spacing w:before="0" w:after="60" w:line="269" w:lineRule="auto"/>
        <w:ind w:firstLine="420"/>
        <w:widowControl w:val="1"/>
      </w:pPr>
      <w:r>
        <w:rPr>
          <w:rFonts w:ascii="等线" w:hAnsi="等线" w:eastAsia="等线"/>
          <w:b w:val="0"/>
          <w:sz w:val="21"/>
        </w:rPr>
        <w:t>远程办公期间执行公司统一的标准工时要求，并遵守部门安排的核心在线时段。核心在线时段以公司统一安排为准，员工应保持可联系、及时查看工作信息并参加已安排的会议；工作时间内原则上应在收到工作消息后及时响应，确因会议、专注工作或临时情况无法即时回复的，应在可行时限内说明情况。</w:t>
      </w:r>
    </w:p>
    <w:p>
      <w:pPr>
        <w:spacing w:before="80" w:after="40" w:line="259" w:lineRule="auto"/>
        <w:widowControl w:val="1"/>
      </w:pPr>
      <w:r>
        <w:rPr>
          <w:rFonts w:ascii="等线" w:hAnsi="等线" w:eastAsia="等线"/>
          <w:b/>
          <w:color w:val="1F4E79"/>
          <w:sz w:val="21"/>
        </w:rPr>
        <w:t>第6条  工作交付与沟通协作</w:t>
      </w:r>
    </w:p>
    <w:p>
      <w:pPr>
        <w:spacing w:before="0" w:after="60" w:line="269" w:lineRule="auto"/>
        <w:ind w:firstLine="420"/>
        <w:widowControl w:val="1"/>
      </w:pPr>
      <w:r>
        <w:rPr>
          <w:rFonts w:ascii="等线" w:hAnsi="等线" w:eastAsia="等线"/>
          <w:b w:val="0"/>
          <w:sz w:val="21"/>
        </w:rPr>
        <w:t>员工应在远程办公前明确当日或当期工作目标、交付物和完成节点，按约定提交结果并主动同步进展。会议、审批和协作事项应使用公司认可的工作渠道；涉及任务延期、资源依赖或影响他人工作的情况，应尽早说明并提出调整建议。员工不得因远程办公降低信息同步频率或影响团队正常运转。</w:t>
      </w:r>
    </w:p>
    <w:p>
      <w:pPr>
        <w:spacing w:before="80" w:after="40" w:line="259" w:lineRule="auto"/>
        <w:widowControl w:val="1"/>
      </w:pPr>
      <w:r>
        <w:rPr>
          <w:rFonts w:ascii="等线" w:hAnsi="等线" w:eastAsia="等线"/>
          <w:b/>
          <w:color w:val="1F4E79"/>
          <w:sz w:val="21"/>
        </w:rPr>
        <w:t>第7条  设备、网络与信息安全</w:t>
      </w:r>
    </w:p>
    <w:p>
      <w:pPr>
        <w:spacing w:before="0" w:after="60" w:line="269" w:lineRule="auto"/>
        <w:ind w:firstLine="420"/>
        <w:widowControl w:val="1"/>
      </w:pPr>
      <w:r>
        <w:rPr>
          <w:rFonts w:ascii="等线" w:hAnsi="等线" w:eastAsia="等线"/>
          <w:b w:val="0"/>
          <w:sz w:val="21"/>
        </w:rPr>
        <w:t>员工应使用状态正常、具备必要安全防护的设备和稳定网络开展工作，并妥善保管公司设备、账号及访问凭证。不得将工作资料存放于未经授权的个人网盘、公共设备或不安全的网络环境，不得向无关人员展示、转发或透露公司信息；发现设备遗失、账号异常、疑似信息泄露或其他安全事件时，应立即停止相关操作并按公司要求报告。</w:t>
      </w:r>
    </w:p>
    <w:p>
      <w:pPr>
        <w:spacing w:before="80" w:after="40" w:line="259" w:lineRule="auto"/>
        <w:widowControl w:val="1"/>
      </w:pPr>
      <w:r>
        <w:rPr>
          <w:rFonts w:ascii="等线" w:hAnsi="等线" w:eastAsia="等线"/>
          <w:b/>
          <w:color w:val="1F4E79"/>
          <w:sz w:val="21"/>
        </w:rPr>
        <w:t>第8条  健康与工作环境</w:t>
      </w:r>
    </w:p>
    <w:p>
      <w:pPr>
        <w:spacing w:before="0" w:after="60" w:line="269" w:lineRule="auto"/>
        <w:ind w:firstLine="420"/>
        <w:widowControl w:val="1"/>
      </w:pPr>
      <w:r>
        <w:rPr>
          <w:rFonts w:ascii="等线" w:hAnsi="等线" w:eastAsia="等线"/>
          <w:b w:val="0"/>
          <w:sz w:val="21"/>
        </w:rPr>
        <w:t>员工应选择相对安静、具备基本工作条件且不影响信息保密的办公地点，合理安排工作与休息，注意用眼、坐姿和用电安全。远程办公期间如因健康、家庭或环境因素影响正常履职，应及时与直属负责人沟通，协商调整工作安排。</w:t>
      </w:r>
    </w:p>
    <w:p>
      <w:pPr>
        <w:spacing w:before="80" w:after="40" w:line="259" w:lineRule="auto"/>
        <w:widowControl w:val="1"/>
      </w:pPr>
      <w:r>
        <w:rPr>
          <w:rFonts w:ascii="等线" w:hAnsi="等线" w:eastAsia="等线"/>
          <w:b/>
          <w:color w:val="1F4E79"/>
          <w:sz w:val="21"/>
        </w:rPr>
        <w:t>第9条  监督、调整与违规处理</w:t>
      </w:r>
    </w:p>
    <w:p>
      <w:pPr>
        <w:spacing w:before="0" w:after="60" w:line="269" w:lineRule="auto"/>
        <w:ind w:firstLine="420"/>
        <w:widowControl w:val="1"/>
      </w:pPr>
      <w:r>
        <w:rPr>
          <w:rFonts w:ascii="等线" w:hAnsi="等线" w:eastAsia="等线"/>
          <w:b w:val="0"/>
          <w:sz w:val="21"/>
        </w:rPr>
        <w:t>直属负责人负责确认远程办公安排、跟进工作交付并根据业务需要调整或终止远程办公。员工未按审批安排执行、无正当理由不在线或不响应、未完成工作交付，或违反设备及信息安全要求的，公司将根据实际情况进行提醒、纠正和处理；造成影响或损失的，按公司相关制度执行。</w:t>
      </w:r>
    </w:p>
    <w:p>
      <w:pPr>
        <w:spacing w:before="80" w:after="40" w:line="259" w:lineRule="auto"/>
        <w:widowControl w:val="1"/>
      </w:pPr>
      <w:r>
        <w:rPr>
          <w:rFonts w:ascii="等线" w:hAnsi="等线" w:eastAsia="等线"/>
          <w:b/>
          <w:color w:val="1F4E79"/>
          <w:sz w:val="21"/>
        </w:rPr>
        <w:t>第10条  附则</w:t>
      </w:r>
    </w:p>
    <w:p>
      <w:pPr>
        <w:spacing w:before="0" w:after="60" w:line="269" w:lineRule="auto"/>
        <w:ind w:firstLine="420"/>
        <w:widowControl w:val="1"/>
      </w:pPr>
      <w:r>
        <w:rPr>
          <w:rFonts w:ascii="等线" w:hAnsi="等线" w:eastAsia="等线"/>
          <w:b w:val="0"/>
          <w:sz w:val="21"/>
        </w:rPr>
        <w:t>本制度自发布之日起施行，由公司授权部门负责解释和根据实际情况修订。各部门可在不与本制度冲突的前提下，结合岗位特点制定更具体的执行安排。</w:t>
      </w:r>
    </w:p>
    <w:p>
      <w:pPr>
        <w:spacing w:before="160" w:after="0"/>
        <w:jc w:val="right"/>
        <w:widowControl w:val="1"/>
      </w:pPr>
      <w:r>
        <w:rPr>
          <w:rFonts w:ascii="等线" w:hAnsi="等线" w:eastAsia="等线"/>
          <w:b w:val="0"/>
          <w:color w:val="595959"/>
          <w:sz w:val="18"/>
        </w:rPr>
        <w:t>发布与解释：由公司授权部门负责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191" w:bottom="879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等线"/>
        <w:b w:val="0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等线" w:hAnsi="等线" w:eastAsia="等线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等线" w:hAnsi="等线" w:eastAsia="等线"/>
        <w:b w:val="0"/>
        <w:color w:val="808080"/>
        <w:sz w:val="17"/>
      </w:rPr>
      <w:t>内部制度文件  |  远程办公制度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远程办公制度</dc:title>
  <dc:subject>远程办公申请、执行与管理要求</dc:subject>
  <dc:creator>公司授权部门</dc:creator>
  <cp:keywords>远程办公,制度,申请审批,信息安全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