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i w:val="0"/>
          <w:color w:val="1B5E20"/>
          <w:sz w:val="36"/>
        </w:rPr>
        <w:t>PANDUAN LENGKAP SISTEM INSENTIF XP, ARUS KAS PETANI &amp; ABU PEMBENAH TANAH</w:t>
      </w:r>
    </w:p>
    <w:p>
      <w:pPr>
        <w:spacing w:after="280"/>
      </w:pPr>
      <w:r>
        <w:rPr>
          <w:rFonts w:ascii="Calibri" w:hAnsi="Calibri"/>
          <w:b w:val="0"/>
          <w:i/>
          <w:color w:val="00695C"/>
          <w:sz w:val="23"/>
        </w:rPr>
        <w:t>Engine ⑥ (Incentive), Modul Pembayaran (F8), Manajemen Uang Muka (DP), dan Distribusi Abu Poktan (Kepmentan 261/2019)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8E9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i w:val="0"/>
                <w:color w:val="1B5E20"/>
                <w:sz w:val="22"/>
              </w:rPr>
              <w:t>📌 Informasi Dokumen &amp; Integrasi Modul Sistem</w:t>
              <w:br/>
            </w:r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Dokumen No: DOC-2026-ENG06-XP-PAYMENTS</w:t>
              <w:br/>
              <w:t>Klasifikasi: Panduan Teknis &amp; SOP Lapangan (Field Operations &amp; Financial Settlement)</w:t>
              <w:br/>
              <w:t>Modul Terkait: app/engines/incentive.py, app/services/payments.py, app/services/biomass.py, app/routers/farmer.py, app/models/compliance.py, app/models/biomass.py</w:t>
              <w:br/>
              <w:t>Regulasi Rujukan: Perpres 110/2025, Kepmentan No. 261/2019, UU 27/2022 (PDP), Standar Akuntansi Kas Pedesaan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280" w:after="120"/>
      </w:pPr>
      <w:r>
        <w:rPr>
          <w:rFonts w:ascii="Calibri" w:hAnsi="Calibri"/>
          <w:b/>
          <w:i w:val="0"/>
          <w:color w:val="1B5E20"/>
          <w:sz w:val="30"/>
        </w:rPr>
        <w:t>1. Ringkasan Eksekutif &amp; Filosofi Desain</w:t>
      </w:r>
    </w:p>
    <w:p>
      <w:r>
        <w:rPr>
          <w:rFonts w:ascii="Calibri" w:hAnsi="Calibri"/>
          <w:b w:val="0"/>
          <w:i w:val="0"/>
          <w:color w:val="212121"/>
          <w:sz w:val="22"/>
        </w:rPr>
        <w:t>Sistem Insentif Experience Points (XP) dan Tata Kelola Pembayaran Petani Bio-Chain dirancang untuk menyelesaikan dua masalah struktural di lapangan: rendahnya kepedulian mutu bahan baku sekam dan kerentanan arus kas transaksi di tingkat petani pedesaan.</w:t>
        <w:br/>
        <w:br/>
        <w:t>Melalui perpaduan behavioral economics (gamifikasi XP) dan kepastian finansial (Uang Muka/DP mengikat, pelunasan kuitansi digital transparan, serta pengembalian abu kaya silika/kalium ke tanah sawah), platform ini membangun ekosistem sirkular yang adil dan menguntungkan kedua belah pihak (petani dan industri pirolisis).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i w:val="0"/>
          <w:color w:val="1B5E20"/>
          <w:sz w:val="30"/>
        </w:rPr>
        <w:t>2. Definisi Konseptual XP &amp; Komponen Penilaian</w:t>
      </w:r>
    </w:p>
    <w:p>
      <w:r>
        <w:rPr>
          <w:rFonts w:ascii="Calibri" w:hAnsi="Calibri"/>
          <w:b w:val="0"/>
          <w:i w:val="0"/>
          <w:color w:val="212121"/>
          <w:sz w:val="22"/>
        </w:rPr>
        <w:t>Experience Points (XP) adalah unit skor reputasi kumulatif yang diberikan kepada petani pada setiap transaksi penyerahan biomassa yang berhasil divalidasi. Tiga pilar utama penentu perolehan XP adalah: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2E7D32"/>
          <w:sz w:val="21"/>
        </w:rPr>
        <w:t xml:space="preserve">Pilar 1: Kualitas Mutu Fisik (Grade): </w:t>
      </w:r>
      <w:r>
        <w:rPr>
          <w:rFonts w:ascii="Calibri" w:hAnsi="Calibri"/>
          <w:b w:val="0"/>
          <w:i w:val="0"/>
          <w:color w:val="333333"/>
          <w:sz w:val="21"/>
        </w:rPr>
        <w:t>Kadar air (Moisture Content/MC) dan kebersihan biomassa dari kontaminan (batu, tanah, plastik). Sekam Grade A mendapatkan bobot XP tertinggi.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2E7D32"/>
          <w:sz w:val="21"/>
        </w:rPr>
        <w:t xml:space="preserve">Pilar 2: Disiplin Waktu (On-Time Delivery): </w:t>
      </w:r>
      <w:r>
        <w:rPr>
          <w:rFonts w:ascii="Calibri" w:hAnsi="Calibri"/>
          <w:b w:val="0"/>
          <w:i w:val="0"/>
          <w:color w:val="333333"/>
          <w:sz w:val="21"/>
        </w:rPr>
        <w:t>Kesiapan petani menyerahkan muatan sesuai jadwal penjemputan armada logistik truk desa/pabrik, menghindari waktu tunggu armada (idle/deadhead).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2E7D32"/>
          <w:sz w:val="21"/>
        </w:rPr>
        <w:t xml:space="preserve">Pilar 3: Ketahanan Pasokan Musim Paceklik (Lean Season): </w:t>
      </w:r>
      <w:r>
        <w:rPr>
          <w:rFonts w:ascii="Calibri" w:hAnsi="Calibri"/>
          <w:b w:val="0"/>
          <w:i w:val="0"/>
          <w:color w:val="333333"/>
          <w:sz w:val="21"/>
        </w:rPr>
        <w:t>Pasokan yang diserahkan di luar musim panen raya (saat pasokan biomassa di pasaran langka) diberikan penghargaan XP berlipat guna menjaga kontinuitas operasi reaktor pirolisis pabrik.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i w:val="0"/>
          <w:color w:val="1B5E20"/>
          <w:sz w:val="30"/>
        </w:rPr>
        <w:t>3. Formula Matematis &amp; Komputasi Ilmiah (Engine ⑥)</w:t>
      </w:r>
    </w:p>
    <w:p>
      <w:r>
        <w:rPr>
          <w:rFonts w:ascii="Calibri" w:hAnsi="Calibri"/>
          <w:b w:val="0"/>
          <w:i w:val="0"/>
          <w:color w:val="212121"/>
          <w:sz w:val="22"/>
        </w:rPr>
        <w:t>Kalkulasi insentif dilakukan secara deterministik oleh Engine ⑥ (app/engines/incentive.py) dengan formula matematis tertutup: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8E9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i w:val="0"/>
                <w:color w:val="1B5E20"/>
                <w:sz w:val="22"/>
              </w:rPr>
              <w:t>📌 Formula Inti Engine ⑥ (Incentive Engine)</w:t>
              <w:br/>
            </w:r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1. Basis XP (Base XP):</w:t>
              <w:br/>
              <w:t xml:space="preserve">   Base_XP = Round_Down( Tonase_Umpan (ton) × Pengali_Grade × 10 )</w:t>
              <w:br/>
              <w:br/>
              <w:t>2. Pengali Bonus Total (Multiplier):</w:t>
              <w:br/>
              <w:t xml:space="preserve">   Multiplier = 1.0 + Bonus_Tepat_Waktu + Bonus_Musim_Paceklik</w:t>
              <w:br/>
              <w:br/>
              <w:t>3. Total XP Diperoleh (XP Earned):</w:t>
              <w:br/>
              <w:t xml:space="preserve">   XP_earned = Max( 0, Round_Down( Base_XP × Multiplier ) )</w:t>
              <w:br/>
              <w:br/>
              <w:t>4. Akumulasi XP Pengguna:</w:t>
              <w:br/>
              <w:t xml:space="preserve">   XP_total_baru = XP_total_lama + XP_earned</w:t>
            </w:r>
          </w:p>
        </w:tc>
      </w:tr>
    </w:tbl>
    <w:p>
      <w:pPr>
        <w:spacing w:after="80"/>
      </w:pPr>
    </w:p>
    <w:p>
      <w:r>
        <w:rPr>
          <w:rFonts w:ascii="Calibri" w:hAnsi="Calibri"/>
          <w:b/>
          <w:i w:val="0"/>
          <w:color w:val="1B5E20"/>
          <w:sz w:val="21"/>
        </w:rPr>
        <w:t>Tabel 1: Matriks Bobot Nilai Mutu &amp; Pengali Parameter Default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160"/>
        <w:gridCol w:w="2016"/>
        <w:gridCol w:w="2592"/>
      </w:tblGrid>
      <w:tr>
        <w:tc>
          <w:tcPr>
            <w:tcW w:type="dxa" w:w="2340"/>
            <w:shd w:fill="1B5E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Parameter Insentif</w:t>
            </w:r>
          </w:p>
        </w:tc>
        <w:tc>
          <w:tcPr>
            <w:tcW w:type="dxa" w:w="2340"/>
            <w:shd w:fill="1B5E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Kunci Konfigurasi</w:t>
            </w:r>
          </w:p>
        </w:tc>
        <w:tc>
          <w:tcPr>
            <w:tcW w:type="dxa" w:w="2340"/>
            <w:shd w:fill="1B5E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Nilai Default</w:t>
            </w:r>
          </w:p>
        </w:tc>
        <w:tc>
          <w:tcPr>
            <w:tcW w:type="dxa" w:w="2340"/>
            <w:shd w:fill="1B5E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Dampak Perhitungan</w:t>
            </w:r>
          </w:p>
        </w:tc>
      </w:tr>
      <w:tr>
        <w:tc>
          <w:tcPr>
            <w:tcW w:type="dxa" w:w="2340"/>
            <w:shd w:fill="F9FBE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Grade A (MC ≤ 14%)</w:t>
            </w:r>
          </w:p>
        </w:tc>
        <w:tc>
          <w:tcPr>
            <w:tcW w:type="dxa" w:w="2340"/>
            <w:shd w:fill="F9FBE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insentif.xp_grade_A</w:t>
            </w:r>
          </w:p>
        </w:tc>
        <w:tc>
          <w:tcPr>
            <w:tcW w:type="dxa" w:w="2340"/>
            <w:shd w:fill="F9FBE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3.0 (30 XP/ton)</w:t>
            </w:r>
          </w:p>
        </w:tc>
        <w:tc>
          <w:tcPr>
            <w:tcW w:type="dxa" w:w="2340"/>
            <w:shd w:fill="F9FBE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Bobot mutu prima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Grade B (MC 14–17%)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insentif.xp_grade_B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2.0 (20 XP/ton)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Bobot mutu standar</w:t>
            </w:r>
          </w:p>
        </w:tc>
      </w:tr>
      <w:tr>
        <w:tc>
          <w:tcPr>
            <w:tcW w:type="dxa" w:w="2340"/>
            <w:shd w:fill="F9FBE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Grade C (MC &gt; 17%)</w:t>
            </w:r>
          </w:p>
        </w:tc>
        <w:tc>
          <w:tcPr>
            <w:tcW w:type="dxa" w:w="2340"/>
            <w:shd w:fill="F9FBE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insentif.xp_grade_C</w:t>
            </w:r>
          </w:p>
        </w:tc>
        <w:tc>
          <w:tcPr>
            <w:tcW w:type="dxa" w:w="2340"/>
            <w:shd w:fill="F9FBE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1.0 (10 XP/ton)</w:t>
            </w:r>
          </w:p>
        </w:tc>
        <w:tc>
          <w:tcPr>
            <w:tcW w:type="dxa" w:w="2340"/>
            <w:shd w:fill="F9FBE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Mutu marginal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Bonus Tepat Waktu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insentif.bonus_on_time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0.20 (+20%)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Reward armada lancar</w:t>
            </w:r>
          </w:p>
        </w:tc>
      </w:tr>
      <w:tr>
        <w:tc>
          <w:tcPr>
            <w:tcW w:type="dxa" w:w="2340"/>
            <w:shd w:fill="F9FBE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Bonus Paceklik</w:t>
            </w:r>
          </w:p>
        </w:tc>
        <w:tc>
          <w:tcPr>
            <w:tcW w:type="dxa" w:w="2340"/>
            <w:shd w:fill="F9FBE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insentif.bonus_lean_season</w:t>
            </w:r>
          </w:p>
        </w:tc>
        <w:tc>
          <w:tcPr>
            <w:tcW w:type="dxa" w:w="2340"/>
            <w:shd w:fill="F9FBE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0.50 (+50%)</w:t>
            </w:r>
          </w:p>
        </w:tc>
        <w:tc>
          <w:tcPr>
            <w:tcW w:type="dxa" w:w="2340"/>
            <w:shd w:fill="F9FBE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Reward pasokan kritis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280" w:after="120"/>
      </w:pPr>
      <w:r>
        <w:rPr>
          <w:rFonts w:ascii="Calibri" w:hAnsi="Calibri"/>
          <w:b/>
          <w:i w:val="0"/>
          <w:color w:val="1B5E20"/>
          <w:sz w:val="30"/>
        </w:rPr>
        <w:t>4. Tingkatan Loyalitas (Tiers) &amp; Bonus Finansial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1872"/>
        <w:gridCol w:w="2016"/>
        <w:gridCol w:w="3312"/>
      </w:tblGrid>
      <w:tr>
        <w:tc>
          <w:tcPr>
            <w:tcW w:type="dxa" w:w="2340"/>
            <w:shd w:fill="00695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Tingkatan Tier</w:t>
            </w:r>
          </w:p>
        </w:tc>
        <w:tc>
          <w:tcPr>
            <w:tcW w:type="dxa" w:w="2340"/>
            <w:shd w:fill="00695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Ambang XP Kumulatif</w:t>
            </w:r>
          </w:p>
        </w:tc>
        <w:tc>
          <w:tcPr>
            <w:tcW w:type="dxa" w:w="2340"/>
            <w:shd w:fill="00695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Bonus Harga Beli</w:t>
            </w:r>
          </w:p>
        </w:tc>
        <w:tc>
          <w:tcPr>
            <w:tcW w:type="dxa" w:w="2340"/>
            <w:shd w:fill="00695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Hak Istimewa Operasional &amp; Komersial</w:t>
            </w:r>
          </w:p>
        </w:tc>
      </w:tr>
      <w:tr>
        <w:tc>
          <w:tcPr>
            <w:tcW w:type="dxa" w:w="2340"/>
            <w:shd w:fill="F9FBE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212121"/>
                <w:sz w:val="18"/>
              </w:rPr>
              <w:t>Pemula</w:t>
              <w:br/>
              <w:t>(Starter)</w:t>
            </w:r>
          </w:p>
        </w:tc>
        <w:tc>
          <w:tcPr>
            <w:tcW w:type="dxa" w:w="2340"/>
            <w:shd w:fill="F9FBE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0 – 99 XP</w:t>
            </w:r>
          </w:p>
        </w:tc>
        <w:tc>
          <w:tcPr>
            <w:tcW w:type="dxa" w:w="2340"/>
            <w:shd w:fill="F9FBE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212121"/>
                <w:sz w:val="18"/>
              </w:rPr>
              <w:t>1.00× (0%)</w:t>
              <w:br/>
              <w:t>Harga Acuan Pasar</w:t>
            </w:r>
          </w:p>
        </w:tc>
        <w:tc>
          <w:tcPr>
            <w:tcW w:type="dxa" w:w="2340"/>
            <w:shd w:fill="F9FBE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Akses penjualan pasar lelang dan serah terima reguler.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212121"/>
                <w:sz w:val="18"/>
              </w:rPr>
              <w:t>Pemasok Aktif</w:t>
              <w:br/>
              <w:t>(Bronze Tier)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100 – 499 XP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212121"/>
                <w:sz w:val="18"/>
              </w:rPr>
              <w:t>1.05× (+5%)</w:t>
              <w:br/>
              <w:t>Bonus Finansial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Prioritas plotting penjemputan armada truk desa.</w:t>
            </w:r>
          </w:p>
        </w:tc>
      </w:tr>
      <w:tr>
        <w:tc>
          <w:tcPr>
            <w:tcW w:type="dxa" w:w="2340"/>
            <w:shd w:fill="F9FBE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212121"/>
                <w:sz w:val="18"/>
              </w:rPr>
              <w:t>Mitra Emas</w:t>
              <w:br/>
              <w:t>(Gold Partner)</w:t>
            </w:r>
          </w:p>
        </w:tc>
        <w:tc>
          <w:tcPr>
            <w:tcW w:type="dxa" w:w="2340"/>
            <w:shd w:fill="F9FBE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500 – 1.499 XP</w:t>
            </w:r>
          </w:p>
        </w:tc>
        <w:tc>
          <w:tcPr>
            <w:tcW w:type="dxa" w:w="2340"/>
            <w:shd w:fill="F9FBE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212121"/>
                <w:sz w:val="18"/>
              </w:rPr>
              <w:t>1.12× (+12%)</w:t>
              <w:br/>
              <w:t>Bonus Finansial</w:t>
            </w:r>
          </w:p>
        </w:tc>
        <w:tc>
          <w:tcPr>
            <w:tcW w:type="dxa" w:w="2340"/>
            <w:shd w:fill="F9FBE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Prioritas logistik Tier 1, subsidi karung terpal anti-hujan.</w:t>
            </w:r>
          </w:p>
        </w:tc>
      </w:tr>
      <w:tr>
        <w:tc>
          <w:tcPr>
            <w:tcW w:type="dxa" w:w="2340"/>
            <w:shd w:fill="F1F8E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212121"/>
                <w:sz w:val="18"/>
              </w:rPr>
              <w:t>Mitra Platinum</w:t>
              <w:br/>
              <w:t>(Apex Partner)</w:t>
            </w:r>
          </w:p>
        </w:tc>
        <w:tc>
          <w:tcPr>
            <w:tcW w:type="dxa" w:w="2340"/>
            <w:shd w:fill="F1F8E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≥ 1.500 XP</w:t>
            </w:r>
          </w:p>
        </w:tc>
        <w:tc>
          <w:tcPr>
            <w:tcW w:type="dxa" w:w="2340"/>
            <w:shd w:fill="F1F8E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212121"/>
                <w:sz w:val="18"/>
              </w:rPr>
              <w:t>1.20× (+20%)</w:t>
              <w:br/>
              <w:t>Bonus Finansial</w:t>
            </w:r>
          </w:p>
        </w:tc>
        <w:tc>
          <w:tcPr>
            <w:tcW w:type="dxa" w:w="2340"/>
            <w:shd w:fill="F1F8E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Jaminan offtake 100%, akses prioritas alokasi biochar sawah dan bibit padi unggul bersertifikat.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280" w:after="120"/>
      </w:pPr>
      <w:r>
        <w:rPr>
          <w:rFonts w:ascii="Calibri" w:hAnsi="Calibri"/>
          <w:b/>
          <w:i w:val="0"/>
          <w:color w:val="1B5E20"/>
          <w:sz w:val="30"/>
        </w:rPr>
        <w:t>5. Logika &amp; Mekanisme '💰 Pembayaran Saya' (Portal Petani)</w:t>
      </w:r>
    </w:p>
    <w:p>
      <w:r>
        <w:rPr>
          <w:rFonts w:ascii="Calibri" w:hAnsi="Calibri"/>
          <w:b w:val="0"/>
          <w:i w:val="0"/>
          <w:color w:val="212121"/>
          <w:sz w:val="22"/>
        </w:rPr>
        <w:t>Menu '💰 Pembayaran Saya' (GET /api/v1/farmer/payments/overview) mengorganisasi status transaksi kas petani ke dalam alur 3 langkah dan 3 keranjang saldo transparan: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8E9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i w:val="0"/>
                <w:color w:val="1B5E20"/>
                <w:sz w:val="22"/>
              </w:rPr>
              <w:t>📌 Siklus Arus Kas Petani (Cashflow Lifecycle)</w:t>
              <w:br/>
            </w:r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Alur 3 Langkah Transaksi Petani:</w:t>
              <w:br/>
              <w:t>1. Lapor Stok: Petani memasukkan estimasi tonase (status REPORTED).</w:t>
              <w:br/>
              <w:t>2. Ditimbang &amp; Diuji: Pengepul/QC mengukur kadar air dan kontaminan, menghasilkan harga final (status VERIFIED).</w:t>
              <w:br/>
              <w:t>3. Dibayar + Kuitansi BYR: Pengepul melunasi pembayaran secara tunai/transfer, menerbitkan kuitansi digital sah.</w:t>
            </w:r>
          </w:p>
        </w:tc>
      </w:tr>
    </w:tbl>
    <w:p>
      <w:pPr>
        <w:spacing w:after="80"/>
      </w:pPr>
    </w:p>
    <w:p>
      <w:r>
        <w:rPr>
          <w:rFonts w:ascii="Calibri" w:hAnsi="Calibri"/>
          <w:b w:val="0"/>
          <w:i w:val="0"/>
          <w:color w:val="212121"/>
          <w:sz w:val="22"/>
        </w:rPr>
        <w:t>Tiga Keranjang Status Saldo di Dashboard Petani:</w:t>
        <w:br/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B5E20"/>
          <w:sz w:val="21"/>
        </w:rPr>
        <w:t xml:space="preserve">Keranjang 1 — Sudah Diterima: </w:t>
      </w:r>
      <w:r>
        <w:rPr>
          <w:rFonts w:ascii="Calibri" w:hAnsi="Calibri"/>
          <w:b w:val="0"/>
          <w:i w:val="0"/>
          <w:color w:val="333333"/>
          <w:sz w:val="21"/>
        </w:rPr>
        <w:t>Total dana bersih (net_rp) dari seluruh lot yang telah lunas dibayar, beserta jumlah lembar kuitansi resmi (BYR-...) yang telah diterbitkan.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B5E20"/>
          <w:sz w:val="21"/>
        </w:rPr>
        <w:t xml:space="preserve">Keranjang 2 — Menunggu Dibayar: </w:t>
      </w:r>
      <w:r>
        <w:rPr>
          <w:rFonts w:ascii="Calibri" w:hAnsi="Calibri"/>
          <w:b w:val="0"/>
          <w:i w:val="0"/>
          <w:color w:val="333333"/>
          <w:sz w:val="21"/>
        </w:rPr>
        <w:t>Lot yang sudah ditimbang dan diuji mutunya oleh pengepul, tetapi dananya belum ditransfer/dibayarkan. Jika selisih hari penantian melebihi parameter pasar.farmer_payment_due_days (default 3 hari), sistem secara otomatis menandainya sebagai 'Terlambat (Late)' dengan badge merah agar petani dapat menagih haknya.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B5E20"/>
          <w:sz w:val="21"/>
        </w:rPr>
        <w:t xml:space="preserve">Keranjang 3 — Belum Ditimbang: </w:t>
      </w:r>
      <w:r>
        <w:rPr>
          <w:rFonts w:ascii="Calibri" w:hAnsi="Calibri"/>
          <w:b w:val="0"/>
          <w:i w:val="0"/>
          <w:color w:val="333333"/>
          <w:sz w:val="21"/>
        </w:rPr>
        <w:t>Kuantitas sekam (kg) yang telah dilaporkan petani namun pengepul/armada belum tiba di lokasi untuk menimbang. Harga pada tahap ini belum final.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i w:val="0"/>
          <w:color w:val="1B5E20"/>
          <w:sz w:val="30"/>
        </w:rPr>
        <w:t>6. Logika &amp; Mekanisme '🤝 Uang Muka (DP) Diterima'</w:t>
      </w:r>
    </w:p>
    <w:p>
      <w:r>
        <w:rPr>
          <w:rFonts w:ascii="Calibri" w:hAnsi="Calibri"/>
          <w:b w:val="0"/>
          <w:i w:val="0"/>
          <w:color w:val="212121"/>
          <w:sz w:val="22"/>
        </w:rPr>
        <w:t>Di pedesaan, uang muka (Down Payment/DP) adalah instrumen krusial untuk mengikat komitmen transaksi jual-beli sekam (misalnya setelah lelang diterima atau pasca-timbang awal sebelum pengangkutan besar). Platform mengelola DP lewat model FarmerDownPayment (app/services/payments.py) dengan aturan ketat: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8E1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i w:val="0"/>
                <w:color w:val="1B5E20"/>
                <w:sz w:val="22"/>
              </w:rPr>
              <w:t>📌 Aturan Bisnis &amp; Protokol Uang Muka (DP)</w:t>
              <w:br/>
            </w:r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Ketentuan Hukum &amp; Sistem Uang Muka (DP):</w:t>
              <w:br/>
              <w:t>1. Batas Maksimal DP: Dibatasi oleh parameter pasar.dp_max_pct (default 30% dari taksiran nilai lot) guna mencegah risiko moral hazard.</w:t>
              <w:br/>
              <w:t>2. Nomor Kuitansi Atomik: Setiap DP memiliki kode unik DP-&lt;pengepul&gt;-&lt;petani&gt;-&lt;YYMM&gt;-&lt;urut 5 digit&gt;.</w:t>
              <w:br/>
              <w:t>3. Pemotongan Otomatis saat Pelunasan:</w:t>
              <w:br/>
              <w:t xml:space="preserve">   Saat pelunasan lot (pay_farmer), DP aktif otomatis dipotong dari nilai bruto:</w:t>
              <w:br/>
              <w:t xml:space="preserve">   Net_Bayar = Bruto - Pajak_PPh22 - DP_Diterapkan</w:t>
              <w:br/>
              <w:t xml:space="preserve">   Status DP berubah dari 'aktif' menjadi 'dipotong'.</w:t>
              <w:br/>
              <w:t>4. Penanganan Sengketa &amp; Pembatalan (Dispute Resolution):</w:t>
              <w:br/>
              <w:t xml:space="preserve">   - Pengepul Batal Sepihak: DP berstatus 'hangus_untuk_petani' (menjadi hak penuh petani sebagai kompensasi ganti rugi).</w:t>
              <w:br/>
              <w:t xml:space="preserve">   - Petani Wanprestasi (Stok Tidak Ada): DP berstatus 'wajib_dikembalikan' (petani wajib mengembalikan dana tunai).</w:t>
              <w:br/>
              <w:t xml:space="preserve">   - Kelebihan DP (DP &gt; Nilai Timbangan Riil): Bila susut ekstrem terjadi, kelebihan DP dicatat sebagai kewajiban pengembalian petani.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280" w:after="120"/>
      </w:pPr>
      <w:r>
        <w:rPr>
          <w:rFonts w:ascii="Calibri" w:hAnsi="Calibri"/>
          <w:b/>
          <w:i w:val="0"/>
          <w:color w:val="1B5E20"/>
          <w:sz w:val="30"/>
        </w:rPr>
        <w:t>7. Logika &amp; Spesifikasi '🧾 Kuitansi Diterima'</w:t>
      </w:r>
    </w:p>
    <w:p>
      <w:r>
        <w:rPr>
          <w:rFonts w:ascii="Calibri" w:hAnsi="Calibri"/>
          <w:b w:val="0"/>
          <w:i w:val="0"/>
          <w:color w:val="212121"/>
          <w:sz w:val="22"/>
        </w:rPr>
        <w:t>Daftar '🧾 Kuitansi Diterima' menampilkan bukti pembayaran pelunasan resmi dari tabel farmer_payments. Karakteristik teknis modul kuitansi Bio-Chain meliputi:</w:t>
        <w:br/>
        <w:br/>
        <w:t>• Akurasi Desimal Rupiah: Nilai uang dihitung menggunakan modul Decimal Python dan disimpan dalam tipe data database NUMERIC(14, 0) dengan pembulatan setengah-ke-atas (ROUND_HALF_UP). Platform melarang penggunaan tipe float untuk transaksi finansial guna mencegah selisih desimal pecahan sen.</w:t>
        <w:br/>
        <w:t>• Kode Kuitansi Unik: Mengikuti format standar industri BYR-&lt;pengepul&gt;-&lt;petani&gt;-&lt;YYMM&gt;-&lt;urut 5 digit&gt;.</w:t>
        <w:br/>
        <w:t>• Idempoten &amp; Tahan Gangguan Jaringan (Offline-First): Setiap transaksi menyertakan client_event_id unik. Jika jaringan internet di pelosok desa terputus saat tombol bayar ditekan, pengiriman ulang tidak akan menghasilkan pembayaran ganda (satu lot panen hanya dapat dibayar tepat satu kali).</w:t>
        <w:br/>
        <w:t>• Multi-Metode Pembayaran: Mendukung pembayaran tunai, transfer bank, QRIS, dan e-wallet. Untuk metode non-tunai, petugas wajib memasukkan nomor referensi transfer bank sebagai bukti audit.</w:t>
        <w:br/>
        <w:t>• Pajak PPh 22 Transparan: Mendukung pemotongan pajak penghasilan petani opsional melalui parameter pajak.pph22_farmer_pct.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i w:val="0"/>
          <w:color w:val="1B5E20"/>
          <w:sz w:val="30"/>
        </w:rPr>
        <w:t>8. Mekanisme '🪨 Abu Pembenah Tanah untuk Kelompok Anda'</w:t>
      </w:r>
    </w:p>
    <w:p>
      <w:r>
        <w:rPr>
          <w:rFonts w:ascii="Calibri" w:hAnsi="Calibri"/>
          <w:b w:val="0"/>
          <w:i w:val="0"/>
          <w:color w:val="212121"/>
          <w:sz w:val="22"/>
        </w:rPr>
        <w:t>Selain menghasilkan biochar, proses termal biomassa (gasifikasi, pirolisis, boiler) menghasilkan abu biomassa (silica ash, fly ash, bottom ash) yang sangat kaya akan unsur hara Kalium (K₂O), Kalsium (CaO), dan Silika amorf (SiO₂). Bio-Chain mengintegrasikan sistem pembukuan sirkular IndustrialAshLedger (app/services/biomass.py) untuk mengembalikan abu bernutrisi ini ke lahan sawah Kelompok Tani (Poktan).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8E9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i w:val="0"/>
                <w:color w:val="1B5E20"/>
                <w:sz w:val="22"/>
              </w:rPr>
              <w:t>📌 Standar Keselamatan Agronomi Abu Biomassa</w:t>
              <w:br/>
            </w:r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Gerbang Kepatuhan Mutu &amp; Uji Logam Berat (Kepmentan No. 261/KPTS/SR.310/M/4/2019):</w:t>
              <w:br/>
              <w:t>Abu industri DILARANG KERAS dialokasikan ke lahan sawah sebelum terbukti lulus uji laboratorium terakreditasi!</w:t>
              <w:br/>
              <w:br/>
              <w:t>Ambang Batas Maksimum Logam Berat (Parameter abu.limit_*):</w:t>
              <w:br/>
              <w:t>• Arsenik (As): ≤ 10,0 mg/kg (ppm)</w:t>
              <w:br/>
              <w:t>• Merkuri (Hg): ≤ 1,0 mg/kg (ppm)</w:t>
              <w:br/>
              <w:t>• Timbal (Pb): ≤ 50,0 mg/kg (ppm)</w:t>
              <w:br/>
              <w:t>• Kadmium (Cd): ≤ 2,0 mg/kg (ppm)</w:t>
              <w:br/>
              <w:t>• Kromium (Cr): ≤ 180,0 mg/kg (ppm)</w:t>
              <w:br/>
              <w:t>• Nikel (Ni): ≤ 50,0 mg/kg (ppm)</w:t>
              <w:br/>
              <w:br/>
              <w:t>Database Check Constraint: ck_ash_only_pass_to_farm dan ck_ash_lulus_needs_lab memastikan sistem menolak alokasi abu yang belum memiliki nomor laporan uji lab resmi dan status 'lulus'.</w:t>
            </w:r>
          </w:p>
        </w:tc>
      </w:tr>
    </w:tbl>
    <w:p>
      <w:pPr>
        <w:spacing w:after="80"/>
      </w:pPr>
    </w:p>
    <w:p>
      <w:r>
        <w:rPr>
          <w:rFonts w:ascii="Calibri" w:hAnsi="Calibri"/>
          <w:b w:val="0"/>
          <w:i w:val="0"/>
          <w:color w:val="212121"/>
          <w:sz w:val="22"/>
        </w:rPr>
        <w:t>Alur Siklus Distribusi Abu ke Kelompok Tani (Poktan):</w:t>
        <w:br/>
        <w:br/>
        <w:t>1. Pencatatan Timbulan Abu Pabrik: Setiap kali proses manufaktur selesai, operator mencatat kuantitas abu (kg) dan jenisnya (fly_ash, bottom_ash, silica_ash). Status awal = 'tersedia'.</w:t>
        <w:br/>
        <w:br/>
        <w:t>2. Pengujian Laboratorium &amp; Input Hasil: Pabrik menginput nomor laporan lab dan konsentrasi logam berat terukur. Jika seluruh parameter di bawah ambang Kepmentan 261/2019, status heavy_metal_status berubah menjadi 'lulus'.</w:t>
        <w:br/>
        <w:br/>
        <w:t>3. Alokasi ke Poktan (allocate_ash): Pabrik memilih kelompok tani terdaftar (FarmerGroup) dan memasukkan rencana luas lahan sawah (land_area_ha). Status abu berubah menjadi 'dialokasikan'. Penguncian atomik (Compare-And-Swap) mencegah alokasi ganda.</w:t>
        <w:br/>
        <w:br/>
        <w:t>4. Serah Terima Fisik Lapangan (handover_ash): Petugas pabrik/driver mengantarkan karung abu ke lokasi sawah Poktan, merekam koordinat GPS presisi (land_lat, land_lon), mengambil foto serah-terima fisik (handover_photo_url), dan mencatat identitas penerima. Status abu berubah menjadi 'diserahkan'.</w:t>
        <w:br/>
        <w:br/>
        <w:t>5. Visibilitas Dashboard Ketua Poktan: Petani yang menjabat sebagai ketua Poktan dapat melihat seluruh riwayat abu yang dialokasikan ke kelompoknya pada kartu '🪨 Abu pembenah tanah untuk kelompok Anda' (endpoint GET /api/v1/farmer/ash). Petani dapat melihat kode lot, kuantitas kg, kadar logam berat (Pb, Cd, As), serta nomor sertifikat uji lab sebagai bukti transparansi bahwa abu tersebut aman bagi kesuburan tanah sawah mereka.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i w:val="0"/>
          <w:color w:val="1B5E20"/>
          <w:sz w:val="30"/>
        </w:rPr>
        <w:t>9. Rekapitulasi Tata Kelola &amp; Integritas Sistem</w:t>
      </w:r>
    </w:p>
    <w:p>
      <w:r>
        <w:rPr>
          <w:rFonts w:ascii="Calibri" w:hAnsi="Calibri"/>
          <w:b w:val="0"/>
          <w:i w:val="0"/>
          <w:color w:val="212121"/>
          <w:sz w:val="22"/>
        </w:rPr>
        <w:t>Sinergi antara Engine ⑥ (Insentif XP), Tata Kelola Arus Kas (Uang Muka DP &amp; Kuitansi BYR), serta Sirkularitas Abu Pembenah Tanah membuktikan bahwa platform Bio-Chain v2 tidak hanya unggul secara komputasi matematika, tetapi juga matang dalam mengakomodasi realitas sosial-ekonomi di pedesaan Indonesia:</w:t>
        <w:br/>
        <w:br/>
        <w:t>✓ Memberikan reward finansial progresif kepada petani yang menjaga mutu (Tier Loyalitas XP).</w:t>
        <w:br/>
        <w:t>✓ Menghilangkan potensi sengketa jual-beli melalui kuitansi digital bernomor unik dan uang muka mengikat.</w:t>
        <w:br/>
        <w:t>✓ Mencegah keterlambatan pembayaran tengkulak lewat notifikasi 'Late' transparan.</w:t>
        <w:br/>
        <w:t>✓ Menjaga kelestarian tanah sawah dengan mengembalikan abu biomassa yang teruji bebas racun logam berat.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/>
        <w:color w:val="969696"/>
        <w:sz w:val="17"/>
      </w:rPr>
      <w:t>Bio-Chain v2 — Sistem Telusur Rantai Pasok Biomassa, Arus Kas Petani &amp; Sirkularitas Sawah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i/>
        <w:color w:val="787878"/>
        <w:sz w:val="17"/>
      </w:rPr>
      <w:t>Bio-Chain Technical Documentation · Engine ⑥ Insentif XP &amp; Transaksi Lapangan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