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15 — Riset Multi-Biomassa, Abu Kembali ke Lahan &amp; Waste-to-Energy (Jawa)</w:t>
      </w:r>
    </w:p>
    <w:p>
      <w:r>
        <w:rPr>
          <w:rFonts w:ascii="Calibri" w:hAnsi="Calibri"/>
          <w:b w:val="0"/>
          <w:i w:val="0"/>
          <w:color w:val="212121"/>
          <w:sz w:val="21"/>
        </w:rPr>
        <w:t>Tanggal: 11 Okt 2026 · Status: riset desain (bukan kode) · Cakupan: 9 pertanyaan riset untuk perluasan Bio-Chain menjadi *Multi-Biomass Circular Platform*.</w:t>
      </w:r>
    </w:p>
    <w:p>
      <w:pPr>
        <w:pStyle w:val="Heading2"/>
      </w:pPr>
      <w:r/>
      <w:r>
        <w:rPr>
          <w:color w:val="2E7D32"/>
        </w:rPr>
        <w:t>Cara membaca tingkat kepastian</w:t>
      </w:r>
    </w:p>
    <w:p>
      <w:r>
        <w:rPr>
          <w:rFonts w:ascii="Calibri" w:hAnsi="Calibri"/>
          <w:b w:val="0"/>
          <w:i w:val="0"/>
          <w:color w:val="212121"/>
          <w:sz w:val="21"/>
        </w:rPr>
        <w:t>Setiap angka diberi label: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[V]</w:t>
      </w:r>
      <w:r>
        <w:rPr>
          <w:rFonts w:ascii="Calibri" w:hAnsi="Calibri"/>
          <w:b w:val="0"/>
          <w:i w:val="0"/>
          <w:color w:val="212121"/>
          <w:sz w:val="21"/>
        </w:rPr>
        <w:t>: sudah dicek terhadap sumber (teks/abstrak/tabel) selama riset ini.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[L]</w:t>
      </w:r>
      <w:r>
        <w:rPr>
          <w:rFonts w:ascii="Calibri" w:hAnsi="Calibri"/>
          <w:b w:val="0"/>
          <w:i w:val="0"/>
          <w:color w:val="212121"/>
          <w:sz w:val="21"/>
        </w:rPr>
        <w:t xml:space="preserve">: nilai dari literatur yang dikenal luas dan dikutip dari ingatan peneliti. Rujukannya jelas, tetapi angkanya belum dibaca ulang di sesi ini. </w:t>
      </w:r>
      <w:r>
        <w:rPr>
          <w:rFonts w:ascii="Calibri" w:hAnsi="Calibri"/>
          <w:b/>
          <w:i w:val="0"/>
          <w:color w:val="212121"/>
          <w:sz w:val="21"/>
        </w:rPr>
        <w:t>Wajib diverifikasi sebelum dipakai sebagai konstanta produksi atau klaim audit.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[D]</w:t>
      </w:r>
      <w:r>
        <w:rPr>
          <w:rFonts w:ascii="Calibri" w:hAnsi="Calibri"/>
          <w:b w:val="0"/>
          <w:i w:val="0"/>
          <w:color w:val="212121"/>
          <w:sz w:val="21"/>
        </w:rPr>
        <w:t>: usulan desain atau turunan hitungan. Bukan angka dari literatur.</w:t>
      </w:r>
    </w:p>
    <w:p>
      <w:r>
        <w:rPr>
          <w:rFonts w:ascii="Calibri" w:hAnsi="Calibri"/>
          <w:b w:val="0"/>
          <w:i w:val="0"/>
          <w:color w:val="212121"/>
          <w:sz w:val="21"/>
        </w:rPr>
        <w:t>Catatan jujur: banyak standar (ISO 17225-6, ISO 18125, Kepmentan 261/2019, PP 22/2021, Permen ESDM 12/2023) berbayar atau berupa PDF hasil pindai, sehingga teks lengkapnya tidak bisa dibaca di sesi ini. Angka yang hanya terkonfirmasi lewat sumber sekunder ditandai demikian.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1. Sifat bahan bakar biomassa (Jawa/Indonesia)</w:t>
      </w:r>
    </w:p>
    <w:p>
      <w:pPr>
        <w:pStyle w:val="Heading3"/>
      </w:pPr>
      <w:r/>
      <w:r>
        <w:rPr>
          <w:color w:val="00695C"/>
        </w:rPr>
        <w:t>1a. Proksimat, nilai kalor, densitas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Basis: db = dry basis, ar = as received. LHV_db diturunkan dari HHV_db − 0,212·H_d (MJ/kg, H dalam %), dengan H ≈ 5–6 % db, sehingga </w:t>
      </w:r>
      <w:r>
        <w:rPr>
          <w:rFonts w:ascii="Calibri" w:hAnsi="Calibri"/>
          <w:b/>
          <w:i w:val="0"/>
          <w:color w:val="212121"/>
          <w:sz w:val="21"/>
        </w:rPr>
        <w:t>LHV_db ≈ HHV_db − 1,1 s/d 1,3 MJ/kg</w:t>
      </w:r>
      <w:r>
        <w:rPr>
          <w:rFonts w:ascii="Calibri" w:hAnsi="Calibri"/>
          <w:b w:val="0"/>
          <w:i w:val="0"/>
          <w:color w:val="212121"/>
          <w:sz w:val="21"/>
        </w:rPr>
        <w:t xml:space="preserve"> [D, berdasar rumus ISO 18125, lihat §3].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Biomassa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MC ar tipikal (%)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Ash db (%)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VM db (%)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FC db (%)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HHV_db (MJ/kg)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LHV_db (MJ/kg)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Bulk density (kg/m³, lepas)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 db (%)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 db (%)</w:t>
            </w:r>
          </w:p>
        </w:tc>
        <w:tc>
          <w:tcPr>
            <w:tcW w:type="dxa" w:w="785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Sekam padi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8–14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13–23 (umum 15–20)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60–65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14–17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14,8–16,2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13,7–15,0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90–150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0,02–0,1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0,02–0,3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Jenkins dkk. 1998; Vassilev dkk. 2010; Phyllis2</w:t>
            </w:r>
          </w:p>
        </w:tc>
      </w:tr>
      <w:tr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Tongkol jagung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9–15 (pasca-pipil kering), bisa 20–30 saat panen basah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1–3 (bisa 5–10 jika tercampur tanah)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75–82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15–19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17,5–19,0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16,3–17,8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150–250 (utuh)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0,02–0,1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0,05–0,3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Phyllis2; Vassilev 2010. Studi briket RI: MC 11 %, ash 9,8 %, VM 70 % [V, sekunder]</w:t>
            </w:r>
          </w:p>
        </w:tc>
      </w:tr>
      <w:tr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Ampas tebu (bagasse)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45–55 keluar gilingan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2–4 (bersih); 5–12 (tercampur tanah)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78–86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10–15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18,0–19,5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16,8–18,2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80–160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0,02–0,1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0,01–0,1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Jenkins 1998; Vassilev 2010</w:t>
            </w:r>
          </w:p>
        </w:tc>
      </w:tr>
      <w:tr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Tempurung kelapa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8–12 (kering jemur)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0,5–1,5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70–78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19–25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19,5–20,8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18,3–19,6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300–550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0,01–0,1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0,05–0,3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Phyllis2; VM 75,5 %, C 64,3 % [V, review T&amp;F 2024, DOI 10.1080/23311916.2024.2307201]</w:t>
            </w:r>
          </w:p>
        </w:tc>
      </w:tr>
      <w:tr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Sabut/serat kelapa (coir)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10–20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2–6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65–75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20–28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18,0–19,5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16,8–18,3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50–120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0,05–0,2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0,3–1,5 (tinggi)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Vassilev 2010; Phyllis2 (coconut husk/coir)</w:t>
            </w:r>
          </w:p>
        </w:tc>
      </w:tr>
      <w:tr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Serbuk gergaji sengon (*Falcataria moluccana*)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30–55 segar dari sawmill, &lt;15 setelah dikeringkan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0,5–2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78–85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13–18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18,5–19,8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17,3–18,6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150–250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&lt;0,05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&lt;0,05</w:t>
            </w:r>
          </w:p>
        </w:tc>
        <w:tc>
          <w:tcPr>
            <w:tcW w:type="dxa" w:w="785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Phyllis2 (hardwood sawdust)</w:t>
            </w:r>
          </w:p>
        </w:tc>
      </w:tr>
      <w:tr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Serbuk kayu karet (*Hevea*)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30–55 segar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0,8–2,5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76–83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14–19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18,0–19,5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16,8–18,3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180–280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&lt;0,05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&lt;0,05</w:t>
            </w:r>
          </w:p>
        </w:tc>
        <w:tc>
          <w:tcPr>
            <w:tcW w:type="dxa" w:w="785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Phyllis2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Data lapangan PLN (penting untuk serbuk gergaji): pasokan serbuk gergaji ke PLTU Pelabuhan Ratu tercatat </w:t>
      </w:r>
      <w:r>
        <w:rPr>
          <w:rFonts w:ascii="Calibri" w:hAnsi="Calibri"/>
          <w:b/>
          <w:i w:val="0"/>
          <w:color w:val="212121"/>
          <w:sz w:val="21"/>
        </w:rPr>
        <w:t>MC 50–70 % dan 1.400–2.200 kcal/kg (5,9–9,2 MJ/kg ar)</w:t>
      </w:r>
      <w:r>
        <w:rPr>
          <w:rFonts w:ascii="Calibri" w:hAnsi="Calibri"/>
          <w:b w:val="0"/>
          <w:i w:val="0"/>
          <w:color w:val="212121"/>
          <w:sz w:val="21"/>
        </w:rPr>
        <w:t xml:space="preserve"> [V, *J. Mat. Dev. Tech.* UGM, https://journal.ugm.ac.id/jmdt/article/download/114911/43179]. Asumsi "serbuk gergaji MC &lt;12 %" </w:t>
      </w:r>
      <w:r>
        <w:rPr>
          <w:rFonts w:ascii="Calibri" w:hAnsi="Calibri"/>
          <w:b/>
          <w:i w:val="0"/>
          <w:color w:val="212121"/>
          <w:sz w:val="21"/>
        </w:rPr>
        <w:t>tidak realistis untuk bahan dari sawmill</w:t>
      </w:r>
      <w:r>
        <w:rPr>
          <w:rFonts w:ascii="Calibri" w:hAnsi="Calibri"/>
          <w:b w:val="0"/>
          <w:i w:val="0"/>
          <w:color w:val="212121"/>
          <w:sz w:val="21"/>
        </w:rPr>
        <w:t xml:space="preserve"> tanpa pengering.</w:t>
      </w:r>
    </w:p>
    <w:p>
      <w:pPr>
        <w:pStyle w:val="Heading3"/>
      </w:pPr>
      <w:r/>
      <w:r>
        <w:rPr>
          <w:color w:val="00695C"/>
        </w:rPr>
        <w:t>1b. Komposisi oksida abu (% massa abu)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Oksida</w:t>
            </w:r>
          </w:p>
        </w:tc>
        <w:tc>
          <w:tcPr>
            <w:tcW w:type="dxa" w:w="10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Sekam padi</w:t>
            </w:r>
          </w:p>
        </w:tc>
        <w:tc>
          <w:tcPr>
            <w:tcW w:type="dxa" w:w="10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Tongkol jagung</w:t>
            </w:r>
          </w:p>
        </w:tc>
        <w:tc>
          <w:tcPr>
            <w:tcW w:type="dxa" w:w="10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Bagasse</w:t>
            </w:r>
          </w:p>
        </w:tc>
        <w:tc>
          <w:tcPr>
            <w:tcW w:type="dxa" w:w="10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Tempurung kelapa</w:t>
            </w:r>
          </w:p>
        </w:tc>
        <w:tc>
          <w:tcPr>
            <w:tcW w:type="dxa" w:w="10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Sabut kelapa</w:t>
            </w:r>
          </w:p>
        </w:tc>
        <w:tc>
          <w:tcPr>
            <w:tcW w:type="dxa" w:w="10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Kayu (sengon/karet, proxy hardwood)</w:t>
            </w:r>
          </w:p>
        </w:tc>
        <w:tc>
          <w:tcPr>
            <w:tcW w:type="dxa" w:w="10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SiO₂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85–97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20–45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45–65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10–40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10–30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5–35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RHA XRF 90–97 % (Fernandes dkk. 2016, *Fuel* 165:351, doi:10.1016/j.fuel.2015.10.086); lainnya [L] Vassilev dkk. 2013 *Fuel* 105:40, doi:10.1016/j.fuel.2012.09.041</w:t>
            </w:r>
          </w:p>
        </w:tc>
      </w:tr>
      <w:tr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K₂O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25–45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3–12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20–45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25–40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5–20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Vassilev 2010/2013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Na₂O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0,1–1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0,5–3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0,5–2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1–10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2–15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0,5–3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CaO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0,5–3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2–10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2–8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3–15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2–10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20–45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MgO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0,2–1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2–8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1–5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2–8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2–6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3–10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P₂O₅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0,3–1,5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3–10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1–4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Fe₂O₃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0,1–0,5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0,5–3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2–15 (tanah)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0,5–5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0,5–3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0,5–5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Al₂O₃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0,1–1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5–18 (tanah)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0,5–5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0,5–3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1–8</w:t>
            </w:r>
          </w:p>
        </w:tc>
        <w:tc>
          <w:tcPr>
            <w:tcW w:type="dxa" w:w="10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Catatan: Fe₂O₃ dan Al₂O₃ yang tinggi pada bagasse hampir selalu berasal dari kontaminasi tanah. Jenkins dkk. (1998) melaporkan bagasse dengan SiO₂ ≈ 47 %, Al₂O₃ ≈ 18 %, Fe₂O₃ ≈ 14 % [L]. Komposisi abu sangat bergantung pada lokasi, varietas, dan kebersihan bahan, jadi </w:t>
      </w:r>
      <w:r>
        <w:rPr>
          <w:rFonts w:ascii="Calibri" w:hAnsi="Calibri"/>
          <w:b/>
          <w:i w:val="0"/>
          <w:color w:val="212121"/>
          <w:sz w:val="21"/>
        </w:rPr>
        <w:t>platform wajib menyimpan hasil lab per lot, bukan memakai konstanta tetap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r>
        <w:rPr>
          <w:rFonts w:ascii="Calibri" w:hAnsi="Calibri"/>
          <w:b w:val="0"/>
          <w:i w:val="0"/>
          <w:color w:val="212121"/>
          <w:sz w:val="21"/>
        </w:rPr>
        <w:t>Rujukan utama tabel: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Jenkins B.M., Baxter L.L., Miles T.R. Jr., Miles T.R. (1998). Combustion properties of biomass. *Fuel Processing Technology* 54:17–46. doi:10.1016/S0378-3820(97)00059-3 [L]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Vassilev S.V. dkk. (2010). An overview of the chemical composition of biomass. *Fuel* 89(5):913–933. doi:10.1016/j.fuel.2009.10.022 [V: identitas]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Vassilev S.V. dkk. (2013). An overview of the composition and application of biomass ash. Part 1. *Fuel* 105:40–76. doi:10.1016/j.fuel.2012.09.041 [L]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TNO Phyllis2 database, https://phyllis.nl [L]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2. Indeks slagging/fouling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Indeks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Rumus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Satuan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Ambang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Alkali Index (AI)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AI = (kg K₂O + Na₂O dalam abu per kg bahan bakar) / HHV (GJ/kg). Dengan ash dan oksida dalam %: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AI = A_d[%] × (K₂O+Na₂O)[% abu] / (10 × HHV_d[MJ/kg])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(setara faktor 1/10⁴ ÷ HHV/1000)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kg/GJ (= g/MJ)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0,17–0,34 slagging/fouling *probable*; &gt;0,34 *certain*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dkk. 2014, *Front. Energy Res.* 2:7, doi:10.3389/fenrg.2014.00007 (Tabel 4); asal: Miles dkk. 1995/1996, NREL/TP-433-8142, doi:10.2172/251288 [V: identitas laporan, tahun cetak April 1995, rilis OSTI 1996]</w:t>
            </w:r>
          </w:p>
        </w:tc>
      </w:tr>
      <w:tr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Base/Acid (B/A)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(Fe₂O₃+CaO+MgO+Na₂O+K₂O)/(SiO₂+Al₂O₃+TiO₂)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&lt;0,206 rendah; 0,206–0,4 sedang; &gt;0,4 tinggi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2014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Slagging index Rs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(B/A) × S_d (%)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&lt;0,6 rendah; 0,6–2,0 sedang; 2,0–2,6 tinggi; &gt;2,6 sangat tinggi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2014</w:t>
            </w:r>
          </w:p>
        </w:tc>
      </w:tr>
      <w:tr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Fouling index Fu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(B/A) × (Na₂O+K₂O) (% abu)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&lt;0,6 rendah; 0,6–40 tinggi; &gt;40 sangat tinggi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2014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Si/Al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SiO₂/Al₂O₃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&lt;1,87 rendah; 1,87–2,56 sedang; &gt;2,56 tinggi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2014</w:t>
            </w:r>
          </w:p>
        </w:tc>
      </w:tr>
      <w:tr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Slag viscosity G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SiO₂/(SiO₂+Fe₂O₃+CaO+MgO)×100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72–80 rendah; 65–72 sedang; 50–65 tinggi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2014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 dalam bahan bakar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 (% ar)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&lt;0,2 rendah; 0,2–0,3 sedang; 0,3–0,5 tinggi; &gt;0,5 sangat tinggi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2014</w:t>
            </w:r>
          </w:p>
        </w:tc>
      </w:tr>
      <w:tr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Molar 2S/Cl (korosi)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2·(S/32)/(Cl/35,45)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mol/mol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&lt;2 risiko korosi tinggi; &gt;4 aman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Salmenoja 2000; Garcia-Maraver dkk. 2017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(K+Na)/(2S+Cl) dan Si/K (molar)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mol/mol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dipakai untuk aglomerasi bed FBC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Lachman dkk. 2021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Contoh hitung AI [D], memakai nilai tengah tabel 1: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Sekam padi: A = 18 %, alkali = 3 % → AI = 18×3/(10×15,5) = </w:t>
      </w:r>
      <w:r>
        <w:rPr>
          <w:rFonts w:ascii="Calibri" w:hAnsi="Calibri"/>
          <w:b/>
          <w:i w:val="0"/>
          <w:color w:val="212121"/>
          <w:sz w:val="21"/>
        </w:rPr>
        <w:t>0,35 kg/GJ</w:t>
      </w:r>
      <w:r>
        <w:rPr>
          <w:rFonts w:ascii="Calibri" w:hAnsi="Calibri"/>
          <w:b w:val="0"/>
          <w:i w:val="0"/>
          <w:color w:val="212121"/>
          <w:sz w:val="21"/>
        </w:rPr>
        <w:t xml:space="preserve"> (secara formal "certain").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Tongkol jagung: A = 2 %, alkali = 40 % → AI = 80/(10×18,5) = </w:t>
      </w:r>
      <w:r>
        <w:rPr>
          <w:rFonts w:ascii="Calibri" w:hAnsi="Calibri"/>
          <w:b/>
          <w:i w:val="0"/>
          <w:color w:val="212121"/>
          <w:sz w:val="21"/>
        </w:rPr>
        <w:t>0,43 kg/GJ</w:t>
      </w:r>
      <w:r>
        <w:rPr>
          <w:rFonts w:ascii="Calibri" w:hAnsi="Calibri"/>
          <w:b w:val="0"/>
          <w:i w:val="0"/>
          <w:color w:val="212121"/>
          <w:sz w:val="21"/>
        </w:rPr>
        <w:t xml:space="preserve"> (tinggi meskipun abunya sedikit).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Bagasse: A = 3 %, alkali = 6 % → AI ≈ </w:t>
      </w:r>
      <w:r>
        <w:rPr>
          <w:rFonts w:ascii="Calibri" w:hAnsi="Calibri"/>
          <w:b/>
          <w:i w:val="0"/>
          <w:color w:val="212121"/>
          <w:sz w:val="21"/>
        </w:rPr>
        <w:t>0,10</w:t>
      </w:r>
      <w:r>
        <w:rPr>
          <w:rFonts w:ascii="Calibri" w:hAnsi="Calibri"/>
          <w:b w:val="0"/>
          <w:i w:val="0"/>
          <w:color w:val="212121"/>
          <w:sz w:val="21"/>
        </w:rPr>
        <w:t xml:space="preserve"> (rendah).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Tempurung kelapa: A = 1 %, alkali = 40 % → AI ≈ </w:t>
      </w:r>
      <w:r>
        <w:rPr>
          <w:rFonts w:ascii="Calibri" w:hAnsi="Calibri"/>
          <w:b/>
          <w:i w:val="0"/>
          <w:color w:val="212121"/>
          <w:sz w:val="21"/>
        </w:rPr>
        <w:t>0,20</w:t>
      </w:r>
      <w:r>
        <w:rPr>
          <w:rFonts w:ascii="Calibri" w:hAnsi="Calibri"/>
          <w:b w:val="0"/>
          <w:i w:val="0"/>
          <w:color w:val="212121"/>
          <w:sz w:val="21"/>
        </w:rPr>
        <w:t xml:space="preserve"> (probable).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Kayu: A = 1 %, alkali = 12 % → AI ≈ </w:t>
      </w:r>
      <w:r>
        <w:rPr>
          <w:rFonts w:ascii="Calibri" w:hAnsi="Calibri"/>
          <w:b/>
          <w:i w:val="0"/>
          <w:color w:val="212121"/>
          <w:sz w:val="21"/>
        </w:rPr>
        <w:t>0,06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r>
        <w:rPr>
          <w:rFonts w:ascii="Calibri" w:hAnsi="Calibri"/>
          <w:b/>
          <w:i w:val="0"/>
          <w:color w:val="212121"/>
          <w:sz w:val="21"/>
        </w:rPr>
        <w:t>Aditivitas untuk campuran [D, turunan aljabar]: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AI </w:t>
      </w:r>
      <w:r>
        <w:rPr>
          <w:rFonts w:ascii="Calibri" w:hAnsi="Calibri"/>
          <w:b/>
          <w:i w:val="0"/>
          <w:color w:val="212121"/>
          <w:sz w:val="21"/>
        </w:rPr>
        <w:t>tidak</w:t>
      </w:r>
      <w:r>
        <w:rPr>
          <w:rFonts w:ascii="Calibri" w:hAnsi="Calibri"/>
          <w:b w:val="0"/>
          <w:i w:val="0"/>
          <w:color w:val="212121"/>
          <w:sz w:val="21"/>
        </w:rPr>
        <w:t xml:space="preserve"> aditif terhadap fraksi massa. Yang aditif adalah pembilang (kg alkali/kg) dan penyebut (GJ/kg) secara terpisah: AI_blend = Σxᵢ·Aᵢ·alkᵢ/10⁴ ÷ Σxᵢ·HHVᵢ/1000. Batasan AI ≤ AI_max bisa ditulis </w:t>
      </w:r>
      <w:r>
        <w:rPr>
          <w:rFonts w:ascii="Calibri" w:hAnsi="Calibri"/>
          <w:b/>
          <w:i w:val="0"/>
          <w:color w:val="212121"/>
          <w:sz w:val="21"/>
        </w:rPr>
        <w:t>linear</w:t>
      </w:r>
      <w:r>
        <w:rPr>
          <w:rFonts w:ascii="Calibri" w:hAnsi="Calibri"/>
          <w:b w:val="0"/>
          <w:i w:val="0"/>
          <w:color w:val="212121"/>
          <w:sz w:val="21"/>
        </w:rPr>
        <w:t xml:space="preserve"> untuk LP: Σxᵢ·(Aᵢ·alkᵢ/10⁴ − AI_max·HHVᵢ/1000) ≤ 0.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Indeks rasio (B/A, Si/Al, G, Fu) </w:t>
      </w:r>
      <w:r>
        <w:rPr>
          <w:rFonts w:ascii="Calibri" w:hAnsi="Calibri"/>
          <w:b/>
          <w:i w:val="0"/>
          <w:color w:val="212121"/>
          <w:sz w:val="21"/>
        </w:rPr>
        <w:t>tidak aditif</w:t>
      </w:r>
      <w:r>
        <w:rPr>
          <w:rFonts w:ascii="Calibri" w:hAnsi="Calibri"/>
          <w:b w:val="0"/>
          <w:i w:val="0"/>
          <w:color w:val="212121"/>
          <w:sz w:val="21"/>
        </w:rPr>
        <w:t>. Hitung dulu komposisi oksida abu campuran yang dibobot massa abu (oksida_j,blend = Σxᵢ·Aᵢ·oksida_ij / Σxᵢ·Aᵢ), lalu hitung indeksnya. Untuk LP, rasio dapat dilinearkan dengan cara serupa (pembilang − batas×penyebut ≤ 0).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Interaksi kimia campuran (misalnya K dari tongkol jagung bereaksi dengan Si dari sekam membentuk K-silikat bertitik leleh rendah) </w:t>
      </w:r>
      <w:r>
        <w:rPr>
          <w:rFonts w:ascii="Calibri" w:hAnsi="Calibri"/>
          <w:b/>
          <w:i w:val="0"/>
          <w:color w:val="212121"/>
          <w:sz w:val="21"/>
        </w:rPr>
        <w:t>tidak tertangkap</w:t>
      </w:r>
      <w:r>
        <w:rPr>
          <w:rFonts w:ascii="Calibri" w:hAnsi="Calibri"/>
          <w:b w:val="0"/>
          <w:i w:val="0"/>
          <w:color w:val="212121"/>
          <w:sz w:val="21"/>
        </w:rPr>
        <w:t xml:space="preserve"> oleh rata-rata linear apa pun.</w:t>
      </w:r>
    </w:p>
    <w:p>
      <w:r>
        <w:rPr>
          <w:rFonts w:ascii="Calibri" w:hAnsi="Calibri"/>
          <w:b/>
          <w:i w:val="0"/>
          <w:color w:val="212121"/>
          <w:sz w:val="21"/>
        </w:rPr>
        <w:t>Kritik keandalan [V/L]: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Zhu dkk. (2014) menyatakan indeks-indeks ini berasal dari kriteria fusi abu </w:t>
      </w:r>
      <w:r>
        <w:rPr>
          <w:rFonts w:ascii="Calibri" w:hAnsi="Calibri"/>
          <w:b/>
          <w:i w:val="0"/>
          <w:color w:val="212121"/>
          <w:sz w:val="21"/>
        </w:rPr>
        <w:t>batu bara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tidak andal memprediksi slagging biomassa [V].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Garcia-Maraver A. dkk. (2017). Critical review of predictive coefficients for biomass ash deposition tendency. *J. Energy Institute* 90(2):214–228, doi:10.1016/j.joei.2016.02.002 [L]: indeks empiris sering saling bertentangan untuk biomassa.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Lachman J., Baláš M., Lisý M. dkk. (2021). An overview of slagging and fouling indicators and their applicability to biomass fuels. *Fuel Processing Technology* 217:106804, doi:10.1016/j.fuproc.2021.106804 [L, identitas via repositori VUT]: merekomendasikan indikator berbasis molar (Si/K, (K+Na)/(2S+Cl)) dan uji AFT dibanding B/A klasik.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Sekam padi:</w:t>
      </w:r>
      <w:r>
        <w:rPr>
          <w:rFonts w:ascii="Calibri" w:hAnsi="Calibri"/>
          <w:b w:val="0"/>
          <w:i w:val="0"/>
          <w:color w:val="212121"/>
          <w:sz w:val="21"/>
        </w:rPr>
        <w:t xml:space="preserve"> AI formal "certain", tetapi K₂O-nya rendah dan SiO₂-nya sangat tinggi, sehingga abu cenderung tetap padat (titik leleh tinggi). Masalah utamanya volume abu, erosi, dan </w:t>
      </w:r>
      <w:r>
        <w:rPr>
          <w:rFonts w:ascii="Calibri" w:hAnsi="Calibri"/>
          <w:b/>
          <w:i w:val="0"/>
          <w:color w:val="212121"/>
          <w:sz w:val="21"/>
        </w:rPr>
        <w:t>kristalisasi silika (kristobalit) di atas ~800 °C</w:t>
      </w:r>
      <w:r>
        <w:rPr>
          <w:rFonts w:ascii="Calibri" w:hAnsi="Calibri"/>
          <w:b w:val="0"/>
          <w:i w:val="0"/>
          <w:color w:val="212121"/>
          <w:sz w:val="21"/>
        </w:rPr>
        <w:t>, bukan slagging klasik [L, Fernandes 2016]. B/A sekam ≈ 0,05 (rendah), bertentangan dengan AI. Ini contoh nyata ketidaksepakatan indeks.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AFT (ash fusion temperature, ISO 21404:2020)</w:t>
      </w:r>
      <w:r>
        <w:rPr>
          <w:rFonts w:ascii="Calibri" w:hAnsi="Calibri"/>
          <w:b w:val="0"/>
          <w:i w:val="0"/>
          <w:color w:val="212121"/>
          <w:sz w:val="21"/>
        </w:rPr>
        <w:t>: IDT/ST/HT/FT diukur langsung. Hasil ini lebih relevan daripada indeks hitung untuk keputusan desain tungku [L]. Rekomendasi: AFT wajib per pemasok baru atau per perubahan musim.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3. Konversi LHV as-received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Nilai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Rumus ISO 18125:2017 (dalam J/g, M dalam %)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q_p,net,ar = [q_v,gr,d − 212,2·H_d − 0,8·(O_d + N_d)] × (1 − 0,01·M_ar) − 24,43·M_ar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ISO 18125:2017 klausul perhitungan &amp; Annex E. Teks berbayar; ruang lingkup dan Annex E [V] lewat pratinjau ANSI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Bentuk sederhana (MJ/kg, MC fraksi)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LHV_ar = LHV_db × (1 − MC) − 2,443 × MC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[D, setara aljabar]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Konstanta 2,443 vs 2,442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ISO memakai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24,43 J/g per % air = 2,443 MJ/kg air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(entalpi penguapan air pada 25 °C, tekanan konstan, ≈ 44,01 kJ/mol ÷ 18,015 g/mol). Tabel uap memberi 2.441,7–2.442,3 kJ/kg. Selisihnya &lt;0,05 %, jadi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pakai 2,443 agar konsisten dengan ISO 18125/ISO 16559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Catatan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"LHV_db" harus berarti q_p,net,d (sudah dikoreksi H), bukan HHV. Mengalikan HHV dengan (1−MC) tanpa koreksi H menaksir terlalu tinggi sekitar 1,1–1,3 MJ/kg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[D]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Contoh [D]: bagasse LHV_db 17,5, MC 0,50 → 17,5×0,5 − 2,443×0,5 = </w:t>
      </w:r>
      <w:r>
        <w:rPr>
          <w:rFonts w:ascii="Calibri" w:hAnsi="Calibri"/>
          <w:b/>
          <w:i w:val="0"/>
          <w:color w:val="212121"/>
          <w:sz w:val="21"/>
        </w:rPr>
        <w:t>7,53 MJ/kg ar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4. Efisiensi listrik biomassa &amp; faktor emisi grid JAMALI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Teknologi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Skala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Efisiensi listrik neto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Stoker/grate + turbin uap kecil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1–10 MWe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15–25 %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(≤5 MWe cenderung 15–20 %)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IRENA 2012, *Biomass for Power Generation* (RE Technologies Cost Analysis), https://www.irena.org/-/media/Files/IRENA/Agency/Publication/2012/RE_Technologies_Cost_Analysis-BIOMASS.pdf; ERIA 2019 Ch.5: efisiensi termal PLTBm 20–30 % [V] https://www.eria.org/uploads/media/12_RPR_FY2018_09_Chapter_5.pdf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Gasifier + mesin gas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0,1–2 MWe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20–28 %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(tar dan MC umpan &lt;15–20 % kritis)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IRENA 2012; IEA Bioenergy Task 33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ORC (dengan boiler oli termal)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0,2–2 MWe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15–20 %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(efisiensi CHP total 80–85 % bila panas dipakai)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Obernberger dkk. (2002/2003), IEA Bioenergy / *Euroheat &amp; Power*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Co-firing di PLTU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ratusan MWe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36–44 %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(bergantung teknologi, ukuran, kualitas, porsi biomassa)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IRENA-ETSAP Tech Brief E21 *Biomass Co-firing* (2013), https://www.irena.org/-/media/Files/IRENA/Agency/Publication/2013/IRENA-ETSAP-Tech-Brief-E21-Biomass-Co-firing.pdf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Biaya modal (USD 2010)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stoker USD 1.880–4.260/kW; CFB 2.170–4.500/kW; gasifikasi 2.140–5.700/kW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IRENA 2012</w:t>
            </w:r>
          </w:p>
        </w:tc>
      </w:tr>
    </w:tbl>
    <w:p/>
    <w:p>
      <w:r>
        <w:rPr>
          <w:rFonts w:ascii="Calibri" w:hAnsi="Calibri"/>
          <w:b/>
          <w:i w:val="0"/>
          <w:color w:val="212121"/>
          <w:sz w:val="21"/>
        </w:rPr>
        <w:t>Faktor emisi grid JAMALI: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Nilai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EF grid JAMALI (combined margin, data 2019)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0,87 tCO₂/MWh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Nilai resmi terbaru yang bisa dikonfirmasi. Masih dipakai di dokumen aksi mitigasi SRN dengan proyeksi sampai 2024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Kepmen ESDM No. 163.K/HK.02/MEM.S/2021 (penetapan faktor emisi GRK sistem ketenagalistrikan, data inventarisasi DJK 2019). Dikutip di DRAM SRN-PPI (Add-On PLTGU Grati Blok 2): "EFgrid,y 0,87 tCO₂/MWh", https://asset.srnmenlh.id/srn-menlhk/files/3ff4297a-0300-4efd-9572-9eca8eb4ba30.pdf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Aturan pemilihan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nilai terendah antara ex-post dan ex-ante; metode CDM "Tool to calculate the emission factor for an electricity system"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Metodologi Gatrik ESDM, https://gatrik.esdm.go.id/assets/uploads/download_index/files/6a68f-2.-metodologi-pengoperasian-pembangkit-listrik-tenaga-bayu-pltb-yang-terhubung-ke-sistem-interkoneksi-tenaga-listrik-on-grid-.pdf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Rincian OM/BM terpisah JAMALI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tidak ditemukan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sumber terbuka sesi ini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Perlu unduh lampiran Kepmen 163.K/2021 dari JDIH ESDM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Nilai lain yang beredar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0,79 tCO₂/MWh (data 2018, dikutip laporan keberlanjutan)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sekunder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PTSI SR 2023 hlm. 165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Jangan tertukar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0,911–1,297 tCO₂e/MWh adalah batas atas emisi (PTBAE) PLTU per Permen ESDM 16/2022,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bukan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EF grid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listrikindonesia.com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Rekomendasi: simpan EF grid sebagai parameter bertanggal (</w:t>
      </w:r>
      <w:r>
        <w:rPr>
          <w:rFonts w:ascii="Consolas" w:hAnsi="Consolas"/>
          <w:b w:val="0"/>
          <w:i w:val="0"/>
          <w:color w:val="00695C"/>
          <w:sz w:val="20"/>
        </w:rPr>
        <w:t>ef_grid_jamali = 0.87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source = "Kepmen ESDM 163.K/2021, data 2019"</w:t>
      </w:r>
      <w:r>
        <w:rPr>
          <w:rFonts w:ascii="Calibri" w:hAnsi="Calibri"/>
          <w:b w:val="0"/>
          <w:i w:val="0"/>
          <w:color w:val="212121"/>
          <w:sz w:val="21"/>
        </w:rPr>
        <w:t>) sehingga mudah diganti ketika ESDM menerbitkan pemutakhiran.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5. Kriteria pemilihan rute teknologi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Kriteria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Pembakaran langsung (grate/stoker)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Co-firing PLTU (PC/CFB)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Gasifikasi (downdraft + mesin)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Pirolisis lambat (biochar/bio-silika)</w:t>
            </w:r>
          </w:p>
        </w:tc>
        <w:tc>
          <w:tcPr>
            <w:tcW w:type="dxa" w:w="144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MC umpan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≤50–55 % (grate toleran); optimal &lt;35 %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woodchip TM ≤25 %, sawdust TM ≤45 % (spesifikasi Teluk Sirih); PLTU yang memakai TM &lt;50 % berkinerja lebih baik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&lt;15–20 %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&lt;15–20 %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(pengeringan internal makan energi)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IGES 2025 / PT Indonesia Power Teluk Sirih; [V] UGM JMDT; [L] Basu 2018 *Biomass Gasification, Pyrolysis and Torrefaction* (3rd ed.)</w:t>
            </w:r>
          </w:p>
        </w:tc>
      </w:tr>
      <w:tr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Ash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toleran sampai ~20 % (grate bergerak)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&lt;5–10 %; abu tinggi menambah beban ESP dan FABA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&lt;5–6 %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untuk downdraft (risiko clinker, bridging)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toleran; abu tinggi menurunkan C biochar tetapi sekam cocok untuk bio-silika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Basu 2018; Reed &amp; Das 1988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Alkali (AI)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&lt;0,34 kg/GJ atau gunakan aditif/campuran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 rendah lebih aman; porsi co-firing kecil (1–5 %) mengencerkan risiko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sensitif aglomerasi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kritis (suhu 400–650 °C)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2014</w:t>
            </w:r>
          </w:p>
        </w:tc>
      </w:tr>
      <w:tr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&lt;0,2–0,3 % (korosi superheater)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&lt;0,1–0,2 % disukai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&lt;0,3 %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kritis, tetapi Cl tertahan di biochar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Zhu 2014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Ukuran partikel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5–50 mm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PC: perlu &lt;1–3 mm (ikut ditumbuk di mill batu bara); CFB: 2,6–16 mm (Teluk Sirih)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20–80 mm, fines &lt;10 % (sekam lepas tidak cocok untuk downdraft tanpa pelet)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2–20 mm (sekam langsung cocok untuk kiln/retort kontinu)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Teluk Sirih; [L] Basu 2018</w:t>
            </w:r>
          </w:p>
        </w:tc>
      </w:tr>
      <w:tr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Skala tipikal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50–300 t/hari (1–10 MWe)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≥10 t/hari per PLTU (porsi 1–5 % massa)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2–25 t/hari (0,1–1 MWe)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1–50 t/hari</w:t>
            </w:r>
          </w:p>
        </w:tc>
        <w:tc>
          <w:tcPr>
            <w:tcW w:type="dxa" w:w="144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Nilai kalor (PLN)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woodchip GCV 3.009–3.487 kcal/kg ar; sawdust ≥3.009 kcal/kg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Teluk Sirih</w:t>
            </w:r>
          </w:p>
        </w:tc>
      </w:tr>
    </w:tbl>
    <w:p/>
    <w:p>
      <w:r>
        <w:rPr>
          <w:rFonts w:ascii="Calibri" w:hAnsi="Calibri"/>
          <w:b/>
          <w:i w:val="0"/>
          <w:color w:val="212121"/>
          <w:sz w:val="21"/>
        </w:rPr>
        <w:t>Regulasi co-firing:</w:t>
      </w:r>
      <w:r>
        <w:rPr>
          <w:rFonts w:ascii="Calibri" w:hAnsi="Calibri"/>
          <w:b w:val="0"/>
          <w:i w:val="0"/>
          <w:color w:val="212121"/>
          <w:sz w:val="21"/>
        </w:rPr>
        <w:t xml:space="preserve"> Permen ESDM No. 12/2023 tentang Pemanfaatan Bahan Bakar Biomassa sebagai Campuran Bahan Bakar pada PLTU (ditetapkan 27 Nov 2023, diundangkan 30 Nov 2023). Harga patokan tertinggi = harga batu bara × koefisien k (</w:t>
      </w:r>
      <w:r>
        <w:rPr>
          <w:rFonts w:ascii="Calibri" w:hAnsi="Calibri"/>
          <w:b/>
          <w:i w:val="0"/>
          <w:color w:val="212121"/>
          <w:sz w:val="21"/>
        </w:rPr>
        <w:t>≤1,2</w:t>
      </w:r>
      <w:r>
        <w:rPr>
          <w:rFonts w:ascii="Calibri" w:hAnsi="Calibri"/>
          <w:b w:val="0"/>
          <w:i w:val="0"/>
          <w:color w:val="212121"/>
          <w:sz w:val="21"/>
        </w:rPr>
        <w:t xml:space="preserve">) × faktor koreksi nilai kalor Fc (= kalori biomassa / kalori rata-rata batu bara). Target co-firing 2024 sebesar 2,83 juta t, 2025 sebesar 10,20 juta t [V, Bisnis.com 10 Des 2023; pasal.id]. </w:t>
      </w:r>
      <w:r>
        <w:rPr>
          <w:rFonts w:ascii="Calibri" w:hAnsi="Calibri"/>
          <w:b/>
          <w:i w:val="0"/>
          <w:color w:val="212121"/>
          <w:sz w:val="21"/>
        </w:rPr>
        <w:t>Batas spesifikasi teknis (MC, ash) dalam Permen 12/2023 tidak berhasil dikonfirmasi</w:t>
      </w:r>
      <w:r>
        <w:rPr>
          <w:rFonts w:ascii="Calibri" w:hAnsi="Calibri"/>
          <w:b w:val="0"/>
          <w:i w:val="0"/>
          <w:color w:val="212121"/>
          <w:sz w:val="21"/>
        </w:rPr>
        <w:t xml:space="preserve"> dari sumber terbuka. Spesifikasi praktis ditentukan kontrak per PLTU (contoh Teluk Sirih di atas).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Rumus Fc menyiratkan bahwa </w:t>
      </w:r>
      <w:r>
        <w:rPr>
          <w:rFonts w:ascii="Calibri" w:hAnsi="Calibri"/>
          <w:b/>
          <w:i w:val="0"/>
          <w:color w:val="212121"/>
          <w:sz w:val="21"/>
        </w:rPr>
        <w:t>harga biomassa ditentukan oleh nilai kalor ar</w:t>
      </w:r>
      <w:r>
        <w:rPr>
          <w:rFonts w:ascii="Calibri" w:hAnsi="Calibri"/>
          <w:b w:val="0"/>
          <w:i w:val="0"/>
          <w:color w:val="212121"/>
          <w:sz w:val="21"/>
        </w:rPr>
        <w:t>. Karena itu, mengirim sekam/serbuk basah langsung merugikan pemasok. Ini argumen kuat untuk refraksi berbasis kadar air (§7).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6. Pengembalian abu ke lahan</w:t>
      </w:r>
    </w:p>
    <w:p>
      <w:pPr>
        <w:pStyle w:val="Heading3"/>
      </w:pPr>
      <w:r/>
      <w:r>
        <w:rPr>
          <w:color w:val="00695C"/>
        </w:rPr>
        <w:t>6a. Batas logam berat pupuk organik (Kepmentan 261/KPTS/SR.310/M/4/2019)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Logam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Batas maks (mg/kg)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[V, sekunder] tabel pembanding di PMC9671718 (Tabel 4); konsisten dengan RSNI3 7763:2024 (https://bsn.go.id/uploads/attachment/rsni3_7763_2024_siap_jp.pdf)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50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Kepmentan 261/2019 juga mengatur </w:t>
      </w:r>
      <w:r>
        <w:rPr>
          <w:rFonts w:ascii="Calibri" w:hAnsi="Calibri"/>
          <w:b/>
          <w:i w:val="0"/>
          <w:color w:val="212121"/>
          <w:sz w:val="21"/>
        </w:rPr>
        <w:t>pembenah tanah</w:t>
      </w:r>
      <w:r>
        <w:rPr>
          <w:rFonts w:ascii="Calibri" w:hAnsi="Calibri"/>
          <w:b w:val="0"/>
          <w:i w:val="0"/>
          <w:color w:val="212121"/>
          <w:sz w:val="21"/>
        </w:rPr>
        <w:t xml:space="preserve"> (organik dan anorganik) dengan tabel tersendiri. Abu biomassa lebih tepat diposisikan sebagai </w:t>
      </w:r>
      <w:r>
        <w:rPr>
          <w:rFonts w:ascii="Calibri" w:hAnsi="Calibri"/>
          <w:b/>
          <w:i w:val="0"/>
          <w:color w:val="212121"/>
          <w:sz w:val="21"/>
        </w:rPr>
        <w:t>pembenah tanah anorganik</w:t>
      </w:r>
      <w:r>
        <w:rPr>
          <w:rFonts w:ascii="Calibri" w:hAnsi="Calibri"/>
          <w:b w:val="0"/>
          <w:i w:val="0"/>
          <w:color w:val="212121"/>
          <w:sz w:val="21"/>
        </w:rPr>
        <w:t xml:space="preserve"> atau bahan baku pupuk K/Si, bukan pupuk organik (C-organik abu rendah). Batas untuk kategori pembenah tanah anorganik </w:t>
      </w:r>
      <w:r>
        <w:rPr>
          <w:rFonts w:ascii="Calibri" w:hAnsi="Calibri"/>
          <w:b/>
          <w:i w:val="0"/>
          <w:color w:val="212121"/>
          <w:sz w:val="21"/>
        </w:rPr>
        <w:t>belum terverifikasi</w:t>
      </w:r>
      <w:r>
        <w:rPr>
          <w:rFonts w:ascii="Calibri" w:hAnsi="Calibri"/>
          <w:b w:val="0"/>
          <w:i w:val="0"/>
          <w:color w:val="212121"/>
          <w:sz w:val="21"/>
        </w:rPr>
        <w:t>. Cek lampiran asli di JDIH Kementan sebelum klaim pemasaran.</w:t>
      </w:r>
    </w:p>
    <w:p>
      <w:pPr>
        <w:pStyle w:val="Heading3"/>
      </w:pPr>
      <w:r/>
      <w:r>
        <w:rPr>
          <w:color w:val="00695C"/>
        </w:rPr>
        <w:t>6b. Status hukum abu boiler biomassa (PP 22/2021)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Fakta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Fly ash (N106) dan bottom ash (N107) dari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pembakaran batu bara di PLTU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(teknologi selain stoker/tungku industri) =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limbah non-B3 terdaftar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Lampiran XIV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detik.com (penjelasan KLHK, 2021); Info Singkat DPR P3DI April 2021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FABA batu bara dari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stoker boiler dan/atau tungku industri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tetap B3: fly ash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B409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bottom ash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B410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Abu dari pembakaran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100 % biomassa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Tidak ditemukan entri eksplisit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dalam sumber yang bisa diakses. Entri B409/B410/N106/N107 menyebut batu bara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ketidakpastian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Implikasi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Abu biomassa murni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tidak otomatis B3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tetapi juga tidak otomatis "non-B3 terdaftar". Penghasil wajib menetapkan karakteristik (uji TCLP/LD50/sifat B3 sesuai Lampiran PP 22/2021 dan Permen LHK 6/2021) atau berkonsultasi dengan DLH.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Abu co-firing (campuran batu bara) di PLTU ikut status FABA batu bara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[D]</w:t>
            </w:r>
          </w:p>
        </w:tc>
      </w:tr>
    </w:tbl>
    <w:p/>
    <w:p>
      <w:pPr>
        <w:pStyle w:val="Heading3"/>
      </w:pPr>
      <w:r/>
      <w:r>
        <w:rPr>
          <w:color w:val="00695C"/>
        </w:rPr>
        <w:t>6c. Agronomi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Temuan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Nilai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RHA + K pada padi (Myanmar, MH 2022–23 dan MH 2023)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RHA 5 dan 10 t/ha + 46 kg K/ha. Hasil tertinggi pada 10 t/ha RHA + 46 kg K/ha. Rekomendasi: K 46 kg/ha + RHA (mengurangi separuh dosis K 92 kg/ha)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Yezin Agricultural Univ., core.ac.uk/outputs/618327733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Sawah Indonesia: RHA vs digestat sekam (RHD)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hasil gabah 5,05–5,80 t/ha (RHA), 6,17–6,96 t/ha (RHD) vs kontrol 2,35–2,8 t/ha, 2 musim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*Applied and Environmental Soil Science* (Jan 2024), doaj.org/article/576a463b7ad747acba2f2870e974f6b5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 untuk padi (tanah laterit ber-Fe tinggi, India)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RHA 125–250 kg/ha + silika halus 50 kg/ha → 6,14 t/ha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Sandhya, krishikosh / ISSS India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Biochar sekam pot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 t/ha menaikkan hasil; 10 t/ha bisa menurunkan hasil (imobilisasi N)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[V, sekunder ringkasan pencarian]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Nilai pengapuran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Abu kayu: CCE ≈ 30–90 % CaCO₃-eq (kaya CaO).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Abu sekam: CCE rendah (&lt;10–15 %)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karena CaO &lt;3 %. Bukan kapur pengganti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Vance 1996 *J. Environ. Qual.* 25:937; Pitman 2006 *Forestry* 79:563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Ketersediaan Si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Silika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amorf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(pembakaran &lt;700 °C) larut dan tersedia bagi tanaman.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Kristobalit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(&gt;800–900 °C) hampir inert dan berbahaya bagi pernapasan (silika kristalin)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Fernandes 2016; Della dkk. 2002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Kalium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abu tongkol jagung/sabut/tempurung kaya K₂O (20–45 % abu) sehingga bernilai sebagai pupuk K. Abu sekam miskin 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Vassilev 2013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7. Refraksi harga pengepul (kadar air &amp; kotoran)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Nilai/praktik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Analog resmi terdekat (gabah, bukan sekam)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HPP GKP Rp6.500/kg untuk KA ≤25 % dan hampa ≤10 %. Rafaksi: KA 26–30 %, hampa 11–15 % → Rp5.750/kg (Kepbadan Bapanas 2/2025 jo. 14/2025)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IDXChannel; Detik; CNBC Indonesia (Jan 2025)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 refraksi sekam/tongkol jagung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Tidak ada standar nasional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yang ditemukan. Praktik pasar: harga per karung/truk dengan potongan subjektif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[V: ketiadaan bukti di pencarian]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Referensi kadar air yang masuk akal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sekam 12 %; tongkol jagung 15 %; serbuk gergaji 30 % (bahan sawmill) atau 15 % (kering); bagasse 50 %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[D] selaras dengan rentang tabel §1</w:t>
            </w:r>
          </w:p>
        </w:tc>
      </w:tr>
    </w:tbl>
    <w:p/>
    <w:p>
      <w:r>
        <w:rPr>
          <w:rFonts w:ascii="Calibri" w:hAnsi="Calibri"/>
          <w:b/>
          <w:i w:val="0"/>
          <w:color w:val="212121"/>
          <w:sz w:val="21"/>
        </w:rPr>
        <w:t>Formula usulan [D]:</w:t>
      </w:r>
      <w:r>
        <w:rPr>
          <w:rFonts w:ascii="Calibri" w:hAnsi="Calibri"/>
          <w:b w:val="0"/>
          <w:i w:val="0"/>
          <w:color w:val="212121"/>
          <w:sz w:val="21"/>
        </w:rPr>
        <w:t xml:space="preserve"> berat setara pada MC referensi, dengan potongan kontaminan.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W_bayar = W_timbang × (1 − f_kontam) × (1 − MC_aktual) / (1 − MC_ref)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f_kontam = fraksi tanah/batu/plastik dari uji ayak sampel (misalnya ayakan 3 mm + sortir manual). Toleransi bebas (misalnya ≤2 %) boleh diberikan, lalu potong penuh di atasnya.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Bonus tidak diberikan bila MC_aktual &lt; MC_ref (opsional), untuk mencegah klaim alat ukur yang salah.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Ukur MC dengan moisture meter yang dikalibrasi terhadap oven 105 °C (ISO 18134-2). Simpan foto layar alat dan geotag. Fitur offline GPS proyek ini sudah mendukung hal tersebut.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Alternatif yang lebih adil untuk tujuan energi: bayar per </w:t>
      </w:r>
      <w:r>
        <w:rPr>
          <w:rFonts w:ascii="Calibri" w:hAnsi="Calibri"/>
          <w:b/>
          <w:i w:val="0"/>
          <w:color w:val="212121"/>
          <w:sz w:val="21"/>
        </w:rPr>
        <w:t>GJ ar</w:t>
      </w:r>
      <w:r>
        <w:rPr>
          <w:rFonts w:ascii="Calibri" w:hAnsi="Calibri"/>
          <w:b w:val="0"/>
          <w:i w:val="0"/>
          <w:color w:val="212121"/>
          <w:sz w:val="21"/>
        </w:rPr>
        <w:t xml:space="preserve"> = W × LHV_ar (§3). Pendekatan ini sejalan dengan logika Fc pada Permen ESDM 12/2023.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8. Konsumsi energi spesifik (SEC/IKE) &amp; pemantauan anomali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Proses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SEC tipikal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Hammer mill, residu herba MC ~10 %, saringan 3,2 mm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22–35 kWh/t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(switchgrass/miscanthus 22; jerami/stover 32–35)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Naimi &amp; Sokhansanj 2018 (dikutip dalam review PMC6466356)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Hammer mill, saringan 6,4 mm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13–20 kWh/t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idem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Hammer mill, rentang umum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5–60 kWh/t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review PMC6466356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Pengaruh MC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Douglas-fir: saringan 3,18 mm 345 kJ/kg (≈96 kWh/t), SEC naik tajam saat MC 11 % → 17 %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Liu dkk. 2016 (USDA FS Treesearch 53502)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Pengaruh MC + saringan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poplar 28 dan corn stover 22 kWh/t-dry pada MC 7 % dan saringan 5 mm; naik ~10× pada MC tinggi + saringan kecil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Gil dkk. 2013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Bagasse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11 kJ/kg (MC rendah, saringan besar) s/d 750 kJ/kg (MC tinggi, saringan kecil, kecepatan tinggi)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Kakolaki dkk. 2019, *CIGR Journal*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Pelletizer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30–60 kWh/t (listrik)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Thek &amp; Obernberger 2004, *Biomass &amp; Bioenergy* 27:671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pelet total (listrik)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100–150 kWh/t pelet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Thek &amp; Obernberger 2004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Pengering rotary/belt (termal)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2,9–4,0 MJ per kg air diuapkan (≈ 0,8–1,1 kWh_th/kg air)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 Thek &amp; Obernberger 2004; Basu 2018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Pirolisis lambat kontinu (listrik bantu)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50–150 kWh/t umpan (sangat bergantung desain)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[L, ketidakpastian tinggi]</w:t>
            </w:r>
          </w:p>
        </w:tc>
      </w:tr>
    </w:tbl>
    <w:p/>
    <w:p>
      <w:r>
        <w:rPr>
          <w:rFonts w:ascii="Calibri" w:hAnsi="Calibri"/>
          <w:b/>
          <w:i w:val="0"/>
          <w:color w:val="212121"/>
          <w:sz w:val="21"/>
        </w:rPr>
        <w:t>ISO 50001/50006: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ISO 50006:2023 (edisi ke-2) mengatur EnPI dan Energy Baseline (EnB). Ada dua jenis faktor: *relevant variables* (produksi, cuaca, MC umpan) yang dinormalisasi secara rutin, dan *static factors* yang memerlukan penyesuaian non-rutin. Klausul 5.6.5 membahas outlier [V] (pratinjau ANSI/iTeh ISO 50006:2023).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Model baseline regresi: </w:t>
      </w:r>
      <w:r>
        <w:rPr>
          <w:rFonts w:ascii="Calibri" w:hAnsi="Calibri"/>
          <w:b/>
          <w:i w:val="0"/>
          <w:color w:val="212121"/>
          <w:sz w:val="21"/>
        </w:rPr>
        <w:t>E = a + b·P (+ c·MC_umpan)</w:t>
      </w:r>
      <w:r>
        <w:rPr>
          <w:rFonts w:ascii="Calibri" w:hAnsi="Calibri"/>
          <w:b w:val="0"/>
          <w:i w:val="0"/>
          <w:color w:val="212121"/>
          <w:sz w:val="21"/>
        </w:rPr>
        <w:t>. EnPI = E_aktual / E_model [V, pola contoh DOE EnPI v4.0, https://www.energy.gov/eere/amo/articles/enpi-v40-tool-algorithm].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Untuk hammer mill, MC umpan dan ukuran saringan </w:t>
      </w:r>
      <w:r>
        <w:rPr>
          <w:rFonts w:ascii="Calibri" w:hAnsi="Calibri"/>
          <w:b/>
          <w:i w:val="0"/>
          <w:color w:val="212121"/>
          <w:sz w:val="21"/>
        </w:rPr>
        <w:t>harus menjadi relevant variable</w:t>
      </w:r>
      <w:r>
        <w:rPr>
          <w:rFonts w:ascii="Calibri" w:hAnsi="Calibri"/>
          <w:b w:val="0"/>
          <w:i w:val="0"/>
          <w:color w:val="212121"/>
          <w:sz w:val="21"/>
        </w:rPr>
        <w:t>, karena keduanya pendorong utama SEC (lihat tabel).</w:t>
      </w:r>
    </w:p>
    <w:p>
      <w:r>
        <w:rPr>
          <w:rFonts w:ascii="Calibri" w:hAnsi="Calibri"/>
          <w:b/>
          <w:i w:val="0"/>
          <w:color w:val="212121"/>
          <w:sz w:val="21"/>
        </w:rPr>
        <w:t>Deteksi anomali [L]: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Shewhart/moving average ±2σ (peringatan) dan ±3σ (aksi) pada residual model regresi, bukan pada energi mentah. Rujukan: Montgomery, *Introduction to Statistical Quality Control* (8th ed., 2019).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CUSUM</w:t>
      </w:r>
      <w:r>
        <w:rPr>
          <w:rFonts w:ascii="Calibri" w:hAnsi="Calibri"/>
          <w:b w:val="0"/>
          <w:i w:val="0"/>
          <w:color w:val="212121"/>
          <w:sz w:val="21"/>
        </w:rPr>
        <w:t xml:space="preserve"> dari residual (Page 1954, *Biometrika* 41:100–115) mendeteksi pergeseran kecil dan persisten, misalnya pisau hammer mill aus atau die pelet aus. CUSUM untuk *monitoring &amp; targeting* energi dipakai dalam panduan Carbon Trust (CTG008) [L]; slide Siemens EM Webinar 7 menyebut "cumulative deviation" untuk degradasi efisiensi [V].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Rekomendasi [D]: residual = SEC_aktual − SEC_model(P, MC). Alarm bila |residual| &gt; 2σ selama 3 dari 5 batch berturut-turut, atau bila CUSUM melewati h = 4–5σ (k = 0,5σ).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9. Least-cost blending &amp; standar pelet</w:t>
      </w:r>
    </w:p>
    <w:p>
      <w:pPr>
        <w:pStyle w:val="Heading3"/>
      </w:pPr>
      <w:r/>
      <w:r>
        <w:rPr>
          <w:color w:val="00695C"/>
        </w:rPr>
        <w:t>9a. Formulasi LP/MILP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MILP least-cost blend dengan spesifikasi ash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Studi kasus Kansas: menambah batasan ash menaikkan biaya delivered sekitar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12 %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OSTI DOE PAGES 1476911, https://www.osti.gov/pages/biblio/1476911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Pelet rendah-Cl dari campuran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maks 16,70 % jerami padi (hidrotermal), 1,50 % limbah RS, 4,76 % residu plastik dengan serbuk fir untuk memenuhi Cl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*Energies* 2019, 12(22):4390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Blending pelet (eksperimen)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30 % OPT + 70 % *A. mangium*: ash 2,1 → 2,0 %, NCV 17,4 → 18,4 MJ/kg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*J. Chem. Eng. Ind. Biotech.* UMP (2024/25)</w:t>
            </w:r>
          </w:p>
        </w:tc>
      </w:tr>
    </w:tbl>
    <w:p/>
    <w:p>
      <w:r>
        <w:rPr>
          <w:rFonts w:ascii="Calibri" w:hAnsi="Calibri"/>
          <w:b/>
          <w:i w:val="0"/>
          <w:color w:val="212121"/>
          <w:sz w:val="21"/>
        </w:rPr>
        <w:t>Formulasi usulan [D]</w:t>
      </w:r>
      <w:r>
        <w:rPr>
          <w:rFonts w:ascii="Calibri" w:hAnsi="Calibri"/>
          <w:b w:val="0"/>
          <w:i w:val="0"/>
          <w:color w:val="212121"/>
          <w:sz w:val="21"/>
        </w:rPr>
        <w:t xml:space="preserve"> (xᵢ = fraksi massa db, cᵢ = biaya delivered per t db, termasuk logistik dari modul OR-Tools yang sudah ada):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min  Σ cᵢ·xᵢ</w:t>
              <w:br/>
              <w:t>s.t. Σ xᵢ = 1,   0 ≤ xᵢ ≤ stokᵢ/D</w:t>
              <w:br/>
              <w:t xml:space="preserve">     Σ xᵢ·(LHV_dᵢ − LHV_min) ≥ 0</w:t>
              <w:br/>
              <w:t xml:space="preserve">     Σ xᵢ·(Aᵢ − A_max) ≤ 0</w:t>
              <w:br/>
              <w:t xml:space="preserve">     Σ xᵢ·(Clᵢ − Cl_max) ≤ 0 ;  Σ xᵢ·(Sᵢ − S_max) ≤ 0 ;  Σ xᵢ·(Nᵢ − N_max) ≤ 0</w:t>
              <w:br/>
              <w:t xml:space="preserve">     Σ xᵢ·(Aᵢ·alkᵢ/10⁴ − AI_max·HHVᵢ/1000) ≤ 0</w:t>
              <w:br/>
              <w:t xml:space="preserve">     (MILP) yᵢ ∈ {0,1}, xᵢ ≤ yᵢ, xᵢ ≥ x_minᵢ·yᵢ, Σ yᵢ ≤ K_maks_bahan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MC ditangani dengan mengonversi ke basis ar: LHV_ar campuran = Σ massa ar·LHV_arᵢ / Σ massa ar. Pendekatan alternatif: optimasi per basis db, lalu cek MC campuran sebagai batasan linear Σ wᵢ·(MCᵢ − MC_max) ≤ 0 dengan wᵢ = massa ar.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Sifat yang bukan rata-rata linear (AFT, durabilitas pelet) </w:t>
      </w:r>
      <w:r>
        <w:rPr>
          <w:rFonts w:ascii="Calibri" w:hAnsi="Calibri"/>
          <w:b/>
          <w:i w:val="0"/>
          <w:color w:val="212121"/>
          <w:sz w:val="21"/>
        </w:rPr>
        <w:t>tidak bisa</w:t>
      </w:r>
      <w:r>
        <w:rPr>
          <w:rFonts w:ascii="Calibri" w:hAnsi="Calibri"/>
          <w:b w:val="0"/>
          <w:i w:val="0"/>
          <w:color w:val="212121"/>
          <w:sz w:val="21"/>
        </w:rPr>
        <w:t xml:space="preserve"> dimodelkan dengan andal. Gunakan sebagai pembatas porsi empiris (misalnya sekam ≤30 % untuk durabilitas) dan verifikasi lab.</w:t>
      </w:r>
    </w:p>
    <w:p>
      <w:pPr>
        <w:pStyle w:val="Heading3"/>
      </w:pPr>
      <w:r/>
      <w:r>
        <w:rPr>
          <w:color w:val="00695C"/>
        </w:rPr>
        <w:t>9b. Standar pelet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ISO 17225-6 kelas A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ISO 17225-6 kelas B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ENplus A1 (kayu, ISO 17225-2)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Ruang lingkup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pelet non-kayu (herba, buah, akuatik, campuran)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hanya kayu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 ISO 17225-6:2021 klausul 1</w:t>
            </w:r>
          </w:p>
        </w:tc>
      </w:tr>
      <w:tr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MC ar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≤12 %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≤15 %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≤10 %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Ash db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≤6 %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≤10 %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≤0,7 %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NCV ar (Q)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≥14,5 MJ/kg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≥14,5 MJ/kg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≥16,5 MJ/kg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 db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≤1,5 %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≤2,0 %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≤0,3 %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 db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≤0,20 %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≤0,30 %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≤0,04 %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 db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≤0,10 %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≤0,30 % (edisi 2014;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diubah pada 2021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≤0,02 %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[L]; perubahan Cl dan As kelas B [V] di kata pengantar ISO 17225-6:2021</w:t>
            </w:r>
          </w:p>
        </w:tc>
      </w:tr>
      <w:tr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Durabilitas DU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≥97,5 %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≥96,0 %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≥98,0 %</w:t>
            </w:r>
          </w:p>
        </w:tc>
        <w:tc>
          <w:tcPr>
            <w:tcW w:type="dxa" w:w="1728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[L]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Perilaku leleh abu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informatif (baru di 2021)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[V]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Implikasi: pelet sekam murni (ash 15–20 %) </w:t>
      </w:r>
      <w:r>
        <w:rPr>
          <w:rFonts w:ascii="Calibri" w:hAnsi="Calibri"/>
          <w:b/>
          <w:i w:val="0"/>
          <w:color w:val="212121"/>
          <w:sz w:val="21"/>
        </w:rPr>
        <w:t>tidak memenuhi</w:t>
      </w:r>
      <w:r>
        <w:rPr>
          <w:rFonts w:ascii="Calibri" w:hAnsi="Calibri"/>
          <w:b w:val="0"/>
          <w:i w:val="0"/>
          <w:color w:val="212121"/>
          <w:sz w:val="21"/>
        </w:rPr>
        <w:t xml:space="preserve"> ISO 17225-6 kelas B sekalipun. Agar ash ≤10 %, sekam harus dicampur dengan bahan rendah abu (serbuk kayu, tempurung) hingga porsi sekam ≲45–55 %. ENplus tidak relevan untuk pelet campuran non-kayu.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Koreksi terhadap baseline pengguna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Baseline pengguna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Penilaian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Koreksi usulan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Sekam: MC 12–14 %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(kering dari RMU 8–14 %)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10–14 %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Sekam: ash 15–20 %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(literatur 13–23 %)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pertahankan, tetapi ukur per lot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Sekam: LHV_db ~15,5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terlalu tinggi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 15,5 lebih mendekati HHV_db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LHV_db ≈ 14,0–14,8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(HHV_db 15–16)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Sekam: SiO₂ &gt;90 % abu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untuk RHA bersih (85–97 %)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"&gt;85 %", karena kontaminasi tanah menurunkannya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Tongkol jagung: MC 12–15 %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untuk tongkol kering pasca-pipil. Saat panen hujan bisa 20–30 %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tambahkan kondisi musim hujan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Tongkol jagung: ash 1,5–3 %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untuk bahan bersih. Studi RI mencatat 9,8 % (kontaminasi)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1,5–3 % bersih; tandai &gt;5 % sebagai kotor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Tongkol jagung: LHV_db ~17,5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sedikit tinggi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16,5–17,5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Tongkol jagung: VM &gt;75 %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(75–82 %)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Tongkol jagung (tidak disebut)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AI tinggi (~0,4 kg/GJ) karena K₂O 25–45 % abu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tambahkan peringatan alkali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Bagasse: MC 48–52 %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Bagasse: ash 2–4 %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untuk bagasse bersih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sampai 10 % bila tercampur tanah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Bagasse: LHV_db ~18,0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sedikit tinggi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(HHV_db 18–19,5)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≈17,0–17,5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Kelapa "shell/fiber" digabung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keliru digabung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Sabut punya ash 2–6 % dan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 0,3–1,5 %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pisahkan tempurung dan sabut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Tempurung: LHV_db 19,5–20,5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angka ini adalah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HHV_db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LHV_db ≈ 18,3–19,5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Tempurung: FC &gt;20 %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(19–25 %)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Tempurung: ash &lt;3 %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(0,5–1,5 %)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Serbuk gergaji: MC &lt;12 %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tidak realistis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untuk serbuk sawmill (30–55 %; data PLN 50–70 %)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MC 30–55 % segar; &lt;12 % hanya setelah pengering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Serbuk gergaji: ash &lt;1,5 %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wajar untuk sengon. Kayu karet bisa sampai 2,5 %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&lt;2,5 %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Serbuk gergaji: LHV_db ~18,5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batas atas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17,3–18,3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 tanpa faktor 1/10⁴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rumus harus memakai faktor 1/10⁴ dan HHV dalam GJ/kg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 = A%·alk%/(10·HHV_MJ/kg)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Konstanta 2,442/2,443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–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2,443 MJ/kg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(ISO 18125)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Rekomendasi desain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Tabel `biomass_type` + `lab_result` per lot.</w:t>
      </w:r>
      <w:r>
        <w:rPr>
          <w:rFonts w:ascii="Calibri" w:hAnsi="Calibri"/>
          <w:b w:val="0"/>
          <w:i w:val="0"/>
          <w:color w:val="212121"/>
          <w:sz w:val="21"/>
        </w:rPr>
        <w:t xml:space="preserve"> Nilai default (tabel §1) hanya dipakai sebagai *prior*. Kalkulasi energi, karbon, dan harga memakai hasil lab terakhir bila tersedia, dan wajib menyimpan basis (db/ar) secara eksplisit di setiap kolom.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Satu fungsi konversi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lhv_ar(lhv_db, mc)</w:t>
      </w:r>
      <w:r>
        <w:rPr>
          <w:rFonts w:ascii="Calibri" w:hAnsi="Calibri"/>
          <w:b w:val="0"/>
          <w:i w:val="0"/>
          <w:color w:val="212121"/>
          <w:sz w:val="21"/>
        </w:rPr>
        <w:t xml:space="preserve"> = lhv_db·(1−mc) − 2,443·mc. Tolak input </w:t>
      </w:r>
      <w:r>
        <w:rPr>
          <w:rFonts w:ascii="Consolas" w:hAnsi="Consolas"/>
          <w:b w:val="0"/>
          <w:i w:val="0"/>
          <w:color w:val="00695C"/>
          <w:sz w:val="20"/>
        </w:rPr>
        <w:t>mc &gt; 1</w:t>
      </w:r>
      <w:r>
        <w:rPr>
          <w:rFonts w:ascii="Calibri" w:hAnsi="Calibri"/>
          <w:b w:val="0"/>
          <w:i w:val="0"/>
          <w:color w:val="212121"/>
          <w:sz w:val="21"/>
        </w:rPr>
        <w:t xml:space="preserve"> (validasi persen vs fraksi). Bila hanya HHV yang tersedia: lhv_d = hhv_d − 0,2122·H_d − 0,0008·(O_d+N_d) (MJ/kg).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**Indeks abu sebagai *flag*, bukan keputusan.** Hitung AI, B/A, Rs, Fu, Si/Al, Cl, dan 2S/Cl. Tampilkan dengan label ketidakpastian. Untuk sekam, tampilkan catatan "AI formal tinggi, tetapi risiko utama volume abu dan silika kristalin". Wajibkan AFT (ISO 21404) untuk pemasok baru.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Campuran:</w:t>
      </w:r>
      <w:r>
        <w:rPr>
          <w:rFonts w:ascii="Calibri" w:hAnsi="Calibri"/>
          <w:b w:val="0"/>
          <w:i w:val="0"/>
          <w:color w:val="212121"/>
          <w:sz w:val="21"/>
        </w:rPr>
        <w:t xml:space="preserve"> hitung indeks dari komposisi oksida campuran yang dibobot abu (bukan rata-rata indeks). Batasan AI, LHV, ash, Cl, S, dan N dimasukkan ke LP dalam bentuk linear (§9a). OR-Tools (GLOP/CP-SAT) yang sudah ada di proyek dapat dipakai langsung.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Router teknologi</w:t>
      </w:r>
      <w:r>
        <w:rPr>
          <w:rFonts w:ascii="Calibri" w:hAnsi="Calibri"/>
          <w:b w:val="0"/>
          <w:i w:val="0"/>
          <w:color w:val="212121"/>
          <w:sz w:val="21"/>
        </w:rPr>
        <w:t xml:space="preserve"> berbasis aturan (§5): MC, ash, AI, Cl, ukuran partikel, dan t/hari menghasilkan rekomendasi + alasan. Contoh aturan: MC &gt;20 % menyingkirkan gasifikasi dan pirolisis tanpa pengering; ash &gt;6 % menyingkirkan downdraft; sekam dengan target bio-silika memerlukan suhu ≤700 °C.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Refraksi pengepul:</w:t>
      </w:r>
      <w:r>
        <w:rPr>
          <w:rFonts w:ascii="Calibri" w:hAnsi="Calibri"/>
          <w:b w:val="0"/>
          <w:i w:val="0"/>
          <w:color w:val="212121"/>
          <w:sz w:val="21"/>
        </w:rPr>
        <w:t xml:space="preserve"> terapkan formula berat setara MC_ref + potongan kontaminan (§7). Simpan bukti foto alat ukur dan geotag. Sediakan opsi harga per GJ ar untuk pembeli energi/PLTU.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Abu ke lahan:</w:t>
      </w:r>
      <w:r>
        <w:rPr>
          <w:rFonts w:ascii="Calibri" w:hAnsi="Calibri"/>
          <w:b w:val="0"/>
          <w:i w:val="0"/>
          <w:color w:val="212121"/>
          <w:sz w:val="21"/>
        </w:rPr>
        <w:t xml:space="preserve"> gerbang kepatuhan berupa uji logam berat per batch (As ≤10, Hg ≤1, Pb ≤50, Cd ≤2, Cr ≤180, Ni ≤50 mg/kg, rujukan sementara Kepmentan 261/2019) dan bukti karakterisasi non-B3. Abu co-firing batu bara diperlakukan sebagai FABA. Label produk: "pembenah tanah / sumber K-Si", bukan "kapur" untuk abu sekam.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Grid EF bertanggal:</w:t>
      </w:r>
      <w:r>
        <w:rPr>
          <w:rFonts w:ascii="Calibri" w:hAnsi="Calibri"/>
          <w:b w:val="0"/>
          <w:i w:val="0"/>
          <w:color w:val="212121"/>
          <w:sz w:val="21"/>
        </w:rPr>
        <w:t xml:space="preserve"> 0,87 tCO₂/MWh (Kepmen ESDM 163.K/2021, data 2019) sebagai parameter dengan tanggal berlaku. Tambahkan pengingat untuk memeriksa pemutakhiran ESDM.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Energi pabrik:</w:t>
      </w:r>
      <w:r>
        <w:rPr>
          <w:rFonts w:ascii="Calibri" w:hAnsi="Calibri"/>
          <w:b w:val="0"/>
          <w:i w:val="0"/>
          <w:color w:val="212121"/>
          <w:sz w:val="21"/>
        </w:rPr>
        <w:t xml:space="preserve"> EnB regresi (produksi + MC umpan + ukuran saringan) per mesin, EnPI = aktual/model, alarm ±2σ dan CUSUM pada residual (§8).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Sebelum rilis produksi,</w:t>
      </w:r>
      <w:r>
        <w:rPr>
          <w:rFonts w:ascii="Calibri" w:hAnsi="Calibri"/>
          <w:b w:val="0"/>
          <w:i w:val="0"/>
          <w:color w:val="212121"/>
          <w:sz w:val="21"/>
        </w:rPr>
        <w:t xml:space="preserve"> verifikasi semua angka [L] terhadap teks asli: ISO 17225-6:2021 Tabel 1 &amp; 2, ISO 18125:2017, lampiran Kepmentan 261/2019 (terutama tabel pembenah tanah), Lampiran XIV PP 22/2021, lampiran Kepmen ESDM 163.K/2021 (OM/BM JAMALI), dan Phyllis2 per bahan.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Daftar sumber yang dibuka/diverifikasi di sesi ini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Zhu Y., Niu Y., Tan H., Wang X. (2014). Short review on the origin and countermeasure of biomass slagging in grate furnace. *Front. Energy Res.* 2:7. https://www.frontiersin.org/journals/energy-research/articles/10.3389/fenrg.2014.00007/full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Miles T.R. dkk. (1995/1996). Alkali deposits found in biomass power plants, Vol. 1. NREL/TP-433-8142. https://www.osti.gov/biblio/251288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DRAM SRN-PPI Add-On PLTGU Grati Blok 2 (EF grid JAMALI 0,87). https://asset.srnmenlh.id/srn-menlhk/files/3ff4297a-0300-4efd-9572-9eca8eb4ba30.pdf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IRENA-ETSAP E21 (2013) Biomass Co-firing. https://www.irena.org/-/media/Files/IRENA/Agency/Publication/2013/IRENA-ETSAP-Tech-Brief-E21-Biomass-Co-firing.pdf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IRENA (2012) Biomass for Power Generation. https://www.irena.org/-/media/Files/IRENA/Agency/Publication/2012/RE_Technologies_Cost_Analysis-BIOMASS.pdf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PT Indonesia Power UBP Teluk Sirih (IGES 2025), Implementation of biomass cofiring in Teluk Sirih CFB. https://www.iges.or.jp/sites/default/files/2025-01/10.%20PT%20Indonesia%20Power%20UBP%20Teluk%20Sirih%20Padang_IMPLEMENTATION%20OF%20BIOMASS%20COFIRING%20IN%20TELUK%20SIRIH%20CFB%20POWER%20PLANT.pdf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UGM JMDT (sawdust Pelabuhan Ratu). https://journal.ugm.ac.id/jmdt/article/download/114911/43179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Permen ESDM 12/2023: https://pasal.id/peraturan/permen/permen-esdm-no-12-tahun-2023; Bisnis.com 10 Des 2023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PMC9671718 Tabel 4 (Kepmentan 261/2019 logam berat); RSNI3 7763:2024 https://bsn.go.id/uploads/attachment/rsni3_7763_2024_siap_jp.pdf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PP 22/2021 FABA: https://news.detik.com/berita/d-5491006/ ; https://berkas.dpr.go.id/pusaka/files/info_singkat/Info%20Singkat-XIII-7-I-P3DI-April-2021-223.pdf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ISO 17225-6:2021 pratinjau: https://cdn.standards.iteh.ai/samples/76093/c1acbafdc9314492b149052aafd0e103/ISO-17225-6-2021.pdf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ISO 18125:2017 pratinjau: https://webstore.ansi.org/preview-pages/ISO/preview_ISO+18125-2017.pdf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ISO 50006:2023 pratinjau: https://webstore.ansi.org/preview-pages/ISO/preview_ISO+50006-2023.pdf; DOE EnPI v4.0 https://www.energy.gov/eere/amo/articles/enpi-v40-tool-algorithm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Hammer mill review: https://pmc.ncbi.nlm.nih.gov/articles/PMC6466356 ; https://research.fs.usda.gov/treesearch/53502 ; https://cigrjournal.org/index.php/Ejounral/article/download/5067/3275/26393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RHA agronomi: https://core.ac.uk/outputs/618327733 ; https://doaj.org/article/576a463b7ad747acba2f2870e974f6b5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Gabah HPP/rafaksi 2025: https://www.idxchannel.com/economics/intip-harga-terbaru-gabah-dan-beras-berlaku-mulai-15-januari-2025/all ; https://finance.detik.com/berita-ekonomi-bisnis/d-7740273/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Blending: https://www.osti.gov/pages/biblio/1476911 ; https://ideas.repec.org/a/gam/jeners/v12y2019i22p4390-d288420.html ; https://journal.ump.edu.my/jceib/article/view/10958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Review biomassa RI (T&amp;F 2024): https://doi.org/10.1080/23311916.2024.2307201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