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p>
    <w:p>
      <w:pPr>
        <w:spacing w:after="120"/>
        <w:jc w:val="left"/>
      </w:pPr>
    </w:p>
    <w:p>
      <w:pPr>
        <w:spacing w:after="120"/>
        <w:jc w:val="left"/>
      </w:pPr>
    </w:p>
    <w:p>
      <w:pPr>
        <w:spacing w:after="120"/>
        <w:jc w:val="left"/>
      </w:pPr>
    </w:p>
    <w:p>
      <w:pPr>
        <w:spacing w:after="120"/>
        <w:jc w:val="center"/>
      </w:pPr>
      <w:r>
        <w:rPr>
          <w:rFonts w:eastAsia="맑은 고딕"/>
          <w:rFonts w:ascii="맑은 고딕" w:hAnsi="맑은 고딕"/>
          <w:b w:val="0"/>
          <w:i w:val="0"/>
          <w:color w:val="787878"/>
          <w:sz w:val="26"/>
        </w:rPr>
        <w:t>사업계획서</w:t>
      </w:r>
    </w:p>
    <w:p>
      <w:pPr>
        <w:jc w:val="center"/>
      </w:pPr>
      <w:r>
        <w:rPr>
          <w:rFonts w:eastAsia="맑은 고딕"/>
          <w:rFonts w:ascii="맑은 고딕" w:hAnsi="맑은 고딕"/>
          <w:b/>
          <w:i w:val="0"/>
          <w:color w:val="27AE60"/>
          <w:sz w:val="60"/>
        </w:rPr>
        <w:t>ScanOps</w:t>
      </w:r>
    </w:p>
    <w:p>
      <w:pPr>
        <w:spacing w:after="120"/>
        <w:jc w:val="center"/>
      </w:pPr>
      <w:r>
        <w:rPr>
          <w:rFonts w:eastAsia="맑은 고딕"/>
          <w:rFonts w:ascii="맑은 고딕" w:hAnsi="맑은 고딕"/>
          <w:b/>
          <w:i w:val="0"/>
          <w:color w:val="2C3E50"/>
          <w:sz w:val="28"/>
        </w:rPr>
        <w:t>코드를 외부로 보내지 않는, AI 보안 취약점 자동 진단 SaaS</w:t>
      </w:r>
    </w:p>
    <w:p>
      <w:pPr>
        <w:spacing w:after="120"/>
        <w:jc w:val="center"/>
      </w:pPr>
      <w:r>
        <w:rPr>
          <w:rFonts w:eastAsia="맑은 고딕"/>
          <w:rFonts w:ascii="맑은 고딕" w:hAnsi="맑은 고딕"/>
          <w:b w:val="0"/>
          <w:i w:val="0"/>
          <w:color w:val="6E6E6E"/>
          <w:sz w:val="20"/>
        </w:rPr>
        <w:t>Self-hosted LLM Security Scanner — 최신 NVD CVE 100케이스 기준 오탐률 6.0%·정확도 93.0% (Grok-3 동급), 코드 유출 0</w:t>
      </w:r>
    </w:p>
    <w:p>
      <w:pPr>
        <w:spacing w:after="120"/>
        <w:jc w:val="left"/>
      </w:pPr>
    </w:p>
    <w:p>
      <w:pPr>
        <w:spacing w:after="120"/>
        <w:jc w:val="left"/>
      </w:pPr>
    </w:p>
    <w:p>
      <w:pPr>
        <w:spacing w:after="120"/>
        <w:jc w:val="center"/>
      </w:pPr>
      <w:r>
        <w:rPr>
          <w:rFonts w:eastAsia="맑은 고딕"/>
          <w:rFonts w:ascii="맑은 고딕" w:hAnsi="맑은 고딕"/>
          <w:b w:val="0"/>
          <w:i w:val="0"/>
          <w:color w:val="5A5A5A"/>
          <w:sz w:val="22"/>
        </w:rPr>
        <w:t>버전 v5.0  ·  2026년 6월</w:t>
      </w:r>
    </w:p>
    <w:p>
      <w:pPr>
        <w:spacing w:after="120"/>
        <w:jc w:val="center"/>
      </w:pPr>
      <w:r>
        <w:rPr>
          <w:rFonts w:eastAsia="맑은 고딕"/>
          <w:rFonts w:ascii="맑은 고딕" w:hAnsi="맑은 고딕"/>
          <w:b w:val="0"/>
          <w:i w:val="0"/>
          <w:color w:val="5A5A5A"/>
          <w:sz w:val="20"/>
        </w:rPr>
        <w:t>부산대학교 정보컴퓨터공학부 · 팀 ScanOps</w:t>
      </w:r>
    </w:p>
    <w:p>
      <w:pPr>
        <w:spacing w:after="120"/>
        <w:jc w:val="center"/>
      </w:pPr>
      <w:r>
        <w:rPr>
          <w:rFonts w:eastAsia="맑은 고딕"/>
          <w:rFonts w:ascii="맑은 고딕" w:hAnsi="맑은 고딕"/>
          <w:b w:val="0"/>
          <w:i w:val="0"/>
          <w:color w:val="5A5A5A"/>
          <w:sz w:val="20"/>
        </w:rPr>
        <w:t>팀장 김세한 · 팀원 전혜은 · 이경윤 · 최효석</w:t>
      </w:r>
    </w:p>
    <w:p>
      <w:r>
        <w:br w:type="page"/>
      </w:r>
    </w:p>
    <w:p>
      <w:pPr>
        <w:pStyle w:val="Heading1"/>
        <w:jc w:val="left"/>
      </w:pPr>
      <w:r>
        <w:rPr>
          <w:rFonts w:eastAsia="맑은 고딕"/>
          <w:rFonts w:ascii="맑은 고딕" w:hAnsi="맑은 고딕"/>
          <w:color w:val="2C3E50"/>
          <w:sz w:val="34"/>
        </w:rPr>
        <w:t>1. 사업 개요</w:t>
      </w:r>
    </w:p>
    <w:p>
      <w:pPr>
        <w:spacing w:after="120"/>
        <w:jc w:val="left"/>
      </w:pPr>
      <w:r>
        <w:rPr>
          <w:rFonts w:eastAsia="맑은 고딕"/>
          <w:rFonts w:ascii="맑은 고딕" w:hAnsi="맑은 고딕"/>
          <w:b w:val="0"/>
          <w:i w:val="0"/>
          <w:sz w:val="21"/>
        </w:rPr>
        <w:t>ScanOps는 GitHub 저장소나 웹 서비스 주소만 입력하면, 자체 파인튜닝한 경량 AI 모델이 소스코드의 보안 취약점을 자동으로 찾아 위험도(CVSS)와 수정 방법까지 제시하는 보안 진단 SaaS다. 핵심 차별점은 분명하다. 분석에 쓰는 AI 모델을 외부 클라우드 API에 의존하지 않고 자체 서버에서 직접 구동하기 때문에, 고객의 소스코드가 OpenAI·xAI 같은 외부로 단 한 줄도 나가지 않는다. v5에서는 평가 관점을 '탐지율'에서 '오탐률(False Positive Rate)'로 확장하여, 최신 NVD CVE 기반 100개 케이스에서 오탐률 6%·정확도 93%를 달성했다. 이는 동일 파이프라인에 LLM만 교체한 상용 모델(Grok-3)과 동등한 정확도이며, 응답은 약 10배 빠르고 자체 호스팅으로 저가 구독제 운영이 가능하다.</w:t>
      </w:r>
    </w:p>
    <w:p>
      <w:pPr>
        <w:spacing w:after="40"/>
        <w:jc w:val="left"/>
      </w:pPr>
      <w:r>
        <w:rPr>
          <w:rFonts w:eastAsia="맑은 고딕"/>
          <w:rFonts w:ascii="맑은 고딕" w:hAnsi="맑은 고딕"/>
          <w:b/>
          <w:i w:val="0"/>
          <w:color w:val="27AE60"/>
          <w:sz w:val="21"/>
        </w:rPr>
        <w:t>한 줄 정의</w:t>
      </w:r>
    </w:p>
    <w:p>
      <w:pPr>
        <w:spacing w:after="120"/>
        <w:jc w:val="left"/>
      </w:pPr>
      <w:r>
        <w:rPr>
          <w:rFonts w:eastAsia="맑은 고딕"/>
          <w:rFonts w:ascii="맑은 고딕" w:hAnsi="맑은 고딕"/>
          <w:b w:val="0"/>
          <w:i w:val="0"/>
          <w:sz w:val="21"/>
        </w:rPr>
        <w:t>“전담 보안 인력이 없는 작은 개발팀도, 코드를 외부에 맡기지 않고 합리적 월 구독료로 쓸 수 있는 AI 보안 진단 도구”</w:t>
      </w:r>
    </w:p>
    <w:tbl>
      <w:tblPr>
        <w:tblStyle w:val="TableGrid"/>
        <w:tblW w:type="auto" w:w="0"/>
        <w:jc w:val="center"/>
        <w:tblLook w:firstColumn="1" w:firstRow="1" w:lastColumn="0" w:lastRow="0" w:noHBand="0" w:noVBand="1" w:val="04A0"/>
      </w:tblPr>
      <w:tblGrid>
        <w:gridCol w:w="4674"/>
        <w:gridCol w:w="4674"/>
      </w:tblGrid>
      <w:tr>
        <w:tc>
          <w:tcPr>
            <w:tcW w:type="dxa" w:w="1701"/>
            <w:vAlign w:val="center"/>
            <w:shd w:val="clear" w:color="auto" w:fill="2C3E50"/>
          </w:tcPr>
          <w:p>
            <w:pPr>
              <w:jc w:val="center"/>
            </w:pPr>
            <w:r>
              <w:rPr>
                <w:rFonts w:eastAsia="맑은 고딕"/>
                <w:rFonts w:ascii="맑은 고딕" w:hAnsi="맑은 고딕"/>
                <w:b/>
                <w:i w:val="0"/>
                <w:color w:val="FFFFFF"/>
                <w:sz w:val="19"/>
              </w:rPr>
              <w:t>구분</w:t>
            </w:r>
          </w:p>
        </w:tc>
        <w:tc>
          <w:tcPr>
            <w:tcW w:type="dxa" w:w="7654"/>
            <w:vAlign w:val="center"/>
            <w:shd w:val="clear" w:color="auto" w:fill="2C3E50"/>
          </w:tcPr>
          <w:p>
            <w:pPr>
              <w:jc w:val="center"/>
            </w:pPr>
            <w:r>
              <w:rPr>
                <w:rFonts w:eastAsia="맑은 고딕"/>
                <w:rFonts w:ascii="맑은 고딕" w:hAnsi="맑은 고딕"/>
                <w:b/>
                <w:i w:val="0"/>
                <w:color w:val="FFFFFF"/>
                <w:sz w:val="19"/>
              </w:rPr>
              <w:t>내용</w:t>
            </w:r>
          </w:p>
        </w:tc>
      </w:tr>
      <w:tr>
        <w:tc>
          <w:tcPr>
            <w:tcW w:type="dxa" w:w="1701"/>
            <w:vAlign w:val="center"/>
          </w:tcPr>
          <w:p>
            <w:pPr>
              <w:jc w:val="center"/>
            </w:pPr>
            <w:r>
              <w:rPr>
                <w:rFonts w:eastAsia="맑은 고딕"/>
                <w:rFonts w:ascii="맑은 고딕" w:hAnsi="맑은 고딕"/>
                <w:b w:val="0"/>
                <w:i w:val="0"/>
                <w:sz w:val="19"/>
              </w:rPr>
              <w:t>제품</w:t>
            </w:r>
          </w:p>
        </w:tc>
        <w:tc>
          <w:tcPr>
            <w:tcW w:type="dxa" w:w="7654"/>
            <w:vAlign w:val="center"/>
          </w:tcPr>
          <w:p>
            <w:pPr>
              <w:jc w:val="center"/>
            </w:pPr>
            <w:r>
              <w:rPr>
                <w:rFonts w:eastAsia="맑은 고딕"/>
                <w:rFonts w:ascii="맑은 고딕" w:hAnsi="맑은 고딕"/>
                <w:b w:val="0"/>
                <w:i w:val="0"/>
                <w:sz w:val="19"/>
              </w:rPr>
              <w:t>AI 기반 코드 보안 취약점 자동 진단 SaaS (SAST · DAST · GitHub Actions)</w:t>
            </w:r>
          </w:p>
        </w:tc>
      </w:tr>
      <w:tr>
        <w:tc>
          <w:tcPr>
            <w:tcW w:type="dxa" w:w="1701"/>
            <w:vAlign w:val="center"/>
          </w:tcPr>
          <w:p>
            <w:pPr>
              <w:jc w:val="center"/>
            </w:pPr>
            <w:r>
              <w:rPr>
                <w:rFonts w:eastAsia="맑은 고딕"/>
                <w:rFonts w:ascii="맑은 고딕" w:hAnsi="맑은 고딕"/>
                <w:b w:val="0"/>
                <w:i w:val="0"/>
                <w:sz w:val="19"/>
              </w:rPr>
              <w:t>타깃</w:t>
            </w:r>
          </w:p>
        </w:tc>
        <w:tc>
          <w:tcPr>
            <w:tcW w:type="dxa" w:w="7654"/>
            <w:vAlign w:val="center"/>
          </w:tcPr>
          <w:p>
            <w:pPr>
              <w:jc w:val="center"/>
            </w:pPr>
            <w:r>
              <w:rPr>
                <w:rFonts w:eastAsia="맑은 고딕"/>
                <w:rFonts w:ascii="맑은 고딕" w:hAnsi="맑은 고딕"/>
                <w:b w:val="0"/>
                <w:i w:val="0"/>
                <w:sz w:val="19"/>
              </w:rPr>
              <w:t>1차: 보안을 우려하는 스타트업 CTO·소규모 개발팀 → 확장: 중소기업(SME)</w:t>
            </w:r>
          </w:p>
        </w:tc>
      </w:tr>
      <w:tr>
        <w:tc>
          <w:tcPr>
            <w:tcW w:type="dxa" w:w="1701"/>
            <w:vAlign w:val="center"/>
          </w:tcPr>
          <w:p>
            <w:pPr>
              <w:jc w:val="center"/>
            </w:pPr>
            <w:r>
              <w:rPr>
                <w:rFonts w:eastAsia="맑은 고딕"/>
                <w:rFonts w:ascii="맑은 고딕" w:hAnsi="맑은 고딕"/>
                <w:b w:val="0"/>
                <w:i w:val="0"/>
                <w:sz w:val="19"/>
              </w:rPr>
              <w:t>수익모델</w:t>
            </w:r>
          </w:p>
        </w:tc>
        <w:tc>
          <w:tcPr>
            <w:tcW w:type="dxa" w:w="7654"/>
            <w:vAlign w:val="center"/>
          </w:tcPr>
          <w:p>
            <w:pPr>
              <w:jc w:val="center"/>
            </w:pPr>
            <w:r>
              <w:rPr>
                <w:rFonts w:eastAsia="맑은 고딕"/>
                <w:rFonts w:ascii="맑은 고딕" w:hAnsi="맑은 고딕"/>
                <w:b w:val="0"/>
                <w:i w:val="0"/>
                <w:sz w:val="19"/>
              </w:rPr>
              <w:t>구독제 (Pro 29,900원 / Max 99,000원, 월) · 가입 시 DAST 1회 무료 · Pro 7일 무료체험 · 줄 추가 1만줄당 5,000원</w:t>
            </w:r>
          </w:p>
        </w:tc>
      </w:tr>
      <w:tr>
        <w:tc>
          <w:tcPr>
            <w:tcW w:type="dxa" w:w="1701"/>
            <w:vAlign w:val="center"/>
          </w:tcPr>
          <w:p>
            <w:pPr>
              <w:jc w:val="center"/>
            </w:pPr>
            <w:r>
              <w:rPr>
                <w:rFonts w:eastAsia="맑은 고딕"/>
                <w:rFonts w:ascii="맑은 고딕" w:hAnsi="맑은 고딕"/>
                <w:b w:val="0"/>
                <w:i w:val="0"/>
                <w:sz w:val="19"/>
              </w:rPr>
              <w:t>핵심기술</w:t>
            </w:r>
          </w:p>
        </w:tc>
        <w:tc>
          <w:tcPr>
            <w:tcW w:type="dxa" w:w="7654"/>
            <w:vAlign w:val="center"/>
          </w:tcPr>
          <w:p>
            <w:pPr>
              <w:jc w:val="center"/>
            </w:pPr>
            <w:r>
              <w:rPr>
                <w:rFonts w:eastAsia="맑은 고딕"/>
                <w:rFonts w:ascii="맑은 고딕" w:hAnsi="맑은 고딕"/>
                <w:b w:val="0"/>
                <w:i w:val="0"/>
                <w:sz w:val="19"/>
              </w:rPr>
              <w:t>Qwen2.5-Coder-1.5B QLoRA 파인튜닝 + Qdrant RAG + Hybrid Adjudication(정적+LLM) 오탐 필터</w:t>
            </w:r>
          </w:p>
        </w:tc>
      </w:tr>
      <w:tr>
        <w:tc>
          <w:tcPr>
            <w:tcW w:type="dxa" w:w="1701"/>
            <w:vAlign w:val="center"/>
          </w:tcPr>
          <w:p>
            <w:pPr>
              <w:jc w:val="center"/>
            </w:pPr>
            <w:r>
              <w:rPr>
                <w:rFonts w:eastAsia="맑은 고딕"/>
                <w:rFonts w:ascii="맑은 고딕" w:hAnsi="맑은 고딕"/>
                <w:b w:val="0"/>
                <w:i w:val="0"/>
                <w:sz w:val="19"/>
              </w:rPr>
              <w:t>현재 단계</w:t>
            </w:r>
          </w:p>
        </w:tc>
        <w:tc>
          <w:tcPr>
            <w:tcW w:type="dxa" w:w="7654"/>
            <w:vAlign w:val="center"/>
          </w:tcPr>
          <w:p>
            <w:pPr>
              <w:jc w:val="center"/>
            </w:pPr>
            <w:r>
              <w:rPr>
                <w:rFonts w:eastAsia="맑은 고딕"/>
                <w:rFonts w:ascii="맑은 고딕" w:hAnsi="맑은 고딕"/>
                <w:b w:val="0"/>
                <w:i w:val="0"/>
                <w:sz w:val="19"/>
              </w:rPr>
              <w:t>MVP 클라우드 배포(v4.0.0), 최신 NVD CVE 100케이스 오탐률 벤치마크 검증(오탐 6%·정확도 93%), 예비창업</w:t>
            </w:r>
          </w:p>
        </w:tc>
      </w:tr>
    </w:tbl>
    <w:p>
      <w:pPr>
        <w:spacing w:after="120"/>
        <w:jc w:val="left"/>
      </w:pPr>
      <w:r>
        <w:rPr>
          <w:rFonts w:eastAsia="맑은 고딕"/>
          <w:rFonts w:ascii="맑은 고딕" w:hAnsi="맑은 고딕"/>
          <w:b w:val="0"/>
          <w:i w:val="0"/>
          <w:color w:val="828282"/>
          <w:sz w:val="18"/>
        </w:rPr>
        <w:t>※ 사내 벤치마크 기준 초기 검증 결과(2026.6)</w:t>
      </w:r>
    </w:p>
    <w:p>
      <w:r>
        <w:br w:type="page"/>
      </w:r>
    </w:p>
    <w:p>
      <w:pPr>
        <w:pStyle w:val="Heading1"/>
        <w:jc w:val="left"/>
      </w:pPr>
      <w:r>
        <w:rPr>
          <w:rFonts w:eastAsia="맑은 고딕"/>
          <w:rFonts w:ascii="맑은 고딕" w:hAnsi="맑은 고딕"/>
          <w:color w:val="2C3E50"/>
          <w:sz w:val="34"/>
        </w:rPr>
        <w:t>2. 문제 인식</w:t>
      </w:r>
    </w:p>
    <w:p>
      <w:pPr>
        <w:pStyle w:val="Heading2"/>
        <w:jc w:val="left"/>
      </w:pPr>
      <w:r>
        <w:rPr>
          <w:rFonts w:eastAsia="맑은 고딕"/>
          <w:rFonts w:ascii="맑은 고딕" w:hAnsi="맑은 고딕"/>
          <w:color w:val="2980B9"/>
          <w:sz w:val="28"/>
        </w:rPr>
        <w:t>2.1 코드는 폭증하는데, 보안은 따라가지 못한다</w:t>
      </w:r>
    </w:p>
    <w:p>
      <w:pPr>
        <w:spacing w:after="120"/>
        <w:jc w:val="left"/>
      </w:pPr>
      <w:r>
        <w:rPr>
          <w:rFonts w:eastAsia="맑은 고딕"/>
          <w:rFonts w:ascii="맑은 고딕" w:hAnsi="맑은 고딕"/>
          <w:b w:val="0"/>
          <w:i w:val="0"/>
          <w:sz w:val="21"/>
        </w:rPr>
        <w:t>AI 코딩 도구의 확산으로 작성되는 코드의 양은 폭발적으로 늘고 있지만, 그 코드를 검증할 보안 역량은 같은 속도로 늘지 않는다. 보안 취약점은 배포 전에 잡으면 수정 비용이 낮지만, 운영 단계에서 터지면 데이터 유출·서비스 중단으로 이어진다. 그럼에도 작은 팀일수록 보안 점검은 '나중 일'로 밀린다. 이유는 단순하다 — 마땅한 도구가 없기 때문이다.</w:t>
      </w:r>
    </w:p>
    <w:p>
      <w:pPr>
        <w:pStyle w:val="Heading2"/>
        <w:jc w:val="left"/>
      </w:pPr>
      <w:r>
        <w:rPr>
          <w:rFonts w:eastAsia="맑은 고딕"/>
          <w:rFonts w:ascii="맑은 고딕" w:hAnsi="맑은 고딕"/>
          <w:color w:val="2980B9"/>
          <w:sz w:val="28"/>
        </w:rPr>
        <w:t>2.2 타깃 고객의 3대 페인포인트</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① 전담 보안 인력·예산이 없다 — 스타트업·소규모 팀은 보안 엔지니어를 둘 여력이 없다. 개발자가 보안까지 겸하지만 전문가가 아니라 취약점을 놓친다.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② 기존 SAST 도구는 비싸고 무겁다 — 스패로우 등 국내 상용 정적분석 도구는 엔터프라이즈 견적·연단위 라이선스 중심이라 도입 장벽이 높다.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③ 클라우드 AI에는 민감한 코드를 맡기기 어렵다 — ChatGPT·Claude에 코드를 붙여넣는 방식은 편하지만 핵심 소스코드를 외부 서버로 전송한다는 근본적 모순이 있다.</w:t>
      </w:r>
    </w:p>
    <w:p>
      <w:pPr>
        <w:spacing w:after="120"/>
        <w:jc w:val="left"/>
      </w:pPr>
      <w:r>
        <w:rPr>
          <w:rFonts w:eastAsia="맑은 고딕"/>
          <w:rFonts w:ascii="맑은 고딕" w:hAnsi="맑은 고딕"/>
          <w:b w:val="0"/>
          <w:i w:val="0"/>
          <w:sz w:val="21"/>
        </w:rPr>
        <w:t>정리하면, 작은 팀은 '싸고 가볍고 코드가 새지 않는' 보안 진단 도구를 원하지만 시장에는 그 셋을 동시에 만족하는 선택지가 없다. ScanOps는 정확히 이 빈 공간을 겨냥한다.</w:t>
      </w:r>
    </w:p>
    <w:p>
      <w:r>
        <w:br w:type="page"/>
      </w:r>
    </w:p>
    <w:p>
      <w:pPr>
        <w:pStyle w:val="Heading1"/>
        <w:jc w:val="left"/>
      </w:pPr>
      <w:r>
        <w:rPr>
          <w:rFonts w:eastAsia="맑은 고딕"/>
          <w:rFonts w:ascii="맑은 고딕" w:hAnsi="맑은 고딕"/>
          <w:color w:val="2C3E50"/>
          <w:sz w:val="34"/>
        </w:rPr>
        <w:t>3. 솔루션: ScanOps</w:t>
      </w:r>
    </w:p>
    <w:p>
      <w:pPr>
        <w:pStyle w:val="Heading2"/>
        <w:jc w:val="left"/>
      </w:pPr>
      <w:r>
        <w:rPr>
          <w:rFonts w:eastAsia="맑은 고딕"/>
          <w:rFonts w:ascii="맑은 고딕" w:hAnsi="맑은 고딕"/>
          <w:color w:val="2980B9"/>
          <w:sz w:val="28"/>
        </w:rPr>
        <w:t>3.1 작동 원리</w:t>
      </w:r>
    </w:p>
    <w:p>
      <w:pPr>
        <w:spacing w:after="120"/>
        <w:jc w:val="left"/>
      </w:pPr>
      <w:r>
        <w:rPr>
          <w:rFonts w:eastAsia="맑은 고딕"/>
          <w:rFonts w:ascii="맑은 고딕" w:hAnsi="맑은 고딕"/>
          <w:b w:val="0"/>
          <w:i w:val="0"/>
          <w:sz w:val="21"/>
        </w:rPr>
        <w:t>사용자가 GitHub 주소나 웹 URL을 입력하면 백엔드(Spring Boot)가 코드를 받아 분석 서버(FastAPI)로 보내고, 자체 구동하는 AI 모델(Ollama + Qwen v4)이 취약점을 분석한다. 필요 시 CVE 12,251건이 적재된 벡터 DB(Qdrant)에서 유사 취약점 사례를 검색해 정확도를 보강한다. 분석에 쓰인 소스코드는 메모리에서만 처리되고 즉시 폐기되며, 결과만 저장된다.</w:t>
      </w:r>
    </w:p>
    <w:p>
      <w:pPr>
        <w:pStyle w:val="Heading2"/>
        <w:jc w:val="left"/>
      </w:pPr>
      <w:r>
        <w:rPr>
          <w:rFonts w:eastAsia="맑은 고딕"/>
          <w:rFonts w:ascii="맑은 고딕" w:hAnsi="맑은 고딕"/>
          <w:color w:val="2980B9"/>
          <w:sz w:val="28"/>
        </w:rPr>
        <w:t>3.2 핵심 기술</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자체 파인튜닝 모델: Qwen2.5-Coder-1.5B에 QLoRA로 보안 특화 학습(1,000개 데이터, CWE Top-25 전수). 양자화 후 986MB로 경량화해 GPU 없이 CPU 서버에서도 구동.</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RAG(검색 증강): 실제 CVE 12,251건을 벡터 검색해 '그럴듯한 추측'이 아닌 실제 취약점 사례에 근거한 진단 제공. 최신 NVD CVE를 실시간 참조해 학습 컷오프가 있는 범용 LLM이 모르는 신규 취약점에 강하다.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Hybrid Adjudication 오탐 필터(v5 신규): 1차 탐지 결과를 [정적 mitigation 분석 → SAFE 보정] + [소형 LLM 판정]의 2단계 게이트로 검증해, 안전한 코드를 취약으로 잘못 경고하는 오탐을 대폭 제거. v4 raw 모델의 오탐률 100% → v5 6%로 개선.</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CVSS 위험도 산출: 취약점마다 심각도 점수를 매겨 '무엇부터 고쳐야 하는지' 우선순위를 제시.</w:t>
      </w:r>
    </w:p>
    <w:p>
      <w:pPr>
        <w:pStyle w:val="Heading2"/>
        <w:jc w:val="left"/>
      </w:pPr>
      <w:r>
        <w:rPr>
          <w:rFonts w:eastAsia="맑은 고딕"/>
          <w:rFonts w:ascii="맑은 고딕" w:hAnsi="맑은 고딕"/>
          <w:color w:val="2980B9"/>
          <w:sz w:val="28"/>
        </w:rPr>
        <w:t>3.3 기술 성과 — 최신 NVD CVE 100케이스 오탐률 벤치마크</w:t>
      </w:r>
    </w:p>
    <w:p>
      <w:pPr>
        <w:spacing w:after="40"/>
        <w:jc w:val="left"/>
      </w:pPr>
      <w:r>
        <w:rPr>
          <w:rFonts w:eastAsia="맑은 고딕"/>
          <w:rFonts w:ascii="맑은 고딕" w:hAnsi="맑은 고딕"/>
          <w:b/>
          <w:i w:val="0"/>
          <w:color w:val="27AE60"/>
          <w:sz w:val="21"/>
        </w:rPr>
        <w:t>벤치마크 설계 (v5)</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100개 케이스 = 양성(취약) 50 + 음성(안전) 50. 양성은 2026년 5~6월 NVD 신규 공개 CVE 패턴 기반(범용 LLM 학습 컷오프 이후 → 암기 불가).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음성 50개는 parameterized 쿼리·출력 이스케이프·authz·상수시간 비교 등 mitigation 적용 코드 및 순수 로직 → 오탐(False Positive) 측정용.</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동일 파이프라인에 LLM 코어만 교체해 ScanOps v5 vs Grok-3(xAI)를 1:1 공정 비교.</w:t>
      </w:r>
    </w:p>
    <w:p>
      <w:pPr>
        <w:spacing w:after="40"/>
        <w:jc w:val="left"/>
      </w:pPr>
      <w:r>
        <w:rPr>
          <w:rFonts w:eastAsia="맑은 고딕"/>
          <w:rFonts w:ascii="맑은 고딕" w:hAnsi="맑은 고딕"/>
          <w:b/>
          <w:i w:val="0"/>
          <w:color w:val="27AE60"/>
          <w:sz w:val="21"/>
        </w:rPr>
        <w:t>성능 비교 결과</w:t>
      </w:r>
    </w:p>
    <w:tbl>
      <w:tblPr>
        <w:tblStyle w:val="TableGrid"/>
        <w:tblW w:type="auto" w:w="0"/>
        <w:jc w:val="center"/>
        <w:tblLook w:firstColumn="1" w:firstRow="1" w:lastColumn="0" w:lastRow="0" w:noHBand="0" w:noVBand="1" w:val="04A0"/>
      </w:tblPr>
      <w:tblGrid>
        <w:gridCol w:w="1335"/>
        <w:gridCol w:w="1335"/>
        <w:gridCol w:w="1335"/>
        <w:gridCol w:w="1335"/>
        <w:gridCol w:w="1335"/>
        <w:gridCol w:w="1335"/>
        <w:gridCol w:w="1335"/>
      </w:tblGrid>
      <w:tr>
        <w:tc>
          <w:tcPr>
            <w:tcW w:type="dxa" w:w="2835"/>
            <w:vAlign w:val="center"/>
            <w:shd w:val="clear" w:color="auto" w:fill="2C3E50"/>
          </w:tcPr>
          <w:p>
            <w:pPr>
              <w:jc w:val="center"/>
            </w:pPr>
            <w:r>
              <w:rPr>
                <w:rFonts w:eastAsia="맑은 고딕"/>
                <w:rFonts w:ascii="맑은 고딕" w:hAnsi="맑은 고딕"/>
                <w:b/>
                <w:i w:val="0"/>
                <w:color w:val="FFFFFF"/>
                <w:sz w:val="19"/>
              </w:rPr>
              <w:t>시스템</w:t>
            </w:r>
          </w:p>
        </w:tc>
        <w:tc>
          <w:tcPr>
            <w:tcW w:type="dxa" w:w="1134"/>
            <w:vAlign w:val="center"/>
            <w:shd w:val="clear" w:color="auto" w:fill="2C3E50"/>
          </w:tcPr>
          <w:p>
            <w:pPr>
              <w:jc w:val="center"/>
            </w:pPr>
            <w:r>
              <w:rPr>
                <w:rFonts w:eastAsia="맑은 고딕"/>
                <w:rFonts w:ascii="맑은 고딕" w:hAnsi="맑은 고딕"/>
                <w:b/>
                <w:i w:val="0"/>
                <w:color w:val="FFFFFF"/>
                <w:sz w:val="19"/>
              </w:rPr>
              <w:t>탐지율</w:t>
            </w:r>
          </w:p>
        </w:tc>
        <w:tc>
          <w:tcPr>
            <w:tcW w:type="dxa" w:w="1134"/>
            <w:vAlign w:val="center"/>
            <w:shd w:val="clear" w:color="auto" w:fill="2C3E50"/>
          </w:tcPr>
          <w:p>
            <w:pPr>
              <w:jc w:val="center"/>
            </w:pPr>
            <w:r>
              <w:rPr>
                <w:rFonts w:eastAsia="맑은 고딕"/>
                <w:rFonts w:ascii="맑은 고딕" w:hAnsi="맑은 고딕"/>
                <w:b/>
                <w:i w:val="0"/>
                <w:color w:val="FFFFFF"/>
                <w:sz w:val="19"/>
              </w:rPr>
              <w:t>오탐률</w:t>
            </w:r>
          </w:p>
        </w:tc>
        <w:tc>
          <w:tcPr>
            <w:tcW w:type="dxa" w:w="1134"/>
            <w:vAlign w:val="center"/>
            <w:shd w:val="clear" w:color="auto" w:fill="2C3E50"/>
          </w:tcPr>
          <w:p>
            <w:pPr>
              <w:jc w:val="center"/>
            </w:pPr>
            <w:r>
              <w:rPr>
                <w:rFonts w:eastAsia="맑은 고딕"/>
                <w:rFonts w:ascii="맑은 고딕" w:hAnsi="맑은 고딕"/>
                <w:b/>
                <w:i w:val="0"/>
                <w:color w:val="FFFFFF"/>
                <w:sz w:val="19"/>
              </w:rPr>
              <w:t>정밀도</w:t>
            </w:r>
          </w:p>
        </w:tc>
        <w:tc>
          <w:tcPr>
            <w:tcW w:type="dxa" w:w="1134"/>
            <w:vAlign w:val="center"/>
            <w:shd w:val="clear" w:color="auto" w:fill="2C3E50"/>
          </w:tcPr>
          <w:p>
            <w:pPr>
              <w:jc w:val="center"/>
            </w:pPr>
            <w:r>
              <w:rPr>
                <w:rFonts w:eastAsia="맑은 고딕"/>
                <w:rFonts w:ascii="맑은 고딕" w:hAnsi="맑은 고딕"/>
                <w:b/>
                <w:i w:val="0"/>
                <w:color w:val="FFFFFF"/>
                <w:sz w:val="19"/>
              </w:rPr>
              <w:t>정확도</w:t>
            </w:r>
          </w:p>
        </w:tc>
        <w:tc>
          <w:tcPr>
            <w:tcW w:type="dxa" w:w="850"/>
            <w:vAlign w:val="center"/>
            <w:shd w:val="clear" w:color="auto" w:fill="2C3E50"/>
          </w:tcPr>
          <w:p>
            <w:pPr>
              <w:jc w:val="center"/>
            </w:pPr>
            <w:r>
              <w:rPr>
                <w:rFonts w:eastAsia="맑은 고딕"/>
                <w:rFonts w:ascii="맑은 고딕" w:hAnsi="맑은 고딕"/>
                <w:b/>
                <w:i w:val="0"/>
                <w:color w:val="FFFFFF"/>
                <w:sz w:val="19"/>
              </w:rPr>
              <w:t>F1</w:t>
            </w:r>
          </w:p>
        </w:tc>
        <w:tc>
          <w:tcPr>
            <w:tcW w:type="dxa" w:w="907"/>
            <w:vAlign w:val="center"/>
            <w:shd w:val="clear" w:color="auto" w:fill="2C3E50"/>
          </w:tcPr>
          <w:p>
            <w:pPr>
              <w:jc w:val="center"/>
            </w:pPr>
            <w:r>
              <w:rPr>
                <w:rFonts w:eastAsia="맑은 고딕"/>
                <w:rFonts w:ascii="맑은 고딕" w:hAnsi="맑은 고딕"/>
                <w:b/>
                <w:i w:val="0"/>
                <w:color w:val="FFFFFF"/>
                <w:sz w:val="19"/>
              </w:rPr>
              <w:t>응답</w:t>
            </w:r>
          </w:p>
        </w:tc>
      </w:tr>
      <w:tr>
        <w:tc>
          <w:tcPr>
            <w:tcW w:type="dxa" w:w="2835"/>
            <w:vAlign w:val="center"/>
          </w:tcPr>
          <w:p>
            <w:pPr>
              <w:jc w:val="center"/>
            </w:pPr>
            <w:r>
              <w:rPr>
                <w:rFonts w:eastAsia="맑은 고딕"/>
                <w:rFonts w:ascii="맑은 고딕" w:hAnsi="맑은 고딕"/>
                <w:b w:val="0"/>
                <w:i w:val="0"/>
                <w:sz w:val="19"/>
              </w:rPr>
              <w:t>ScanOps v4-raw (필터 없음)</w:t>
            </w:r>
          </w:p>
        </w:tc>
        <w:tc>
          <w:tcPr>
            <w:tcW w:type="dxa" w:w="1134"/>
            <w:vAlign w:val="center"/>
          </w:tcPr>
          <w:p>
            <w:pPr>
              <w:jc w:val="center"/>
            </w:pPr>
            <w:r>
              <w:rPr>
                <w:rFonts w:eastAsia="맑은 고딕"/>
                <w:rFonts w:ascii="맑은 고딕" w:hAnsi="맑은 고딕"/>
                <w:b w:val="0"/>
                <w:i w:val="0"/>
                <w:sz w:val="19"/>
              </w:rPr>
              <w:t>100%</w:t>
            </w:r>
          </w:p>
        </w:tc>
        <w:tc>
          <w:tcPr>
            <w:tcW w:type="dxa" w:w="1134"/>
            <w:vAlign w:val="center"/>
          </w:tcPr>
          <w:p>
            <w:pPr>
              <w:jc w:val="center"/>
            </w:pPr>
            <w:r>
              <w:rPr>
                <w:rFonts w:eastAsia="맑은 고딕"/>
                <w:rFonts w:ascii="맑은 고딕" w:hAnsi="맑은 고딕"/>
                <w:b w:val="0"/>
                <w:i w:val="0"/>
                <w:sz w:val="19"/>
              </w:rPr>
              <w:t>100%</w:t>
            </w:r>
          </w:p>
        </w:tc>
        <w:tc>
          <w:tcPr>
            <w:tcW w:type="dxa" w:w="1134"/>
            <w:vAlign w:val="center"/>
          </w:tcPr>
          <w:p>
            <w:pPr>
              <w:jc w:val="center"/>
            </w:pPr>
            <w:r>
              <w:rPr>
                <w:rFonts w:eastAsia="맑은 고딕"/>
                <w:rFonts w:ascii="맑은 고딕" w:hAnsi="맑은 고딕"/>
                <w:b w:val="0"/>
                <w:i w:val="0"/>
                <w:sz w:val="19"/>
              </w:rPr>
              <w:t>50%</w:t>
            </w:r>
          </w:p>
        </w:tc>
        <w:tc>
          <w:tcPr>
            <w:tcW w:type="dxa" w:w="1134"/>
            <w:vAlign w:val="center"/>
          </w:tcPr>
          <w:p>
            <w:pPr>
              <w:jc w:val="center"/>
            </w:pPr>
            <w:r>
              <w:rPr>
                <w:rFonts w:eastAsia="맑은 고딕"/>
                <w:rFonts w:ascii="맑은 고딕" w:hAnsi="맑은 고딕"/>
                <w:b w:val="0"/>
                <w:i w:val="0"/>
                <w:sz w:val="19"/>
              </w:rPr>
              <w:t>50%</w:t>
            </w:r>
          </w:p>
        </w:tc>
        <w:tc>
          <w:tcPr>
            <w:tcW w:type="dxa" w:w="850"/>
            <w:vAlign w:val="center"/>
          </w:tcPr>
          <w:p>
            <w:pPr>
              <w:jc w:val="center"/>
            </w:pPr>
            <w:r>
              <w:rPr>
                <w:rFonts w:eastAsia="맑은 고딕"/>
                <w:rFonts w:ascii="맑은 고딕" w:hAnsi="맑은 고딕"/>
                <w:b w:val="0"/>
                <w:i w:val="0"/>
                <w:sz w:val="19"/>
              </w:rPr>
              <w:t>66.7</w:t>
            </w:r>
          </w:p>
        </w:tc>
        <w:tc>
          <w:tcPr>
            <w:tcW w:type="dxa" w:w="907"/>
            <w:vAlign w:val="center"/>
          </w:tcPr>
          <w:p>
            <w:pPr>
              <w:jc w:val="center"/>
            </w:pPr>
            <w:r>
              <w:rPr>
                <w:rFonts w:eastAsia="맑은 고딕"/>
                <w:rFonts w:ascii="맑은 고딕" w:hAnsi="맑은 고딕"/>
                <w:b w:val="0"/>
                <w:i w:val="0"/>
                <w:sz w:val="19"/>
              </w:rPr>
              <w:t>—</w:t>
            </w:r>
          </w:p>
        </w:tc>
      </w:tr>
      <w:tr>
        <w:tc>
          <w:tcPr>
            <w:tcW w:type="dxa" w:w="2835"/>
            <w:vAlign w:val="center"/>
            <w:shd w:val="clear" w:color="auto" w:fill="EAF6EC"/>
          </w:tcPr>
          <w:p>
            <w:pPr>
              <w:jc w:val="center"/>
            </w:pPr>
            <w:r>
              <w:rPr>
                <w:rFonts w:eastAsia="맑은 고딕"/>
                <w:rFonts w:ascii="맑은 고딕" w:hAnsi="맑은 고딕"/>
                <w:b/>
                <w:i w:val="0"/>
                <w:sz w:val="19"/>
              </w:rPr>
              <w:t>ScanOps v5 (하이브리드)</w:t>
            </w:r>
          </w:p>
        </w:tc>
        <w:tc>
          <w:tcPr>
            <w:tcW w:type="dxa" w:w="1134"/>
            <w:vAlign w:val="center"/>
            <w:shd w:val="clear" w:color="auto" w:fill="EAF6EC"/>
          </w:tcPr>
          <w:p>
            <w:pPr>
              <w:jc w:val="center"/>
            </w:pPr>
            <w:r>
              <w:rPr>
                <w:rFonts w:eastAsia="맑은 고딕"/>
                <w:rFonts w:ascii="맑은 고딕" w:hAnsi="맑은 고딕"/>
                <w:b/>
                <w:i w:val="0"/>
                <w:sz w:val="19"/>
              </w:rPr>
              <w:t>92.0%</w:t>
            </w:r>
          </w:p>
        </w:tc>
        <w:tc>
          <w:tcPr>
            <w:tcW w:type="dxa" w:w="1134"/>
            <w:vAlign w:val="center"/>
            <w:shd w:val="clear" w:color="auto" w:fill="EAF6EC"/>
          </w:tcPr>
          <w:p>
            <w:pPr>
              <w:jc w:val="center"/>
            </w:pPr>
            <w:r>
              <w:rPr>
                <w:rFonts w:eastAsia="맑은 고딕"/>
                <w:rFonts w:ascii="맑은 고딕" w:hAnsi="맑은 고딕"/>
                <w:b/>
                <w:i w:val="0"/>
                <w:sz w:val="19"/>
              </w:rPr>
              <w:t>6.0%</w:t>
            </w:r>
          </w:p>
        </w:tc>
        <w:tc>
          <w:tcPr>
            <w:tcW w:type="dxa" w:w="1134"/>
            <w:vAlign w:val="center"/>
            <w:shd w:val="clear" w:color="auto" w:fill="EAF6EC"/>
          </w:tcPr>
          <w:p>
            <w:pPr>
              <w:jc w:val="center"/>
            </w:pPr>
            <w:r>
              <w:rPr>
                <w:rFonts w:eastAsia="맑은 고딕"/>
                <w:rFonts w:ascii="맑은 고딕" w:hAnsi="맑은 고딕"/>
                <w:b/>
                <w:i w:val="0"/>
                <w:sz w:val="19"/>
              </w:rPr>
              <w:t>93.9%</w:t>
            </w:r>
          </w:p>
        </w:tc>
        <w:tc>
          <w:tcPr>
            <w:tcW w:type="dxa" w:w="1134"/>
            <w:vAlign w:val="center"/>
            <w:shd w:val="clear" w:color="auto" w:fill="EAF6EC"/>
          </w:tcPr>
          <w:p>
            <w:pPr>
              <w:jc w:val="center"/>
            </w:pPr>
            <w:r>
              <w:rPr>
                <w:rFonts w:eastAsia="맑은 고딕"/>
                <w:rFonts w:ascii="맑은 고딕" w:hAnsi="맑은 고딕"/>
                <w:b/>
                <w:i w:val="0"/>
                <w:sz w:val="19"/>
              </w:rPr>
              <w:t>93.0%</w:t>
            </w:r>
          </w:p>
        </w:tc>
        <w:tc>
          <w:tcPr>
            <w:tcW w:type="dxa" w:w="850"/>
            <w:vAlign w:val="center"/>
            <w:shd w:val="clear" w:color="auto" w:fill="EAF6EC"/>
          </w:tcPr>
          <w:p>
            <w:pPr>
              <w:jc w:val="center"/>
            </w:pPr>
            <w:r>
              <w:rPr>
                <w:rFonts w:eastAsia="맑은 고딕"/>
                <w:rFonts w:ascii="맑은 고딕" w:hAnsi="맑은 고딕"/>
                <w:b/>
                <w:i w:val="0"/>
                <w:sz w:val="19"/>
              </w:rPr>
              <w:t>92.9</w:t>
            </w:r>
          </w:p>
        </w:tc>
        <w:tc>
          <w:tcPr>
            <w:tcW w:type="dxa" w:w="907"/>
            <w:vAlign w:val="center"/>
            <w:shd w:val="clear" w:color="auto" w:fill="EAF6EC"/>
          </w:tcPr>
          <w:p>
            <w:pPr>
              <w:jc w:val="center"/>
            </w:pPr>
            <w:r>
              <w:rPr>
                <w:rFonts w:eastAsia="맑은 고딕"/>
                <w:rFonts w:ascii="맑은 고딕" w:hAnsi="맑은 고딕"/>
                <w:b/>
                <w:i w:val="0"/>
                <w:sz w:val="19"/>
              </w:rPr>
              <w:t>0.2s</w:t>
            </w:r>
          </w:p>
        </w:tc>
      </w:tr>
      <w:tr>
        <w:tc>
          <w:tcPr>
            <w:tcW w:type="dxa" w:w="2835"/>
            <w:vAlign w:val="center"/>
          </w:tcPr>
          <w:p>
            <w:pPr>
              <w:jc w:val="center"/>
            </w:pPr>
            <w:r>
              <w:rPr>
                <w:rFonts w:eastAsia="맑은 고딕"/>
                <w:rFonts w:ascii="맑은 고딕" w:hAnsi="맑은 고딕"/>
                <w:b w:val="0"/>
                <w:i w:val="0"/>
                <w:sz w:val="19"/>
              </w:rPr>
              <w:t>Grok-3-mini (xAI)</w:t>
            </w:r>
          </w:p>
        </w:tc>
        <w:tc>
          <w:tcPr>
            <w:tcW w:type="dxa" w:w="1134"/>
            <w:vAlign w:val="center"/>
          </w:tcPr>
          <w:p>
            <w:pPr>
              <w:jc w:val="center"/>
            </w:pPr>
            <w:r>
              <w:rPr>
                <w:rFonts w:eastAsia="맑은 고딕"/>
                <w:rFonts w:ascii="맑은 고딕" w:hAnsi="맑은 고딕"/>
                <w:b w:val="0"/>
                <w:i w:val="0"/>
                <w:sz w:val="19"/>
              </w:rPr>
              <w:t>86.0%</w:t>
            </w:r>
          </w:p>
        </w:tc>
        <w:tc>
          <w:tcPr>
            <w:tcW w:type="dxa" w:w="1134"/>
            <w:vAlign w:val="center"/>
          </w:tcPr>
          <w:p>
            <w:pPr>
              <w:jc w:val="center"/>
            </w:pPr>
            <w:r>
              <w:rPr>
                <w:rFonts w:eastAsia="맑은 고딕"/>
                <w:rFonts w:ascii="맑은 고딕" w:hAnsi="맑은 고딕"/>
                <w:b w:val="0"/>
                <w:i w:val="0"/>
                <w:sz w:val="19"/>
              </w:rPr>
              <w:t>0.0%</w:t>
            </w:r>
          </w:p>
        </w:tc>
        <w:tc>
          <w:tcPr>
            <w:tcW w:type="dxa" w:w="1134"/>
            <w:vAlign w:val="center"/>
          </w:tcPr>
          <w:p>
            <w:pPr>
              <w:jc w:val="center"/>
            </w:pPr>
            <w:r>
              <w:rPr>
                <w:rFonts w:eastAsia="맑은 고딕"/>
                <w:rFonts w:ascii="맑은 고딕" w:hAnsi="맑은 고딕"/>
                <w:b w:val="0"/>
                <w:i w:val="0"/>
                <w:sz w:val="19"/>
              </w:rPr>
              <w:t>100.0%</w:t>
            </w:r>
          </w:p>
        </w:tc>
        <w:tc>
          <w:tcPr>
            <w:tcW w:type="dxa" w:w="1134"/>
            <w:vAlign w:val="center"/>
          </w:tcPr>
          <w:p>
            <w:pPr>
              <w:jc w:val="center"/>
            </w:pPr>
            <w:r>
              <w:rPr>
                <w:rFonts w:eastAsia="맑은 고딕"/>
                <w:rFonts w:ascii="맑은 고딕" w:hAnsi="맑은 고딕"/>
                <w:b w:val="0"/>
                <w:i w:val="0"/>
                <w:sz w:val="19"/>
              </w:rPr>
              <w:t>93.0%</w:t>
            </w:r>
          </w:p>
        </w:tc>
        <w:tc>
          <w:tcPr>
            <w:tcW w:type="dxa" w:w="850"/>
            <w:vAlign w:val="center"/>
          </w:tcPr>
          <w:p>
            <w:pPr>
              <w:jc w:val="center"/>
            </w:pPr>
            <w:r>
              <w:rPr>
                <w:rFonts w:eastAsia="맑은 고딕"/>
                <w:rFonts w:ascii="맑은 고딕" w:hAnsi="맑은 고딕"/>
                <w:b w:val="0"/>
                <w:i w:val="0"/>
                <w:sz w:val="19"/>
              </w:rPr>
              <w:t>92.5</w:t>
            </w:r>
          </w:p>
        </w:tc>
        <w:tc>
          <w:tcPr>
            <w:tcW w:type="dxa" w:w="907"/>
            <w:vAlign w:val="center"/>
          </w:tcPr>
          <w:p>
            <w:pPr>
              <w:jc w:val="center"/>
            </w:pPr>
            <w:r>
              <w:rPr>
                <w:rFonts w:eastAsia="맑은 고딕"/>
                <w:rFonts w:ascii="맑은 고딕" w:hAnsi="맑은 고딕"/>
                <w:b w:val="0"/>
                <w:i w:val="0"/>
                <w:sz w:val="19"/>
              </w:rPr>
              <w:t>2.14s</w:t>
            </w:r>
          </w:p>
        </w:tc>
      </w:tr>
    </w:tbl>
    <w:p>
      <w:pPr>
        <w:spacing w:after="120"/>
        <w:jc w:val="left"/>
      </w:pPr>
    </w:p>
    <w:p>
      <w:pPr>
        <w:jc w:val="center"/>
      </w:pPr>
      <w:r>
        <w:drawing>
          <wp:inline xmlns:a="http://schemas.openxmlformats.org/drawingml/2006/main" xmlns:pic="http://schemas.openxmlformats.org/drawingml/2006/picture">
            <wp:extent cx="5394960" cy="20844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2084416"/>
                    </a:xfrm>
                    <a:prstGeom prst="rect"/>
                  </pic:spPr>
                </pic:pic>
              </a:graphicData>
            </a:graphic>
          </wp:inline>
        </w:drawing>
      </w:r>
    </w:p>
    <w:p>
      <w:pPr>
        <w:jc w:val="center"/>
      </w:pPr>
      <w:r>
        <w:rPr>
          <w:i/>
          <w:color w:val="6E6E6E"/>
          <w:sz w:val="18"/>
        </w:rPr>
        <w:t>그림 1. v5 오탐률 벤치마크 — v4-raw 100% → v5 6%, 정확도는 Grok-3와 동일(93%)</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정확도 동일(둘 다 93%)·F1 동등(92.9 vs 92.5) — 종합 성능은 상용 모델과 동급.</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 v5는 취약점을 4건 더 탐지(46 vs 43)하는 '안전 중심', Grok은 오탐 0의 '정밀 중심'. 흥미롭게도 Grok은 권한·정책 계열(Missing AuthZ/AuthN, Hardcoded, Rate Limit 등) 7건을 놓쳤고 ScanOps가 이를 탐지했다.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응답 속도 약 10배(0.2s vs 2.14s), 외부 API 호출 0 — 자체 모델만으로 달성.</w:t>
      </w:r>
    </w:p>
    <w:p>
      <w:pPr>
        <w:spacing w:after="120"/>
        <w:jc w:val="left"/>
      </w:pPr>
      <w:r>
        <w:rPr>
          <w:rFonts w:eastAsia="맑은 고딕"/>
          <w:rFonts w:ascii="맑은 고딕" w:hAnsi="맑은 고딕"/>
          <w:b w:val="0"/>
          <w:i w:val="0"/>
          <w:color w:val="828282"/>
          <w:sz w:val="18"/>
        </w:rPr>
        <w:t>※ 본 결과는 사내 벤치마크 100케이스 기준 초기 검증 결과이며, 실제 프로덕션 성능은 베타 사용자 데이터로 지속 개선한다.</w:t>
      </w:r>
    </w:p>
    <w:p>
      <w:pPr>
        <w:pStyle w:val="Heading2"/>
        <w:jc w:val="left"/>
      </w:pPr>
      <w:r>
        <w:rPr>
          <w:rFonts w:eastAsia="맑은 고딕"/>
          <w:rFonts w:ascii="맑은 고딕" w:hAnsi="맑은 고딕"/>
          <w:color w:val="2980B9"/>
          <w:sz w:val="28"/>
        </w:rPr>
        <w:t>3.4 심사 포인트 — '범용 LLM은 놓치고 ScanOps는 잡은' 신규 CVE 사례</w:t>
      </w:r>
    </w:p>
    <w:p>
      <w:pPr>
        <w:spacing w:after="120"/>
        <w:jc w:val="left"/>
      </w:pPr>
      <w:r>
        <w:rPr>
          <w:rFonts w:eastAsia="맑은 고딕"/>
          <w:rFonts w:ascii="맑은 고딕" w:hAnsi="맑은 고딕"/>
          <w:b w:val="0"/>
          <w:i w:val="0"/>
          <w:sz w:val="21"/>
        </w:rPr>
        <w:t>심사위원과 잠재 고객이 가장 궁금해하는 것은 '보안 전용으로 파인튜닝했다'는 설명이 아니라, 'Claude Code·Codex 같은 유명 에이전트나 유료 플랜에 코드를 넣어 검사하는 것보다 실제로 더 나은가'이다(인터뷰 §10 참조). 이를 직접 보여주기 위해, 범용 LLM의 학습 컷오프 이후인 2026년 5~6월에 공개된 신규 CVE 패턴에서, 동일 코드를 ScanOps v5와 범용 프런티어 모델(Grok-3)에 똑같이 입력해 비교했다. 결과는 명확하다 — 아래 취약점들을 ScanOps는 '취약'으로 탐지했고, Grok-3는 모두 '안전(SAFE)'으로 잘못 판정해 놓쳤다.</w:t>
      </w:r>
    </w:p>
    <w:p>
      <w:pPr>
        <w:spacing w:after="40"/>
        <w:jc w:val="left"/>
      </w:pPr>
      <w:r>
        <w:rPr>
          <w:rFonts w:eastAsia="맑은 고딕"/>
          <w:rFonts w:ascii="맑은 고딕" w:hAnsi="맑은 고딕"/>
          <w:b/>
          <w:i w:val="0"/>
          <w:color w:val="27AE60"/>
          <w:sz w:val="21"/>
        </w:rPr>
        <w:t>대표 사례 (동일 입력, 상반된 판정)</w:t>
      </w:r>
    </w:p>
    <w:tbl>
      <w:tblPr>
        <w:tblStyle w:val="TableGrid"/>
        <w:tblW w:type="auto" w:w="0"/>
        <w:jc w:val="center"/>
        <w:tblLook w:firstColumn="1" w:firstRow="1" w:lastColumn="0" w:lastRow="0" w:noHBand="0" w:noVBand="1" w:val="04A0"/>
      </w:tblPr>
      <w:tblGrid>
        <w:gridCol w:w="1870"/>
        <w:gridCol w:w="1870"/>
        <w:gridCol w:w="1870"/>
        <w:gridCol w:w="1870"/>
        <w:gridCol w:w="1870"/>
      </w:tblGrid>
      <w:tr>
        <w:tc>
          <w:tcPr>
            <w:tcW w:type="dxa" w:w="1814"/>
            <w:vAlign w:val="center"/>
            <w:shd w:val="clear" w:color="auto" w:fill="2C3E50"/>
          </w:tcPr>
          <w:p>
            <w:pPr>
              <w:jc w:val="center"/>
            </w:pPr>
            <w:r>
              <w:rPr>
                <w:rFonts w:eastAsia="맑은 고딕"/>
                <w:rFonts w:ascii="맑은 고딕" w:hAnsi="맑은 고딕"/>
                <w:b/>
                <w:i w:val="0"/>
                <w:color w:val="FFFFFF"/>
                <w:sz w:val="19"/>
              </w:rPr>
              <w:t>신규 CVE (공개일)</w:t>
            </w:r>
          </w:p>
        </w:tc>
        <w:tc>
          <w:tcPr>
            <w:tcW w:type="dxa" w:w="2835"/>
            <w:vAlign w:val="center"/>
            <w:shd w:val="clear" w:color="auto" w:fill="2C3E50"/>
          </w:tcPr>
          <w:p>
            <w:pPr>
              <w:jc w:val="center"/>
            </w:pPr>
            <w:r>
              <w:rPr>
                <w:rFonts w:eastAsia="맑은 고딕"/>
                <w:rFonts w:ascii="맑은 고딕" w:hAnsi="맑은 고딕"/>
                <w:b/>
                <w:i w:val="0"/>
                <w:color w:val="FFFFFF"/>
                <w:sz w:val="19"/>
              </w:rPr>
              <w:t>입력 코드</w:t>
            </w:r>
          </w:p>
        </w:tc>
        <w:tc>
          <w:tcPr>
            <w:tcW w:type="dxa" w:w="2438"/>
            <w:vAlign w:val="center"/>
            <w:shd w:val="clear" w:color="auto" w:fill="2C3E50"/>
          </w:tcPr>
          <w:p>
            <w:pPr>
              <w:jc w:val="center"/>
            </w:pPr>
            <w:r>
              <w:rPr>
                <w:rFonts w:eastAsia="맑은 고딕"/>
                <w:rFonts w:ascii="맑은 고딕" w:hAnsi="맑은 고딕"/>
                <w:b/>
                <w:i w:val="0"/>
                <w:color w:val="FFFFFF"/>
                <w:sz w:val="19"/>
              </w:rPr>
              <w:t>실제 취약점</w:t>
            </w:r>
          </w:p>
        </w:tc>
        <w:tc>
          <w:tcPr>
            <w:tcW w:type="dxa" w:w="1077"/>
            <w:vAlign w:val="center"/>
            <w:shd w:val="clear" w:color="auto" w:fill="2C3E50"/>
          </w:tcPr>
          <w:p>
            <w:pPr>
              <w:jc w:val="center"/>
            </w:pPr>
            <w:r>
              <w:rPr>
                <w:rFonts w:eastAsia="맑은 고딕"/>
                <w:rFonts w:ascii="맑은 고딕" w:hAnsi="맑은 고딕"/>
                <w:b/>
                <w:i w:val="0"/>
                <w:color w:val="FFFFFF"/>
                <w:sz w:val="19"/>
              </w:rPr>
              <w:t>ScanOps v5</w:t>
            </w:r>
          </w:p>
        </w:tc>
        <w:tc>
          <w:tcPr>
            <w:tcW w:type="dxa" w:w="1191"/>
            <w:vAlign w:val="center"/>
            <w:shd w:val="clear" w:color="auto" w:fill="2C3E50"/>
          </w:tcPr>
          <w:p>
            <w:pPr>
              <w:jc w:val="center"/>
            </w:pPr>
            <w:r>
              <w:rPr>
                <w:rFonts w:eastAsia="맑은 고딕"/>
                <w:rFonts w:ascii="맑은 고딕" w:hAnsi="맑은 고딕"/>
                <w:b/>
                <w:i w:val="0"/>
                <w:color w:val="FFFFFF"/>
                <w:sz w:val="19"/>
              </w:rPr>
              <w:t>Grok-3</w:t>
            </w:r>
          </w:p>
        </w:tc>
      </w:tr>
      <w:tr>
        <w:tc>
          <w:tcPr>
            <w:tcW w:type="dxa" w:w="1814"/>
            <w:vAlign w:val="center"/>
            <w:shd w:val="clear" w:color="auto" w:fill="EAF6EC"/>
          </w:tcPr>
          <w:p>
            <w:pPr>
              <w:jc w:val="center"/>
            </w:pPr>
            <w:r>
              <w:rPr>
                <w:rFonts w:eastAsia="맑은 고딕"/>
                <w:rFonts w:ascii="맑은 고딕" w:hAnsi="맑은 고딕"/>
                <w:b/>
                <w:i w:val="0"/>
                <w:sz w:val="19"/>
              </w:rPr>
              <w:t>CVE-2026-44754</w:t>
              <w:br/>
              <w:t>(2026-06-09, SAP)</w:t>
            </w:r>
          </w:p>
        </w:tc>
        <w:tc>
          <w:tcPr>
            <w:tcW w:type="dxa" w:w="2835"/>
            <w:vAlign w:val="center"/>
            <w:shd w:val="clear" w:color="auto" w:fill="EAF6EC"/>
          </w:tcPr>
          <w:p>
            <w:pPr>
              <w:jc w:val="center"/>
            </w:pPr>
            <w:r>
              <w:rPr>
                <w:rFonts w:eastAsia="맑은 고딕"/>
                <w:rFonts w:ascii="맑은 고딕" w:hAnsi="맑은 고딕"/>
                <w:b/>
                <w:i w:val="0"/>
                <w:sz w:val="19"/>
              </w:rPr>
              <w:t>app.post("/api/replicate",</w:t>
              <w:br/>
              <w:t>(req,res)=&gt;{ replicate(req.body);</w:t>
              <w:br/>
              <w:t>res.sendStatus(200); });</w:t>
            </w:r>
          </w:p>
        </w:tc>
        <w:tc>
          <w:tcPr>
            <w:tcW w:type="dxa" w:w="2438"/>
            <w:vAlign w:val="center"/>
            <w:shd w:val="clear" w:color="auto" w:fill="EAF6EC"/>
          </w:tcPr>
          <w:p>
            <w:pPr>
              <w:jc w:val="center"/>
            </w:pPr>
            <w:r>
              <w:rPr>
                <w:rFonts w:eastAsia="맑은 고딕"/>
                <w:rFonts w:ascii="맑은 고딕" w:hAnsi="맑은 고딕"/>
                <w:b/>
                <w:i w:val="0"/>
                <w:sz w:val="19"/>
              </w:rPr>
              <w:t>Missing Authorization</w:t>
              <w:br/>
              <w:t>(CWE-862) — 인증/권한 검사 없이</w:t>
              <w:br/>
              <w:t>민감 작업 실행</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r>
        <w:tc>
          <w:tcPr>
            <w:tcW w:type="dxa" w:w="1814"/>
            <w:vAlign w:val="center"/>
            <w:shd w:val="clear" w:color="auto" w:fill="EAF6EC"/>
          </w:tcPr>
          <w:p>
            <w:pPr>
              <w:jc w:val="center"/>
            </w:pPr>
            <w:r>
              <w:rPr>
                <w:rFonts w:eastAsia="맑은 고딕"/>
                <w:rFonts w:ascii="맑은 고딕" w:hAnsi="맑은 고딕"/>
                <w:b/>
                <w:i w:val="0"/>
                <w:sz w:val="19"/>
              </w:rPr>
              <w:t>CVE-2026-11572</w:t>
              <w:br/>
              <w:t>(2026-06, degit)</w:t>
            </w:r>
          </w:p>
        </w:tc>
        <w:tc>
          <w:tcPr>
            <w:tcW w:type="dxa" w:w="2835"/>
            <w:vAlign w:val="center"/>
            <w:shd w:val="clear" w:color="auto" w:fill="EAF6EC"/>
          </w:tcPr>
          <w:p>
            <w:pPr>
              <w:jc w:val="center"/>
            </w:pPr>
            <w:r>
              <w:rPr>
                <w:rFonts w:eastAsia="맑은 고딕"/>
                <w:rFonts w:ascii="맑은 고딕" w:hAnsi="맑은 고딕"/>
                <w:b/>
                <w:i w:val="0"/>
                <w:sz w:val="19"/>
              </w:rPr>
              <w:t>function merge(t,s){ for(const k</w:t>
              <w:br/>
              <w:t>in s){ t[k]=s[k]; } }</w:t>
              <w:br/>
              <w:t>merge({}, JSON.parse(req.body));</w:t>
            </w:r>
          </w:p>
        </w:tc>
        <w:tc>
          <w:tcPr>
            <w:tcW w:type="dxa" w:w="2438"/>
            <w:vAlign w:val="center"/>
            <w:shd w:val="clear" w:color="auto" w:fill="EAF6EC"/>
          </w:tcPr>
          <w:p>
            <w:pPr>
              <w:jc w:val="center"/>
            </w:pPr>
            <w:r>
              <w:rPr>
                <w:rFonts w:eastAsia="맑은 고딕"/>
                <w:rFonts w:ascii="맑은 고딕" w:hAnsi="맑은 고딕"/>
                <w:b/>
                <w:i w:val="0"/>
                <w:sz w:val="19"/>
              </w:rPr>
              <w:t>Prototype Pollution</w:t>
              <w:br/>
              <w:t>(CWE-1321) — 신뢰 불가 입력의</w:t>
              <w:br/>
              <w:t>재귀 병합</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r>
        <w:tc>
          <w:tcPr>
            <w:tcW w:type="dxa" w:w="1814"/>
            <w:vAlign w:val="center"/>
            <w:shd w:val="clear" w:color="auto" w:fill="EAF6EC"/>
          </w:tcPr>
          <w:p>
            <w:pPr>
              <w:jc w:val="center"/>
            </w:pPr>
            <w:r>
              <w:rPr>
                <w:rFonts w:eastAsia="맑은 고딕"/>
                <w:rFonts w:ascii="맑은 고딕" w:hAnsi="맑은 고딕"/>
                <w:b/>
                <w:i w:val="0"/>
                <w:sz w:val="19"/>
              </w:rPr>
              <w:t>CVE-2026-21404</w:t>
              <w:br/>
              <w:t>(2026-06-04, NAVTOR)</w:t>
            </w:r>
          </w:p>
        </w:tc>
        <w:tc>
          <w:tcPr>
            <w:tcW w:type="dxa" w:w="2835"/>
            <w:vAlign w:val="center"/>
            <w:shd w:val="clear" w:color="auto" w:fill="EAF6EC"/>
          </w:tcPr>
          <w:p>
            <w:pPr>
              <w:jc w:val="center"/>
            </w:pPr>
            <w:r>
              <w:rPr>
                <w:rFonts w:eastAsia="맑은 고딕"/>
                <w:rFonts w:ascii="맑은 고딕" w:hAnsi="맑은 고딕"/>
                <w:b/>
                <w:i w:val="0"/>
                <w:sz w:val="19"/>
              </w:rPr>
              <w:t>String SOAP_USER="svc";</w:t>
              <w:br/>
              <w:t>String SOAP_PW="P@ssw0rd!";</w:t>
              <w:br/>
              <w:t>auth(SOAP_USER, SOAP_PW);</w:t>
            </w:r>
          </w:p>
        </w:tc>
        <w:tc>
          <w:tcPr>
            <w:tcW w:type="dxa" w:w="2438"/>
            <w:vAlign w:val="center"/>
            <w:shd w:val="clear" w:color="auto" w:fill="EAF6EC"/>
          </w:tcPr>
          <w:p>
            <w:pPr>
              <w:jc w:val="center"/>
            </w:pPr>
            <w:r>
              <w:rPr>
                <w:rFonts w:eastAsia="맑은 고딕"/>
                <w:rFonts w:ascii="맑은 고딕" w:hAnsi="맑은 고딕"/>
                <w:b/>
                <w:i w:val="0"/>
                <w:sz w:val="19"/>
              </w:rPr>
              <w:t>Hardcoded Credentials</w:t>
              <w:br/>
              <w:t>(CWE-798) — 소스에 자격증명</w:t>
              <w:br/>
              <w:t>하드코딩</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bl>
    <w:p>
      <w:pPr>
        <w:spacing w:after="120"/>
        <w:jc w:val="left"/>
      </w:pPr>
    </w:p>
    <w:p>
      <w:pPr>
        <w:jc w:val="center"/>
      </w:pPr>
      <w:r>
        <w:drawing>
          <wp:inline xmlns:a="http://schemas.openxmlformats.org/drawingml/2006/main" xmlns:pic="http://schemas.openxmlformats.org/drawingml/2006/picture">
            <wp:extent cx="5394960" cy="19922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1992296"/>
                    </a:xfrm>
                    <a:prstGeom prst="rect"/>
                  </pic:spPr>
                </pic:pic>
              </a:graphicData>
            </a:graphic>
          </wp:inline>
        </w:drawing>
      </w:r>
    </w:p>
    <w:p>
      <w:pPr>
        <w:jc w:val="center"/>
      </w:pPr>
      <w:r>
        <w:rPr>
          <w:i/>
          <w:color w:val="6E6E6E"/>
          <w:sz w:val="18"/>
        </w:rPr>
        <w:t>그림 2. 2026년 5~6월 신규 CVE 5건 — ScanOps 전건 탐지(✓), Grok 전건 미탐(✗)</w:t>
      </w:r>
    </w:p>
    <w:p>
      <w:pPr>
        <w:spacing w:after="40"/>
        <w:jc w:val="left"/>
      </w:pPr>
      <w:r>
        <w:rPr>
          <w:rFonts w:eastAsia="맑은 고딕"/>
          <w:rFonts w:ascii="맑은 고딕" w:hAnsi="맑은 고딕"/>
          <w:b/>
          <w:i w:val="0"/>
          <w:color w:val="27AE60"/>
          <w:sz w:val="21"/>
        </w:rPr>
        <w:t>왜 이런 차이가 나는가.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신규성: 이 CVE들은 범용 LLM의 학습 컷오프 이후 공개됐다. Claude Code·Codex·Grok 등 유명 에이전트는 모두 동일한 범용 LLM·학습 컷오프 한계를 공유하므로 '본 적 없는' 신규 패턴에 약하다. 본 벤치마크는 직접 실행 가능한 Grok-3로 그 한계를 대표 검증했다.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권한·정책 계열: 위 사례들은 코드 자체는 평범해 보이지만 '있어야 할 인증·권한·검증이 없음'이 취약점이다. 범용 LLM은 이런 'negative space(없는 것)'를 놓치는 경향이 강하며, 이는 공개 연구가 지적한 '프런티어 LLM의 잔여 오류가 정책성 CWE에 집중' 현상과 일치한다.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ScanOps의 강점: 보안 특화 파인튜닝 + 최신 NVD CVE를 실시간 검색(RAG)하는 구조라, '오늘 새로 올라온' 취약점 패턴도 근거를 가지고 탐지한다. 즉 '유료 플랜에 코드 붙여넣어 물어보는' 방식 대비, 신규 위협에 강하고 코드도 외부로 나가지 않는다.</w:t>
      </w:r>
    </w:p>
    <w:p>
      <w:r>
        <w:br w:type="page"/>
      </w:r>
    </w:p>
    <w:p>
      <w:pPr>
        <w:pStyle w:val="Heading1"/>
        <w:jc w:val="left"/>
      </w:pPr>
      <w:r>
        <w:rPr>
          <w:rFonts w:eastAsia="맑은 고딕"/>
          <w:rFonts w:ascii="맑은 고딕" w:hAnsi="맑은 고딕"/>
          <w:color w:val="2C3E50"/>
          <w:sz w:val="34"/>
        </w:rPr>
        <w:t>4. 차별성 및 경쟁 우위</w:t>
      </w:r>
    </w:p>
    <w:p>
      <w:pPr>
        <w:pStyle w:val="Heading2"/>
        <w:jc w:val="left"/>
      </w:pPr>
      <w:r>
        <w:rPr>
          <w:rFonts w:eastAsia="맑은 고딕"/>
          <w:rFonts w:ascii="맑은 고딕" w:hAnsi="맑은 고딕"/>
          <w:color w:val="2980B9"/>
          <w:sz w:val="28"/>
        </w:rPr>
        <w:t>4.1 경쟁 포지셔닝</w:t>
      </w:r>
    </w:p>
    <w:p>
      <w:pPr>
        <w:spacing w:after="120"/>
        <w:jc w:val="left"/>
      </w:pPr>
      <w:r>
        <w:rPr>
          <w:rFonts w:eastAsia="맑은 고딕"/>
          <w:rFonts w:ascii="맑은 고딕" w:hAnsi="맑은 고딕"/>
          <w:b w:val="0"/>
          <w:i w:val="0"/>
          <w:sz w:val="21"/>
        </w:rPr>
        <w:t>경쟁 환경을 '도입 비용·진입장벽'과 '코드 프라이버시(외부 전송 여부)' 두 축으로 보면, ScanOps는 '저가·셀프서브이면서 코드를 외부로 보내지 않는' 영역을 사실상 단독 점유한다. 엔터프라이즈 도구(스패로우)는 강력하지만 비싸고 무겁고, 클라우드 SaaS(Snyk·Semgrep)나 범용 AI(ChatGPT·Claude·Grok)는 편하지만 코드를 외부로 전송한다.</w:t>
      </w:r>
    </w:p>
    <w:p>
      <w:pPr>
        <w:pStyle w:val="Heading2"/>
        <w:jc w:val="left"/>
      </w:pPr>
      <w:r>
        <w:rPr>
          <w:rFonts w:eastAsia="맑은 고딕"/>
          <w:rFonts w:ascii="맑은 고딕" w:hAnsi="맑은 고딕"/>
          <w:color w:val="2980B9"/>
          <w:sz w:val="28"/>
        </w:rPr>
        <w:t>4.2 경쟁사 비교</w:t>
      </w:r>
    </w:p>
    <w:p>
      <w:pPr>
        <w:spacing w:after="40"/>
        <w:jc w:val="left"/>
      </w:pPr>
      <w:r>
        <w:rPr>
          <w:rFonts w:eastAsia="맑은 고딕"/>
          <w:rFonts w:ascii="맑은 고딕" w:hAnsi="맑은 고딕"/>
          <w:b/>
          <w:i w:val="0"/>
          <w:sz w:val="21"/>
        </w:rPr>
        <w:t>① 가격 비교</w:t>
      </w:r>
    </w:p>
    <w:tbl>
      <w:tblPr>
        <w:tblStyle w:val="TableGrid"/>
        <w:tblW w:type="auto" w:w="0"/>
        <w:jc w:val="center"/>
        <w:tblLook w:firstColumn="1" w:firstRow="1" w:lastColumn="0" w:lastRow="0" w:noHBand="0" w:noVBand="1" w:val="04A0"/>
      </w:tblPr>
      <w:tblGrid>
        <w:gridCol w:w="3116"/>
        <w:gridCol w:w="3116"/>
        <w:gridCol w:w="3116"/>
      </w:tblGrid>
      <w:tr>
        <w:tc>
          <w:tcPr>
            <w:tcW w:type="dxa" w:w="2551"/>
            <w:vAlign w:val="center"/>
            <w:shd w:val="clear" w:color="auto" w:fill="2C3E50"/>
          </w:tcPr>
          <w:p>
            <w:pPr>
              <w:jc w:val="center"/>
            </w:pPr>
            <w:r>
              <w:rPr>
                <w:rFonts w:eastAsia="맑은 고딕"/>
                <w:rFonts w:ascii="맑은 고딕" w:hAnsi="맑은 고딕"/>
                <w:b/>
                <w:i w:val="0"/>
                <w:color w:val="FFFFFF"/>
                <w:sz w:val="19"/>
              </w:rPr>
              <w:t>도구</w:t>
            </w:r>
          </w:p>
        </w:tc>
        <w:tc>
          <w:tcPr>
            <w:tcW w:type="dxa" w:w="3402"/>
            <w:vAlign w:val="center"/>
            <w:shd w:val="clear" w:color="auto" w:fill="2C3E50"/>
          </w:tcPr>
          <w:p>
            <w:pPr>
              <w:jc w:val="center"/>
            </w:pPr>
            <w:r>
              <w:rPr>
                <w:rFonts w:eastAsia="맑은 고딕"/>
                <w:rFonts w:ascii="맑은 고딕" w:hAnsi="맑은 고딕"/>
                <w:b/>
                <w:i w:val="0"/>
                <w:color w:val="FFFFFF"/>
                <w:sz w:val="19"/>
              </w:rPr>
              <w:t>가격</w:t>
            </w:r>
          </w:p>
        </w:tc>
        <w:tc>
          <w:tcPr>
            <w:tcW w:type="dxa" w:w="3402"/>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551"/>
            <w:vAlign w:val="center"/>
            <w:shd w:val="clear" w:color="auto" w:fill="1E8449"/>
          </w:tcPr>
          <w:p>
            <w:pPr>
              <w:jc w:val="center"/>
            </w:pPr>
            <w:r>
              <w:rPr>
                <w:rFonts w:eastAsia="맑은 고딕"/>
                <w:rFonts w:ascii="맑은 고딕" w:hAnsi="맑은 고딕"/>
                <w:b/>
                <w:i w:val="0"/>
                <w:color w:val="FFFFFF"/>
                <w:sz w:val="19"/>
              </w:rPr>
              <w:t>ScanOps</w:t>
            </w:r>
          </w:p>
        </w:tc>
        <w:tc>
          <w:tcPr>
            <w:tcW w:type="dxa" w:w="3402"/>
            <w:vAlign w:val="center"/>
            <w:shd w:val="clear" w:color="auto" w:fill="1E8449"/>
          </w:tcPr>
          <w:p>
            <w:pPr>
              <w:jc w:val="center"/>
            </w:pPr>
            <w:r>
              <w:rPr>
                <w:rFonts w:eastAsia="맑은 고딕"/>
                <w:rFonts w:ascii="맑은 고딕" w:hAnsi="맑은 고딕"/>
                <w:b/>
                <w:i w:val="0"/>
                <w:color w:val="FFFFFF"/>
                <w:sz w:val="19"/>
              </w:rPr>
              <w:t>월 29,900원~</w:t>
            </w:r>
          </w:p>
        </w:tc>
        <w:tc>
          <w:tcPr>
            <w:tcW w:type="dxa" w:w="3402"/>
            <w:vAlign w:val="center"/>
            <w:shd w:val="clear" w:color="auto" w:fill="1E8449"/>
          </w:tcPr>
          <w:p>
            <w:pPr>
              <w:jc w:val="center"/>
            </w:pPr>
            <w:r>
              <w:rPr>
                <w:rFonts w:eastAsia="맑은 고딕"/>
                <w:rFonts w:ascii="맑은 고딕" w:hAnsi="맑은 고딕"/>
                <w:b/>
                <w:i w:val="0"/>
                <w:color w:val="FFFFFF"/>
                <w:sz w:val="19"/>
              </w:rPr>
              <w:t>Pro/Max 플랜, 줄 기반 과금</w:t>
            </w:r>
          </w:p>
        </w:tc>
      </w:tr>
      <w:tr>
        <w:tc>
          <w:tcPr>
            <w:tcW w:type="dxa" w:w="2551"/>
            <w:vAlign w:val="center"/>
          </w:tcPr>
          <w:p>
            <w:pPr>
              <w:jc w:val="center"/>
            </w:pPr>
            <w:r>
              <w:rPr>
                <w:rFonts w:eastAsia="맑은 고딕"/>
                <w:rFonts w:ascii="맑은 고딕" w:hAnsi="맑은 고딕"/>
                <w:b w:val="0"/>
                <w:i w:val="0"/>
                <w:sz w:val="19"/>
              </w:rPr>
              <w:t>Snyk</w:t>
            </w:r>
          </w:p>
        </w:tc>
        <w:tc>
          <w:tcPr>
            <w:tcW w:type="dxa" w:w="3402"/>
            <w:vAlign w:val="center"/>
          </w:tcPr>
          <w:p>
            <w:pPr>
              <w:jc w:val="center"/>
            </w:pPr>
            <w:r>
              <w:rPr>
                <w:rFonts w:eastAsia="맑은 고딕"/>
                <w:rFonts w:ascii="맑은 고딕" w:hAnsi="맑은 고딕"/>
                <w:b w:val="0"/>
                <w:i w:val="0"/>
                <w:sz w:val="19"/>
              </w:rPr>
              <w:t>월 $25~57/contributor</w:t>
            </w:r>
          </w:p>
        </w:tc>
        <w:tc>
          <w:tcPr>
            <w:tcW w:type="dxa" w:w="3402"/>
            <w:vAlign w:val="center"/>
          </w:tcPr>
          <w:p>
            <w:pPr>
              <w:jc w:val="center"/>
            </w:pPr>
            <w:r>
              <w:rPr>
                <w:rFonts w:eastAsia="맑은 고딕"/>
                <w:rFonts w:ascii="맑은 고딕" w:hAnsi="맑은 고딕"/>
                <w:b w:val="0"/>
                <w:i w:val="0"/>
                <w:sz w:val="19"/>
              </w:rPr>
              <w:t>팀 규모에 따라 급증</w:t>
            </w:r>
          </w:p>
        </w:tc>
      </w:tr>
      <w:tr>
        <w:tc>
          <w:tcPr>
            <w:tcW w:type="dxa" w:w="2551"/>
            <w:vAlign w:val="center"/>
          </w:tcPr>
          <w:p>
            <w:pPr>
              <w:jc w:val="center"/>
            </w:pPr>
            <w:r>
              <w:rPr>
                <w:rFonts w:eastAsia="맑은 고딕"/>
                <w:rFonts w:ascii="맑은 고딕" w:hAnsi="맑은 고딕"/>
                <w:b w:val="0"/>
                <w:i w:val="0"/>
                <w:sz w:val="19"/>
              </w:rPr>
              <w:t>Semgrep</w:t>
            </w:r>
          </w:p>
        </w:tc>
        <w:tc>
          <w:tcPr>
            <w:tcW w:type="dxa" w:w="3402"/>
            <w:vAlign w:val="center"/>
          </w:tcPr>
          <w:p>
            <w:pPr>
              <w:jc w:val="center"/>
            </w:pPr>
            <w:r>
              <w:rPr>
                <w:rFonts w:eastAsia="맑은 고딕"/>
                <w:rFonts w:ascii="맑은 고딕" w:hAnsi="맑은 고딕"/>
                <w:b w:val="0"/>
                <w:i w:val="0"/>
                <w:sz w:val="19"/>
              </w:rPr>
              <w:t>월 $40/contributor~</w:t>
            </w:r>
          </w:p>
        </w:tc>
        <w:tc>
          <w:tcPr>
            <w:tcW w:type="dxa" w:w="3402"/>
            <w:vAlign w:val="center"/>
          </w:tcPr>
          <w:p>
            <w:pPr>
              <w:jc w:val="center"/>
            </w:pPr>
            <w:r>
              <w:rPr>
                <w:rFonts w:eastAsia="맑은 고딕"/>
                <w:rFonts w:ascii="맑은 고딕" w:hAnsi="맑은 고딕"/>
                <w:b w:val="0"/>
                <w:i w:val="0"/>
                <w:sz w:val="19"/>
              </w:rPr>
              <w:t>커스텀 룰 작성 필요</w:t>
            </w:r>
          </w:p>
        </w:tc>
      </w:tr>
      <w:tr>
        <w:tc>
          <w:tcPr>
            <w:tcW w:type="dxa" w:w="2551"/>
            <w:vAlign w:val="center"/>
          </w:tcPr>
          <w:p>
            <w:pPr>
              <w:jc w:val="center"/>
            </w:pPr>
            <w:r>
              <w:rPr>
                <w:rFonts w:eastAsia="맑은 고딕"/>
                <w:rFonts w:ascii="맑은 고딕" w:hAnsi="맑은 고딕"/>
                <w:b w:val="0"/>
                <w:i w:val="0"/>
                <w:sz w:val="19"/>
              </w:rPr>
              <w:t>GitHub Advanced Security</w:t>
            </w:r>
          </w:p>
        </w:tc>
        <w:tc>
          <w:tcPr>
            <w:tcW w:type="dxa" w:w="3402"/>
            <w:vAlign w:val="center"/>
          </w:tcPr>
          <w:p>
            <w:pPr>
              <w:jc w:val="center"/>
            </w:pPr>
            <w:r>
              <w:rPr>
                <w:rFonts w:eastAsia="맑은 고딕"/>
                <w:rFonts w:ascii="맑은 고딕" w:hAnsi="맑은 고딕"/>
                <w:b w:val="0"/>
                <w:i w:val="0"/>
                <w:sz w:val="19"/>
              </w:rPr>
              <w:t>무료(public)/유료(private, per committer)</w:t>
            </w:r>
          </w:p>
        </w:tc>
        <w:tc>
          <w:tcPr>
            <w:tcW w:type="dxa" w:w="3402"/>
            <w:vAlign w:val="center"/>
          </w:tcPr>
          <w:p>
            <w:pPr>
              <w:jc w:val="center"/>
            </w:pPr>
            <w:r>
              <w:rPr>
                <w:rFonts w:eastAsia="맑은 고딕"/>
                <w:rFonts w:ascii="맑은 고딕" w:hAnsi="맑은 고딕"/>
                <w:b w:val="0"/>
                <w:i w:val="0"/>
                <w:sz w:val="19"/>
              </w:rPr>
              <w:t>GitHub 전용</w:t>
            </w:r>
          </w:p>
        </w:tc>
      </w:tr>
      <w:tr>
        <w:tc>
          <w:tcPr>
            <w:tcW w:type="dxa" w:w="2551"/>
            <w:vAlign w:val="center"/>
          </w:tcPr>
          <w:p>
            <w:pPr>
              <w:jc w:val="center"/>
            </w:pPr>
            <w:r>
              <w:rPr>
                <w:rFonts w:eastAsia="맑은 고딕"/>
                <w:rFonts w:ascii="맑은 고딕" w:hAnsi="맑은 고딕"/>
                <w:b w:val="0"/>
                <w:i w:val="0"/>
                <w:sz w:val="19"/>
              </w:rPr>
              <w:t>스패로우</w:t>
            </w:r>
          </w:p>
        </w:tc>
        <w:tc>
          <w:tcPr>
            <w:tcW w:type="dxa" w:w="3402"/>
            <w:vAlign w:val="center"/>
          </w:tcPr>
          <w:p>
            <w:pPr>
              <w:jc w:val="center"/>
            </w:pPr>
            <w:r>
              <w:rPr>
                <w:rFonts w:eastAsia="맑은 고딕"/>
                <w:rFonts w:ascii="맑은 고딕" w:hAnsi="맑은 고딕"/>
                <w:b w:val="0"/>
                <w:i w:val="0"/>
                <w:sz w:val="19"/>
              </w:rPr>
              <w:t>엔터프라이즈 견적</w:t>
            </w:r>
          </w:p>
        </w:tc>
        <w:tc>
          <w:tcPr>
            <w:tcW w:type="dxa" w:w="3402"/>
            <w:vAlign w:val="center"/>
          </w:tcPr>
          <w:p>
            <w:pPr>
              <w:jc w:val="center"/>
            </w:pPr>
            <w:r>
              <w:rPr>
                <w:rFonts w:eastAsia="맑은 고딕"/>
                <w:rFonts w:ascii="맑은 고딕" w:hAnsi="맑은 고딕"/>
                <w:b w:val="0"/>
                <w:i w:val="0"/>
                <w:sz w:val="19"/>
              </w:rPr>
              <w:t>연단위 라이선스</w:t>
            </w:r>
          </w:p>
        </w:tc>
      </w:tr>
    </w:tbl>
    <w:p>
      <w:pPr>
        <w:spacing w:after="40"/>
        <w:jc w:val="left"/>
      </w:pPr>
      <w:r>
        <w:rPr>
          <w:rFonts w:eastAsia="맑은 고딕"/>
          <w:rFonts w:ascii="맑은 고딕" w:hAnsi="맑은 고딕"/>
          <w:b/>
          <w:i w:val="0"/>
          <w:sz w:val="21"/>
        </w:rPr>
        <w:t>② 코드 프라이버시</w:t>
      </w:r>
    </w:p>
    <w:tbl>
      <w:tblPr>
        <w:tblStyle w:val="TableGrid"/>
        <w:tblW w:type="auto" w:w="0"/>
        <w:jc w:val="center"/>
        <w:tblLook w:firstColumn="1" w:firstRow="1" w:lastColumn="0" w:lastRow="0" w:noHBand="0" w:noVBand="1" w:val="04A0"/>
      </w:tblPr>
      <w:tblGrid>
        <w:gridCol w:w="3116"/>
        <w:gridCol w:w="3116"/>
        <w:gridCol w:w="3116"/>
      </w:tblGrid>
      <w:tr>
        <w:tc>
          <w:tcPr>
            <w:tcW w:type="dxa" w:w="2835"/>
            <w:vAlign w:val="center"/>
            <w:shd w:val="clear" w:color="auto" w:fill="2C3E50"/>
          </w:tcPr>
          <w:p>
            <w:pPr>
              <w:jc w:val="center"/>
            </w:pPr>
            <w:r>
              <w:rPr>
                <w:rFonts w:eastAsia="맑은 고딕"/>
                <w:rFonts w:ascii="맑은 고딕" w:hAnsi="맑은 고딕"/>
                <w:b/>
                <w:i w:val="0"/>
                <w:color w:val="FFFFFF"/>
                <w:sz w:val="19"/>
              </w:rPr>
              <w:t>도구</w:t>
            </w:r>
          </w:p>
        </w:tc>
        <w:tc>
          <w:tcPr>
            <w:tcW w:type="dxa" w:w="2835"/>
            <w:vAlign w:val="center"/>
            <w:shd w:val="clear" w:color="auto" w:fill="2C3E50"/>
          </w:tcPr>
          <w:p>
            <w:pPr>
              <w:jc w:val="center"/>
            </w:pPr>
            <w:r>
              <w:rPr>
                <w:rFonts w:eastAsia="맑은 고딕"/>
                <w:rFonts w:ascii="맑은 고딕" w:hAnsi="맑은 고딕"/>
                <w:b/>
                <w:i w:val="0"/>
                <w:color w:val="FFFFFF"/>
                <w:sz w:val="19"/>
              </w:rPr>
              <w:t>코드 전송 여부</w:t>
            </w:r>
          </w:p>
        </w:tc>
        <w:tc>
          <w:tcPr>
            <w:tcW w:type="dxa" w:w="3685"/>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835"/>
            <w:vAlign w:val="center"/>
            <w:shd w:val="clear" w:color="auto" w:fill="1E8449"/>
          </w:tcPr>
          <w:p>
            <w:pPr>
              <w:jc w:val="center"/>
            </w:pPr>
            <w:r>
              <w:rPr>
                <w:rFonts w:eastAsia="맑은 고딕"/>
                <w:rFonts w:ascii="맑은 고딕" w:hAnsi="맑은 고딕"/>
                <w:b/>
                <w:i w:val="0"/>
                <w:color w:val="FFFFFF"/>
                <w:sz w:val="19"/>
              </w:rPr>
              <w:t>ScanOps</w:t>
            </w:r>
          </w:p>
        </w:tc>
        <w:tc>
          <w:tcPr>
            <w:tcW w:type="dxa" w:w="2835"/>
            <w:vAlign w:val="center"/>
            <w:shd w:val="clear" w:color="auto" w:fill="1E8449"/>
          </w:tcPr>
          <w:p>
            <w:pPr>
              <w:jc w:val="center"/>
            </w:pPr>
            <w:r>
              <w:rPr>
                <w:rFonts w:eastAsia="맑은 고딕"/>
                <w:rFonts w:ascii="맑은 고딕" w:hAnsi="맑은 고딕"/>
                <w:b/>
                <w:i w:val="0"/>
                <w:color w:val="FFFFFF"/>
                <w:sz w:val="19"/>
              </w:rPr>
              <w:t>전송 안 함</w:t>
            </w:r>
          </w:p>
        </w:tc>
        <w:tc>
          <w:tcPr>
            <w:tcW w:type="dxa" w:w="3685"/>
            <w:vAlign w:val="center"/>
            <w:shd w:val="clear" w:color="auto" w:fill="1E8449"/>
          </w:tcPr>
          <w:p>
            <w:pPr>
              <w:jc w:val="center"/>
            </w:pPr>
            <w:r>
              <w:rPr>
                <w:rFonts w:eastAsia="맑은 고딕"/>
                <w:rFonts w:ascii="맑은 고딕" w:hAnsi="맑은 고딕"/>
                <w:b/>
                <w:i w:val="0"/>
                <w:color w:val="FFFFFF"/>
                <w:sz w:val="19"/>
              </w:rPr>
              <w:t>자체 서버 처리·즉시 폐기</w:t>
            </w:r>
          </w:p>
        </w:tc>
      </w:tr>
      <w:tr>
        <w:tc>
          <w:tcPr>
            <w:tcW w:type="dxa" w:w="2835"/>
            <w:vAlign w:val="center"/>
          </w:tcPr>
          <w:p>
            <w:pPr>
              <w:jc w:val="center"/>
            </w:pPr>
            <w:r>
              <w:rPr>
                <w:rFonts w:eastAsia="맑은 고딕"/>
                <w:rFonts w:ascii="맑은 고딕" w:hAnsi="맑은 고딕"/>
                <w:b w:val="0"/>
                <w:i w:val="0"/>
                <w:sz w:val="19"/>
              </w:rPr>
              <w:t>Snyk / Semgrep(상용)</w:t>
            </w:r>
          </w:p>
        </w:tc>
        <w:tc>
          <w:tcPr>
            <w:tcW w:type="dxa" w:w="2835"/>
            <w:vAlign w:val="center"/>
          </w:tcPr>
          <w:p>
            <w:pPr>
              <w:jc w:val="center"/>
            </w:pPr>
            <w:r>
              <w:rPr>
                <w:rFonts w:eastAsia="맑은 고딕"/>
                <w:rFonts w:ascii="맑은 고딕" w:hAnsi="맑은 고딕"/>
                <w:b w:val="0"/>
                <w:i w:val="0"/>
                <w:sz w:val="19"/>
              </w:rPr>
              <w:t>클라우드 전송</w:t>
            </w:r>
          </w:p>
        </w:tc>
        <w:tc>
          <w:tcPr>
            <w:tcW w:type="dxa" w:w="3685"/>
            <w:vAlign w:val="center"/>
          </w:tcPr>
          <w:p>
            <w:pPr>
              <w:jc w:val="center"/>
            </w:pPr>
            <w:r>
              <w:rPr>
                <w:rFonts w:eastAsia="맑은 고딕"/>
                <w:rFonts w:ascii="맑은 고딕" w:hAnsi="맑은 고딕"/>
                <w:b w:val="0"/>
                <w:i w:val="0"/>
                <w:sz w:val="19"/>
              </w:rPr>
              <w:t>외부 서버 분석</w:t>
            </w:r>
          </w:p>
        </w:tc>
      </w:tr>
      <w:tr>
        <w:tc>
          <w:tcPr>
            <w:tcW w:type="dxa" w:w="2835"/>
            <w:vAlign w:val="center"/>
          </w:tcPr>
          <w:p>
            <w:pPr>
              <w:jc w:val="center"/>
            </w:pPr>
            <w:r>
              <w:rPr>
                <w:rFonts w:eastAsia="맑은 고딕"/>
                <w:rFonts w:ascii="맑은 고딕" w:hAnsi="맑은 고딕"/>
                <w:b w:val="0"/>
                <w:i w:val="0"/>
                <w:sz w:val="19"/>
              </w:rPr>
              <w:t>범용 AI(ChatGPT·Claude·Grok)</w:t>
            </w:r>
          </w:p>
        </w:tc>
        <w:tc>
          <w:tcPr>
            <w:tcW w:type="dxa" w:w="2835"/>
            <w:vAlign w:val="center"/>
          </w:tcPr>
          <w:p>
            <w:pPr>
              <w:jc w:val="center"/>
            </w:pPr>
            <w:r>
              <w:rPr>
                <w:rFonts w:eastAsia="맑은 고딕"/>
                <w:rFonts w:ascii="맑은 고딕" w:hAnsi="맑은 고딕"/>
                <w:b w:val="0"/>
                <w:i w:val="0"/>
                <w:sz w:val="19"/>
              </w:rPr>
              <w:t>클라우드 전송</w:t>
            </w:r>
          </w:p>
        </w:tc>
        <w:tc>
          <w:tcPr>
            <w:tcW w:type="dxa" w:w="3685"/>
            <w:vAlign w:val="center"/>
          </w:tcPr>
          <w:p>
            <w:pPr>
              <w:jc w:val="center"/>
            </w:pPr>
            <w:r>
              <w:rPr>
                <w:rFonts w:eastAsia="맑은 고딕"/>
                <w:rFonts w:ascii="맑은 고딕" w:hAnsi="맑은 고딕"/>
                <w:b w:val="0"/>
                <w:i w:val="0"/>
                <w:sz w:val="19"/>
              </w:rPr>
              <w:t>프롬프트로 코드 유출</w:t>
            </w:r>
          </w:p>
        </w:tc>
      </w:tr>
      <w:tr>
        <w:tc>
          <w:tcPr>
            <w:tcW w:type="dxa" w:w="2835"/>
            <w:vAlign w:val="center"/>
          </w:tcPr>
          <w:p>
            <w:pPr>
              <w:jc w:val="center"/>
            </w:pPr>
            <w:r>
              <w:rPr>
                <w:rFonts w:eastAsia="맑은 고딕"/>
                <w:rFonts w:ascii="맑은 고딕" w:hAnsi="맑은 고딕"/>
                <w:b w:val="0"/>
                <w:i w:val="0"/>
                <w:sz w:val="19"/>
              </w:rPr>
              <w:t>스패로우</w:t>
            </w:r>
          </w:p>
        </w:tc>
        <w:tc>
          <w:tcPr>
            <w:tcW w:type="dxa" w:w="2835"/>
            <w:vAlign w:val="center"/>
          </w:tcPr>
          <w:p>
            <w:pPr>
              <w:jc w:val="center"/>
            </w:pPr>
            <w:r>
              <w:rPr>
                <w:rFonts w:eastAsia="맑은 고딕"/>
                <w:rFonts w:ascii="맑은 고딕" w:hAnsi="맑은 고딕"/>
                <w:b w:val="0"/>
                <w:i w:val="0"/>
                <w:sz w:val="19"/>
              </w:rPr>
              <w:t>온프레미스</w:t>
            </w:r>
          </w:p>
        </w:tc>
        <w:tc>
          <w:tcPr>
            <w:tcW w:type="dxa" w:w="3685"/>
            <w:vAlign w:val="center"/>
          </w:tcPr>
          <w:p>
            <w:pPr>
              <w:jc w:val="center"/>
            </w:pPr>
            <w:r>
              <w:rPr>
                <w:rFonts w:eastAsia="맑은 고딕"/>
                <w:rFonts w:ascii="맑은 고딕" w:hAnsi="맑은 고딕"/>
                <w:b w:val="0"/>
                <w:i w:val="0"/>
                <w:sz w:val="19"/>
              </w:rPr>
              <w:t>자체 설치</w:t>
            </w:r>
          </w:p>
        </w:tc>
      </w:tr>
    </w:tbl>
    <w:p>
      <w:pPr>
        <w:spacing w:after="40"/>
        <w:jc w:val="left"/>
      </w:pPr>
      <w:r>
        <w:rPr>
          <w:rFonts w:eastAsia="맑은 고딕"/>
          <w:rFonts w:ascii="맑은 고딕" w:hAnsi="맑은 고딕"/>
          <w:b/>
          <w:i w:val="0"/>
          <w:sz w:val="21"/>
        </w:rPr>
        <w:t>③ AI 보안 특화 / 오탐 관리</w:t>
      </w:r>
    </w:p>
    <w:tbl>
      <w:tblPr>
        <w:tblStyle w:val="TableGrid"/>
        <w:tblW w:type="auto" w:w="0"/>
        <w:jc w:val="center"/>
        <w:tblLook w:firstColumn="1" w:firstRow="1" w:lastColumn="0" w:lastRow="0" w:noHBand="0" w:noVBand="1" w:val="04A0"/>
      </w:tblPr>
      <w:tblGrid>
        <w:gridCol w:w="3116"/>
        <w:gridCol w:w="3116"/>
        <w:gridCol w:w="3116"/>
      </w:tblGrid>
      <w:tr>
        <w:tc>
          <w:tcPr>
            <w:tcW w:type="dxa" w:w="2551"/>
            <w:vAlign w:val="center"/>
            <w:shd w:val="clear" w:color="auto" w:fill="2C3E50"/>
          </w:tcPr>
          <w:p>
            <w:pPr>
              <w:jc w:val="center"/>
            </w:pPr>
            <w:r>
              <w:rPr>
                <w:rFonts w:eastAsia="맑은 고딕"/>
                <w:rFonts w:ascii="맑은 고딕" w:hAnsi="맑은 고딕"/>
                <w:b/>
                <w:i w:val="0"/>
                <w:color w:val="FFFFFF"/>
                <w:sz w:val="19"/>
              </w:rPr>
              <w:t>도구</w:t>
            </w:r>
          </w:p>
        </w:tc>
        <w:tc>
          <w:tcPr>
            <w:tcW w:type="dxa" w:w="3685"/>
            <w:vAlign w:val="center"/>
            <w:shd w:val="clear" w:color="auto" w:fill="2C3E50"/>
          </w:tcPr>
          <w:p>
            <w:pPr>
              <w:jc w:val="center"/>
            </w:pPr>
            <w:r>
              <w:rPr>
                <w:rFonts w:eastAsia="맑은 고딕"/>
                <w:rFonts w:ascii="맑은 고딕" w:hAnsi="맑은 고딕"/>
                <w:b/>
                <w:i w:val="0"/>
                <w:color w:val="FFFFFF"/>
                <w:sz w:val="19"/>
              </w:rPr>
              <w:t>방식</w:t>
            </w:r>
          </w:p>
        </w:tc>
        <w:tc>
          <w:tcPr>
            <w:tcW w:type="dxa" w:w="3118"/>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551"/>
            <w:vAlign w:val="center"/>
            <w:shd w:val="clear" w:color="auto" w:fill="1E8449"/>
          </w:tcPr>
          <w:p>
            <w:pPr>
              <w:jc w:val="center"/>
            </w:pPr>
            <w:r>
              <w:rPr>
                <w:rFonts w:eastAsia="맑은 고딕"/>
                <w:rFonts w:ascii="맑은 고딕" w:hAnsi="맑은 고딕"/>
                <w:b/>
                <w:i w:val="0"/>
                <w:color w:val="FFFFFF"/>
                <w:sz w:val="19"/>
              </w:rPr>
              <w:t>ScanOps</w:t>
            </w:r>
          </w:p>
        </w:tc>
        <w:tc>
          <w:tcPr>
            <w:tcW w:type="dxa" w:w="3685"/>
            <w:vAlign w:val="center"/>
            <w:shd w:val="clear" w:color="auto" w:fill="1E8449"/>
          </w:tcPr>
          <w:p>
            <w:pPr>
              <w:jc w:val="center"/>
            </w:pPr>
            <w:r>
              <w:rPr>
                <w:rFonts w:eastAsia="맑은 고딕"/>
                <w:rFonts w:ascii="맑은 고딕" w:hAnsi="맑은 고딕"/>
                <w:b/>
                <w:i w:val="0"/>
                <w:color w:val="FFFFFF"/>
                <w:sz w:val="19"/>
              </w:rPr>
              <w:t>보안 파인튜닝 + 하이브리드 오탐 필터</w:t>
            </w:r>
          </w:p>
        </w:tc>
        <w:tc>
          <w:tcPr>
            <w:tcW w:type="dxa" w:w="3118"/>
            <w:vAlign w:val="center"/>
            <w:shd w:val="clear" w:color="auto" w:fill="1E8449"/>
          </w:tcPr>
          <w:p>
            <w:pPr>
              <w:jc w:val="center"/>
            </w:pPr>
            <w:r>
              <w:rPr>
                <w:rFonts w:eastAsia="맑은 고딕"/>
                <w:rFonts w:ascii="맑은 고딕" w:hAnsi="맑은 고딕"/>
                <w:b/>
                <w:i w:val="0"/>
                <w:color w:val="FFFFFF"/>
                <w:sz w:val="19"/>
              </w:rPr>
              <w:t>오탐률 6% (사내 벤치마크)</w:t>
            </w:r>
          </w:p>
        </w:tc>
      </w:tr>
      <w:tr>
        <w:tc>
          <w:tcPr>
            <w:tcW w:type="dxa" w:w="2551"/>
            <w:vAlign w:val="center"/>
          </w:tcPr>
          <w:p>
            <w:pPr>
              <w:jc w:val="center"/>
            </w:pPr>
            <w:r>
              <w:rPr>
                <w:rFonts w:eastAsia="맑은 고딕"/>
                <w:rFonts w:ascii="맑은 고딕" w:hAnsi="맑은 고딕"/>
                <w:b w:val="0"/>
                <w:i w:val="0"/>
                <w:sz w:val="19"/>
              </w:rPr>
              <w:t>Snyk</w:t>
            </w:r>
          </w:p>
        </w:tc>
        <w:tc>
          <w:tcPr>
            <w:tcW w:type="dxa" w:w="3685"/>
            <w:vAlign w:val="center"/>
          </w:tcPr>
          <w:p>
            <w:pPr>
              <w:jc w:val="center"/>
            </w:pPr>
            <w:r>
              <w:rPr>
                <w:rFonts w:eastAsia="맑은 고딕"/>
                <w:rFonts w:ascii="맑은 고딕" w:hAnsi="맑은 고딕"/>
                <w:b w:val="0"/>
                <w:i w:val="0"/>
                <w:sz w:val="19"/>
              </w:rPr>
              <w:t>룰 + 일부 AI(DeepCode)</w:t>
            </w:r>
          </w:p>
        </w:tc>
        <w:tc>
          <w:tcPr>
            <w:tcW w:type="dxa" w:w="3118"/>
            <w:vAlign w:val="center"/>
          </w:tcPr>
          <w:p>
            <w:pPr>
              <w:jc w:val="center"/>
            </w:pPr>
            <w:r>
              <w:rPr>
                <w:rFonts w:eastAsia="맑은 고딕"/>
                <w:rFonts w:ascii="맑은 고딕" w:hAnsi="맑은 고딕"/>
                <w:b w:val="0"/>
                <w:i w:val="0"/>
                <w:sz w:val="19"/>
              </w:rPr>
              <w:t>클라우드</w:t>
            </w:r>
          </w:p>
        </w:tc>
      </w:tr>
      <w:tr>
        <w:tc>
          <w:tcPr>
            <w:tcW w:type="dxa" w:w="2551"/>
            <w:vAlign w:val="center"/>
          </w:tcPr>
          <w:p>
            <w:pPr>
              <w:jc w:val="center"/>
            </w:pPr>
            <w:r>
              <w:rPr>
                <w:rFonts w:eastAsia="맑은 고딕"/>
                <w:rFonts w:ascii="맑은 고딕" w:hAnsi="맑은 고딕"/>
                <w:b w:val="0"/>
                <w:i w:val="0"/>
                <w:sz w:val="19"/>
              </w:rPr>
              <w:t>Semgrep</w:t>
            </w:r>
          </w:p>
        </w:tc>
        <w:tc>
          <w:tcPr>
            <w:tcW w:type="dxa" w:w="3685"/>
            <w:vAlign w:val="center"/>
          </w:tcPr>
          <w:p>
            <w:pPr>
              <w:jc w:val="center"/>
            </w:pPr>
            <w:r>
              <w:rPr>
                <w:rFonts w:eastAsia="맑은 고딕"/>
                <w:rFonts w:ascii="맑은 고딕" w:hAnsi="맑은 고딕"/>
                <w:b w:val="0"/>
                <w:i w:val="0"/>
                <w:sz w:val="19"/>
              </w:rPr>
              <w:t>룰 기반</w:t>
            </w:r>
          </w:p>
        </w:tc>
        <w:tc>
          <w:tcPr>
            <w:tcW w:type="dxa" w:w="3118"/>
            <w:vAlign w:val="center"/>
          </w:tcPr>
          <w:p>
            <w:pPr>
              <w:jc w:val="center"/>
            </w:pPr>
            <w:r>
              <w:rPr>
                <w:rFonts w:eastAsia="맑은 고딕"/>
                <w:rFonts w:ascii="맑은 고딕" w:hAnsi="맑은 고딕"/>
                <w:b w:val="0"/>
                <w:i w:val="0"/>
                <w:sz w:val="19"/>
              </w:rPr>
              <w:t>커스텀 룰 강점</w:t>
            </w:r>
          </w:p>
        </w:tc>
      </w:tr>
      <w:tr>
        <w:tc>
          <w:tcPr>
            <w:tcW w:type="dxa" w:w="2551"/>
            <w:vAlign w:val="center"/>
          </w:tcPr>
          <w:p>
            <w:pPr>
              <w:jc w:val="center"/>
            </w:pPr>
            <w:r>
              <w:rPr>
                <w:rFonts w:eastAsia="맑은 고딕"/>
                <w:rFonts w:ascii="맑은 고딕" w:hAnsi="맑은 고딕"/>
                <w:b w:val="0"/>
                <w:i w:val="0"/>
                <w:sz w:val="19"/>
              </w:rPr>
              <w:t>범용 AI</w:t>
            </w:r>
          </w:p>
        </w:tc>
        <w:tc>
          <w:tcPr>
            <w:tcW w:type="dxa" w:w="3685"/>
            <w:vAlign w:val="center"/>
          </w:tcPr>
          <w:p>
            <w:pPr>
              <w:jc w:val="center"/>
            </w:pPr>
            <w:r>
              <w:rPr>
                <w:rFonts w:eastAsia="맑은 고딕"/>
                <w:rFonts w:ascii="맑은 고딕" w:hAnsi="맑은 고딕"/>
                <w:b w:val="0"/>
                <w:i w:val="0"/>
                <w:sz w:val="19"/>
              </w:rPr>
              <w:t>범용 LLM</w:t>
            </w:r>
          </w:p>
        </w:tc>
        <w:tc>
          <w:tcPr>
            <w:tcW w:type="dxa" w:w="3118"/>
            <w:vAlign w:val="center"/>
          </w:tcPr>
          <w:p>
            <w:pPr>
              <w:jc w:val="center"/>
            </w:pPr>
            <w:r>
              <w:rPr>
                <w:rFonts w:eastAsia="맑은 고딕"/>
                <w:rFonts w:ascii="맑은 고딕" w:hAnsi="맑은 고딕"/>
                <w:b w:val="0"/>
                <w:i w:val="0"/>
                <w:sz w:val="19"/>
              </w:rPr>
              <w:t>오탐·권한계열 미탐 다수(연구 FDR 최대 85%)</w:t>
            </w:r>
          </w:p>
        </w:tc>
      </w:tr>
    </w:tbl>
    <w:p>
      <w:pPr>
        <w:pStyle w:val="Heading2"/>
        <w:jc w:val="left"/>
      </w:pPr>
      <w:r>
        <w:rPr>
          <w:rFonts w:eastAsia="맑은 고딕"/>
          <w:rFonts w:ascii="맑은 고딕" w:hAnsi="맑은 고딕"/>
          <w:color w:val="2980B9"/>
          <w:sz w:val="28"/>
        </w:rPr>
        <w:t>4.3 ScanOps만의 세 가지 무기</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코드 유출 0 — 자체 구동 모델로 소스코드가 외부로 나가지 않으며, 메모리 처리 후 즉시 폐기하고 삭제 로그로 증명한다.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동등 성능 + 합리적 가격 — 최신 NVD CVE 100케이스에서 상용 모델과 동일한 정확도(93%)를, 월 2.9~9.9만원 셀프서브로 제공.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오탐 관리 + 신규 CVE 강점 — 하이브리드 필터로 오탐 6%, NVD RAG로 학습 컷오프 이후 신규 취약점까지 커버. SAST·DAST·GitHub Actions를 한 곳에서 제공.</w:t>
      </w:r>
    </w:p>
    <w:p>
      <w:pPr>
        <w:pStyle w:val="Heading2"/>
        <w:jc w:val="left"/>
      </w:pPr>
      <w:r>
        <w:rPr>
          <w:rFonts w:eastAsia="맑은 고딕"/>
          <w:rFonts w:ascii="맑은 고딕" w:hAnsi="맑은 고딕"/>
          <w:color w:val="2980B9"/>
          <w:sz w:val="28"/>
        </w:rPr>
        <w:t>4.4 경쟁 우위의 방어 (Moat)</w:t>
      </w:r>
    </w:p>
    <w:p>
      <w:pPr>
        <w:spacing w:after="60"/>
        <w:jc w:val="left"/>
      </w:pPr>
      <w:r>
        <w:rPr>
          <w:rFonts w:eastAsia="맑은 고딕"/>
          <w:rFonts w:ascii="맑은 고딕" w:hAnsi="맑은 고딕"/>
          <w:b w:val="0"/>
          <w:i w:val="0"/>
          <w:sz w:val="21"/>
        </w:rPr>
        <w:t>대기업(GitHub·Snyk)이 유사 기능을 무료화할 경우의 대응:</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커스텀 룰: 소규모 팀별 스택(예: React+Firebase)에 특화된 맞춤 탐지 룰 제공.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빠른 대응: 고객 요청 → 모델 재학습 → 배포까지 1주일 이내. 대기업은 의사결정이 느리다.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한국어 특화(향후): 한국어 취약점 설명 + 국내 법규(개인정보보호법) 맞춤 리포트.</w:t>
      </w:r>
    </w:p>
    <w:p>
      <w:r>
        <w:br w:type="page"/>
      </w:r>
    </w:p>
    <w:p>
      <w:pPr>
        <w:pStyle w:val="Heading1"/>
        <w:jc w:val="left"/>
      </w:pPr>
      <w:r>
        <w:rPr>
          <w:rFonts w:eastAsia="맑은 고딕"/>
          <w:rFonts w:ascii="맑은 고딕" w:hAnsi="맑은 고딕"/>
          <w:color w:val="2C3E50"/>
          <w:sz w:val="34"/>
        </w:rPr>
        <w:t>5. 시장 분석</w:t>
      </w:r>
    </w:p>
    <w:p>
      <w:pPr>
        <w:pStyle w:val="Heading2"/>
        <w:jc w:val="left"/>
      </w:pPr>
      <w:r>
        <w:rPr>
          <w:rFonts w:eastAsia="맑은 고딕"/>
          <w:rFonts w:ascii="맑은 고딕" w:hAnsi="맑은 고딕"/>
          <w:color w:val="2980B9"/>
          <w:sz w:val="28"/>
        </w:rPr>
        <w:t>5.1 시장 성장성</w:t>
      </w:r>
    </w:p>
    <w:p>
      <w:pPr>
        <w:spacing w:after="120"/>
        <w:jc w:val="left"/>
      </w:pPr>
      <w:r>
        <w:rPr>
          <w:rFonts w:eastAsia="맑은 고딕"/>
          <w:rFonts w:ascii="맑은 고딕" w:hAnsi="맑은 고딕"/>
          <w:b w:val="0"/>
          <w:i w:val="0"/>
          <w:sz w:val="21"/>
        </w:rPr>
        <w:t>글로벌 애플리케이션 보안(AppSec) 시장은 2025년 약 USD 106.5억(약 14.8조원)에서 2033년 약 USD 420억 규모로 연평균 18.8% 성장이 전망된다. 클라우드 전환과 AI 코딩 도구 확산으로 'SAST/DAST' 수요가 빠르게 늘고 있으며, 아시아·태평양이 가장 높은 성장률을 보인다. 국내 정보보호산업도 2024년 18.6조원으로 전년 대비 10.5% 성장했다.</w:t>
      </w:r>
    </w:p>
    <w:p>
      <w:pPr>
        <w:pStyle w:val="Heading2"/>
        <w:jc w:val="left"/>
      </w:pPr>
      <w:r>
        <w:rPr>
          <w:rFonts w:eastAsia="맑은 고딕"/>
          <w:rFonts w:ascii="맑은 고딕" w:hAnsi="맑은 고딕"/>
          <w:color w:val="2980B9"/>
          <w:sz w:val="28"/>
        </w:rPr>
        <w:t>5.2 TAM / SAM / SOM</w:t>
      </w:r>
    </w:p>
    <w:tbl>
      <w:tblPr>
        <w:tblStyle w:val="TableGrid"/>
        <w:tblW w:type="auto" w:w="0"/>
        <w:jc w:val="center"/>
        <w:tblLook w:firstColumn="1" w:firstRow="1" w:lastColumn="0" w:lastRow="0" w:noHBand="0" w:noVBand="1" w:val="04A0"/>
      </w:tblPr>
      <w:tblGrid>
        <w:gridCol w:w="3116"/>
        <w:gridCol w:w="3116"/>
        <w:gridCol w:w="3116"/>
      </w:tblGrid>
      <w:tr>
        <w:tc>
          <w:tcPr>
            <w:tcW w:type="dxa" w:w="1417"/>
            <w:vAlign w:val="center"/>
            <w:shd w:val="clear" w:color="auto" w:fill="2C3E50"/>
          </w:tcPr>
          <w:p>
            <w:pPr>
              <w:jc w:val="center"/>
            </w:pPr>
            <w:r>
              <w:rPr>
                <w:rFonts w:eastAsia="맑은 고딕"/>
                <w:rFonts w:ascii="맑은 고딕" w:hAnsi="맑은 고딕"/>
                <w:b/>
                <w:i w:val="0"/>
                <w:color w:val="FFFFFF"/>
                <w:sz w:val="19"/>
              </w:rPr>
              <w:t>구분</w:t>
            </w:r>
          </w:p>
        </w:tc>
        <w:tc>
          <w:tcPr>
            <w:tcW w:type="dxa" w:w="5386"/>
            <w:vAlign w:val="center"/>
            <w:shd w:val="clear" w:color="auto" w:fill="2C3E50"/>
          </w:tcPr>
          <w:p>
            <w:pPr>
              <w:jc w:val="center"/>
            </w:pPr>
            <w:r>
              <w:rPr>
                <w:rFonts w:eastAsia="맑은 고딕"/>
                <w:rFonts w:ascii="맑은 고딕" w:hAnsi="맑은 고딕"/>
                <w:b/>
                <w:i w:val="0"/>
                <w:color w:val="FFFFFF"/>
                <w:sz w:val="19"/>
              </w:rPr>
              <w:t>정의</w:t>
            </w:r>
          </w:p>
        </w:tc>
        <w:tc>
          <w:tcPr>
            <w:tcW w:type="dxa" w:w="2551"/>
            <w:vAlign w:val="center"/>
            <w:shd w:val="clear" w:color="auto" w:fill="2C3E50"/>
          </w:tcPr>
          <w:p>
            <w:pPr>
              <w:jc w:val="center"/>
            </w:pPr>
            <w:r>
              <w:rPr>
                <w:rFonts w:eastAsia="맑은 고딕"/>
                <w:rFonts w:ascii="맑은 고딕" w:hAnsi="맑은 고딕"/>
                <w:b/>
                <w:i w:val="0"/>
                <w:color w:val="FFFFFF"/>
                <w:sz w:val="19"/>
              </w:rPr>
              <w:t>규모(추정)</w:t>
            </w:r>
          </w:p>
        </w:tc>
      </w:tr>
      <w:tr>
        <w:tc>
          <w:tcPr>
            <w:tcW w:type="dxa" w:w="1417"/>
            <w:vAlign w:val="center"/>
          </w:tcPr>
          <w:p>
            <w:pPr>
              <w:jc w:val="center"/>
            </w:pPr>
            <w:r>
              <w:rPr>
                <w:rFonts w:eastAsia="맑은 고딕"/>
                <w:rFonts w:ascii="맑은 고딕" w:hAnsi="맑은 고딕"/>
                <w:b w:val="0"/>
                <w:i w:val="0"/>
                <w:sz w:val="19"/>
              </w:rPr>
              <w:t>TAM</w:t>
            </w:r>
          </w:p>
        </w:tc>
        <w:tc>
          <w:tcPr>
            <w:tcW w:type="dxa" w:w="5386"/>
            <w:vAlign w:val="center"/>
          </w:tcPr>
          <w:p>
            <w:pPr>
              <w:jc w:val="center"/>
            </w:pPr>
            <w:r>
              <w:rPr>
                <w:rFonts w:eastAsia="맑은 고딕"/>
                <w:rFonts w:ascii="맑은 고딕" w:hAnsi="맑은 고딕"/>
                <w:b w:val="0"/>
                <w:i w:val="0"/>
                <w:sz w:val="19"/>
              </w:rPr>
              <w:t>글로벌 애플리케이션 보안 시장 전체</w:t>
            </w:r>
          </w:p>
        </w:tc>
        <w:tc>
          <w:tcPr>
            <w:tcW w:type="dxa" w:w="2551"/>
            <w:vAlign w:val="center"/>
          </w:tcPr>
          <w:p>
            <w:pPr>
              <w:jc w:val="center"/>
            </w:pPr>
            <w:r>
              <w:rPr>
                <w:rFonts w:eastAsia="맑은 고딕"/>
                <w:rFonts w:ascii="맑은 고딕" w:hAnsi="맑은 고딕"/>
                <w:b w:val="0"/>
                <w:i w:val="0"/>
                <w:sz w:val="19"/>
              </w:rPr>
              <w:t>약 14.8조원</w:t>
            </w:r>
          </w:p>
        </w:tc>
      </w:tr>
      <w:tr>
        <w:tc>
          <w:tcPr>
            <w:tcW w:type="dxa" w:w="1417"/>
            <w:vAlign w:val="center"/>
          </w:tcPr>
          <w:p>
            <w:pPr>
              <w:jc w:val="center"/>
            </w:pPr>
            <w:r>
              <w:rPr>
                <w:rFonts w:eastAsia="맑은 고딕"/>
                <w:rFonts w:ascii="맑은 고딕" w:hAnsi="맑은 고딕"/>
                <w:b w:val="0"/>
                <w:i w:val="0"/>
                <w:sz w:val="19"/>
              </w:rPr>
              <w:t>SAM</w:t>
            </w:r>
          </w:p>
        </w:tc>
        <w:tc>
          <w:tcPr>
            <w:tcW w:type="dxa" w:w="5386"/>
            <w:vAlign w:val="center"/>
          </w:tcPr>
          <w:p>
            <w:pPr>
              <w:jc w:val="center"/>
            </w:pPr>
            <w:r>
              <w:rPr>
                <w:rFonts w:eastAsia="맑은 고딕"/>
                <w:rFonts w:ascii="맑은 고딕" w:hAnsi="맑은 고딕"/>
                <w:b w:val="0"/>
                <w:i w:val="0"/>
                <w:sz w:val="19"/>
              </w:rPr>
              <w:t>클라우드형 코드보안 SaaS · SME/소규모팀 세그먼트</w:t>
            </w:r>
          </w:p>
        </w:tc>
        <w:tc>
          <w:tcPr>
            <w:tcW w:type="dxa" w:w="2551"/>
            <w:vAlign w:val="center"/>
          </w:tcPr>
          <w:p>
            <w:pPr>
              <w:jc w:val="center"/>
            </w:pPr>
            <w:r>
              <w:rPr>
                <w:rFonts w:eastAsia="맑은 고딕"/>
                <w:rFonts w:ascii="맑은 고딕" w:hAnsi="맑은 고딕"/>
                <w:b w:val="0"/>
                <w:i w:val="0"/>
                <w:sz w:val="19"/>
              </w:rPr>
              <w:t>약 8,800억원</w:t>
            </w:r>
          </w:p>
        </w:tc>
      </w:tr>
      <w:tr>
        <w:tc>
          <w:tcPr>
            <w:tcW w:type="dxa" w:w="1417"/>
            <w:vAlign w:val="center"/>
          </w:tcPr>
          <w:p>
            <w:pPr>
              <w:jc w:val="center"/>
            </w:pPr>
            <w:r>
              <w:rPr>
                <w:rFonts w:eastAsia="맑은 고딕"/>
                <w:rFonts w:ascii="맑은 고딕" w:hAnsi="맑은 고딕"/>
                <w:b w:val="0"/>
                <w:i w:val="0"/>
                <w:sz w:val="19"/>
              </w:rPr>
              <w:t>SOM</w:t>
            </w:r>
          </w:p>
        </w:tc>
        <w:tc>
          <w:tcPr>
            <w:tcW w:type="dxa" w:w="5386"/>
            <w:vAlign w:val="center"/>
          </w:tcPr>
          <w:p>
            <w:pPr>
              <w:jc w:val="center"/>
            </w:pPr>
            <w:r>
              <w:rPr>
                <w:rFonts w:eastAsia="맑은 고딕"/>
                <w:rFonts w:ascii="맑은 고딕" w:hAnsi="맑은 고딕"/>
                <w:b w:val="0"/>
                <w:i w:val="0"/>
                <w:sz w:val="19"/>
              </w:rPr>
              <w:t>3년 내 도달 가능한 국내 beachhead(스타트업·소규모팀, bottom-up)</w:t>
            </w:r>
          </w:p>
        </w:tc>
        <w:tc>
          <w:tcPr>
            <w:tcW w:type="dxa" w:w="2551"/>
            <w:vAlign w:val="center"/>
          </w:tcPr>
          <w:p>
            <w:pPr>
              <w:jc w:val="center"/>
            </w:pPr>
            <w:r>
              <w:rPr>
                <w:rFonts w:eastAsia="맑은 고딕"/>
                <w:rFonts w:ascii="맑은 고딕" w:hAnsi="맑은 고딕"/>
                <w:b w:val="0"/>
                <w:i w:val="0"/>
                <w:sz w:val="19"/>
              </w:rPr>
              <w:t>약 15억원</w:t>
            </w:r>
          </w:p>
        </w:tc>
      </w:tr>
    </w:tbl>
    <w:p>
      <w:pPr>
        <w:spacing w:after="120"/>
        <w:jc w:val="left"/>
      </w:pPr>
    </w:p>
    <w:p>
      <w:pPr>
        <w:jc w:val="center"/>
      </w:pPr>
      <w:r>
        <w:drawing>
          <wp:inline xmlns:a="http://schemas.openxmlformats.org/drawingml/2006/main" xmlns:pic="http://schemas.openxmlformats.org/drawingml/2006/picture">
            <wp:extent cx="5394960" cy="207532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2075326"/>
                    </a:xfrm>
                    <a:prstGeom prst="rect"/>
                  </pic:spPr>
                </pic:pic>
              </a:graphicData>
            </a:graphic>
          </wp:inline>
        </w:drawing>
      </w:r>
    </w:p>
    <w:p>
      <w:pPr>
        <w:jc w:val="center"/>
      </w:pPr>
      <w:r>
        <w:rPr>
          <w:i/>
          <w:color w:val="6E6E6E"/>
          <w:sz w:val="18"/>
        </w:rPr>
        <w:t>그림 3. 시장 규모 추정 (TAM: Grand View Research 2026 · SAM/SOM 가정 기반)</w:t>
      </w:r>
    </w:p>
    <w:p>
      <w:pPr>
        <w:spacing w:after="120"/>
        <w:jc w:val="left"/>
      </w:pPr>
      <w:r>
        <w:rPr>
          <w:rFonts w:eastAsia="맑은 고딕"/>
          <w:rFonts w:ascii="맑은 고딕" w:hAnsi="맑은 고딕"/>
          <w:b w:val="0"/>
          <w:i w:val="0"/>
          <w:sz w:val="20"/>
        </w:rPr>
        <w:t>출처 및 산정 근거. TAM은 Grand View Research, 'Application Security Market Size, Industry Report 2033'(2026)의 2025년 세계 애플리케이션 보안 시장 USD 106.5억(약 14.8조원, 환율 1,390원/USD)·연평균 18.8% 전망을 인용했다. SAM은 클라우드형 SAST/DAST이면서 SME/소규모팀 세그먼트를 약 6%로 가정해 약 8,800억원으로 top-down 추정했다. SOM은 bottom-up으로, 3년 내 도달 가능한 국내 스타트업·소규모 팀 유료 계정과 상향된 ARPU(Pro·Max 혼합)를 반영해 약 15억원 규모로 보수적으로 산정했다. (TAM/SAM/SOM 정의·규모는 v4 대비 변동 없음. 모든 추정치는 예비창업 단계의 가정 기반이며 베타 데이터로 정밀화한다.)</w:t>
      </w:r>
    </w:p>
    <w:p>
      <w:r>
        <w:br w:type="page"/>
      </w:r>
    </w:p>
    <w:p>
      <w:pPr>
        <w:pStyle w:val="Heading1"/>
        <w:jc w:val="left"/>
      </w:pPr>
      <w:r>
        <w:rPr>
          <w:rFonts w:eastAsia="맑은 고딕"/>
          <w:rFonts w:ascii="맑은 고딕" w:hAnsi="맑은 고딕"/>
          <w:color w:val="2C3E50"/>
          <w:sz w:val="34"/>
        </w:rPr>
        <w:t>6. 비즈니스 모델</w:t>
      </w:r>
    </w:p>
    <w:p>
      <w:pPr>
        <w:pStyle w:val="Heading2"/>
        <w:jc w:val="left"/>
      </w:pPr>
      <w:r>
        <w:rPr>
          <w:rFonts w:eastAsia="맑은 고딕"/>
          <w:rFonts w:ascii="맑은 고딕" w:hAnsi="맑은 고딕"/>
          <w:color w:val="2980B9"/>
          <w:sz w:val="28"/>
        </w:rPr>
        <w:t>6.1 구독 플랜</w:t>
      </w:r>
    </w:p>
    <w:tbl>
      <w:tblPr>
        <w:tblStyle w:val="TableGrid"/>
        <w:tblW w:type="auto" w:w="0"/>
        <w:jc w:val="center"/>
        <w:tblLook w:firstColumn="1" w:firstRow="1" w:lastColumn="0" w:lastRow="0" w:noHBand="0" w:noVBand="1" w:val="04A0"/>
      </w:tblPr>
      <w:tblGrid>
        <w:gridCol w:w="1870"/>
        <w:gridCol w:w="1870"/>
        <w:gridCol w:w="1870"/>
        <w:gridCol w:w="1870"/>
        <w:gridCol w:w="1870"/>
      </w:tblGrid>
      <w:tr>
        <w:tc>
          <w:tcPr>
            <w:tcW w:type="dxa" w:w="1814"/>
            <w:vAlign w:val="center"/>
            <w:shd w:val="clear" w:color="auto" w:fill="2C3E50"/>
          </w:tcPr>
          <w:p>
            <w:pPr>
              <w:jc w:val="center"/>
            </w:pPr>
            <w:r>
              <w:rPr>
                <w:rFonts w:eastAsia="맑은 고딕"/>
                <w:rFonts w:ascii="맑은 고딕" w:hAnsi="맑은 고딕"/>
                <w:b/>
                <w:i w:val="0"/>
                <w:color w:val="FFFFFF"/>
                <w:sz w:val="19"/>
              </w:rPr>
              <w:t>플랜</w:t>
            </w:r>
          </w:p>
        </w:tc>
        <w:tc>
          <w:tcPr>
            <w:tcW w:type="dxa" w:w="1474"/>
            <w:vAlign w:val="center"/>
            <w:shd w:val="clear" w:color="auto" w:fill="2C3E50"/>
          </w:tcPr>
          <w:p>
            <w:pPr>
              <w:jc w:val="center"/>
            </w:pPr>
            <w:r>
              <w:rPr>
                <w:rFonts w:eastAsia="맑은 고딕"/>
                <w:rFonts w:ascii="맑은 고딕" w:hAnsi="맑은 고딕"/>
                <w:b/>
                <w:i w:val="0"/>
                <w:color w:val="FFFFFF"/>
                <w:sz w:val="19"/>
              </w:rPr>
              <w:t>가격(월)</w:t>
            </w:r>
          </w:p>
        </w:tc>
        <w:tc>
          <w:tcPr>
            <w:tcW w:type="dxa" w:w="1587"/>
            <w:vAlign w:val="center"/>
            <w:shd w:val="clear" w:color="auto" w:fill="2C3E50"/>
          </w:tcPr>
          <w:p>
            <w:pPr>
              <w:jc w:val="center"/>
            </w:pPr>
            <w:r>
              <w:rPr>
                <w:rFonts w:eastAsia="맑은 고딕"/>
                <w:rFonts w:ascii="맑은 고딕" w:hAnsi="맑은 고딕"/>
                <w:b/>
                <w:i w:val="0"/>
                <w:color w:val="FFFFFF"/>
                <w:sz w:val="19"/>
              </w:rPr>
              <w:t>DAST(웹)</w:t>
            </w:r>
          </w:p>
        </w:tc>
        <w:tc>
          <w:tcPr>
            <w:tcW w:type="dxa" w:w="2041"/>
            <w:vAlign w:val="center"/>
            <w:shd w:val="clear" w:color="auto" w:fill="2C3E50"/>
          </w:tcPr>
          <w:p>
            <w:pPr>
              <w:jc w:val="center"/>
            </w:pPr>
            <w:r>
              <w:rPr>
                <w:rFonts w:eastAsia="맑은 고딕"/>
                <w:rFonts w:ascii="맑은 고딕" w:hAnsi="맑은 고딕"/>
                <w:b/>
                <w:i w:val="0"/>
                <w:color w:val="FFFFFF"/>
                <w:sz w:val="19"/>
              </w:rPr>
              <w:t>GitHub App(액션)</w:t>
            </w:r>
          </w:p>
        </w:tc>
        <w:tc>
          <w:tcPr>
            <w:tcW w:type="dxa" w:w="1928"/>
            <w:vAlign w:val="center"/>
            <w:shd w:val="clear" w:color="auto" w:fill="2C3E50"/>
          </w:tcPr>
          <w:p>
            <w:pPr>
              <w:jc w:val="center"/>
            </w:pPr>
            <w:r>
              <w:rPr>
                <w:rFonts w:eastAsia="맑은 고딕"/>
                <w:rFonts w:ascii="맑은 고딕" w:hAnsi="맑은 고딕"/>
                <w:b/>
                <w:i w:val="0"/>
                <w:color w:val="FFFFFF"/>
                <w:sz w:val="19"/>
              </w:rPr>
              <w:t>SAST(레포)</w:t>
            </w:r>
          </w:p>
        </w:tc>
      </w:tr>
      <w:tr>
        <w:tc>
          <w:tcPr>
            <w:tcW w:type="dxa" w:w="1814"/>
            <w:vAlign w:val="center"/>
          </w:tcPr>
          <w:p>
            <w:pPr>
              <w:jc w:val="center"/>
            </w:pPr>
            <w:r>
              <w:rPr>
                <w:rFonts w:eastAsia="맑은 고딕"/>
                <w:rFonts w:ascii="맑은 고딕" w:hAnsi="맑은 고딕"/>
                <w:b w:val="0"/>
                <w:i w:val="0"/>
                <w:sz w:val="19"/>
              </w:rPr>
              <w:t>회원가입 시</w:t>
            </w:r>
          </w:p>
        </w:tc>
        <w:tc>
          <w:tcPr>
            <w:tcW w:type="dxa" w:w="1474"/>
            <w:vAlign w:val="center"/>
          </w:tcPr>
          <w:p>
            <w:pPr>
              <w:jc w:val="center"/>
            </w:pPr>
            <w:r>
              <w:rPr>
                <w:rFonts w:eastAsia="맑은 고딕"/>
                <w:rFonts w:ascii="맑은 고딕" w:hAnsi="맑은 고딕"/>
                <w:b w:val="0"/>
                <w:i w:val="0"/>
                <w:sz w:val="19"/>
              </w:rPr>
              <w:t>0원</w:t>
            </w:r>
          </w:p>
        </w:tc>
        <w:tc>
          <w:tcPr>
            <w:tcW w:type="dxa" w:w="1587"/>
            <w:vAlign w:val="center"/>
          </w:tcPr>
          <w:p>
            <w:pPr>
              <w:jc w:val="center"/>
            </w:pPr>
            <w:r>
              <w:rPr>
                <w:rFonts w:eastAsia="맑은 고딕"/>
                <w:rFonts w:ascii="맑은 고딕" w:hAnsi="맑은 고딕"/>
                <w:b w:val="0"/>
                <w:i w:val="0"/>
                <w:sz w:val="19"/>
              </w:rPr>
              <w:t>1회 무료</w:t>
            </w:r>
          </w:p>
        </w:tc>
        <w:tc>
          <w:tcPr>
            <w:tcW w:type="dxa" w:w="2041"/>
            <w:vAlign w:val="center"/>
          </w:tcPr>
          <w:p>
            <w:pPr>
              <w:jc w:val="center"/>
            </w:pPr>
            <w:r>
              <w:rPr>
                <w:rFonts w:eastAsia="맑은 고딕"/>
                <w:rFonts w:ascii="맑은 고딕" w:hAnsi="맑은 고딕"/>
                <w:b w:val="0"/>
                <w:i w:val="0"/>
                <w:sz w:val="19"/>
              </w:rPr>
              <w:t>✗</w:t>
            </w:r>
          </w:p>
        </w:tc>
        <w:tc>
          <w:tcPr>
            <w:tcW w:type="dxa" w:w="1928"/>
            <w:vAlign w:val="center"/>
          </w:tcPr>
          <w:p>
            <w:pPr>
              <w:jc w:val="center"/>
            </w:pPr>
            <w:r>
              <w:rPr>
                <w:rFonts w:eastAsia="맑은 고딕"/>
                <w:rFonts w:ascii="맑은 고딕" w:hAnsi="맑은 고딕"/>
                <w:b w:val="0"/>
                <w:i w:val="0"/>
                <w:sz w:val="19"/>
              </w:rPr>
              <w:t>✗</w:t>
            </w:r>
          </w:p>
        </w:tc>
      </w:tr>
      <w:tr>
        <w:tc>
          <w:tcPr>
            <w:tcW w:type="dxa" w:w="1814"/>
            <w:vAlign w:val="center"/>
            <w:shd w:val="clear" w:color="auto" w:fill="EAF6EC"/>
          </w:tcPr>
          <w:p>
            <w:pPr>
              <w:jc w:val="center"/>
            </w:pPr>
            <w:r>
              <w:rPr>
                <w:rFonts w:eastAsia="맑은 고딕"/>
                <w:rFonts w:ascii="맑은 고딕" w:hAnsi="맑은 고딕"/>
                <w:b/>
                <w:i w:val="0"/>
                <w:sz w:val="19"/>
              </w:rPr>
              <w:t>Pro</w:t>
            </w:r>
          </w:p>
        </w:tc>
        <w:tc>
          <w:tcPr>
            <w:tcW w:type="dxa" w:w="1474"/>
            <w:vAlign w:val="center"/>
            <w:shd w:val="clear" w:color="auto" w:fill="EAF6EC"/>
          </w:tcPr>
          <w:p>
            <w:pPr>
              <w:jc w:val="center"/>
            </w:pPr>
            <w:r>
              <w:rPr>
                <w:rFonts w:eastAsia="맑은 고딕"/>
                <w:rFonts w:ascii="맑은 고딕" w:hAnsi="맑은 고딕"/>
                <w:b/>
                <w:i w:val="0"/>
                <w:sz w:val="19"/>
              </w:rPr>
              <w:t>29,900원</w:t>
            </w:r>
          </w:p>
        </w:tc>
        <w:tc>
          <w:tcPr>
            <w:tcW w:type="dxa" w:w="1587"/>
            <w:vAlign w:val="center"/>
            <w:shd w:val="clear" w:color="auto" w:fill="EAF6EC"/>
          </w:tcPr>
          <w:p>
            <w:pPr>
              <w:jc w:val="center"/>
            </w:pPr>
            <w:r>
              <w:rPr>
                <w:rFonts w:eastAsia="맑은 고딕"/>
                <w:rFonts w:ascii="맑은 고딕" w:hAnsi="맑은 고딕"/>
                <w:b/>
                <w:i w:val="0"/>
                <w:sz w:val="19"/>
              </w:rPr>
              <w:t>월 5회</w:t>
            </w:r>
          </w:p>
        </w:tc>
        <w:tc>
          <w:tcPr>
            <w:tcW w:type="dxa" w:w="2041"/>
            <w:vAlign w:val="center"/>
            <w:shd w:val="clear" w:color="auto" w:fill="EAF6EC"/>
          </w:tcPr>
          <w:p>
            <w:pPr>
              <w:jc w:val="center"/>
            </w:pPr>
            <w:r>
              <w:rPr>
                <w:rFonts w:eastAsia="맑은 고딕"/>
                <w:rFonts w:ascii="맑은 고딕" w:hAnsi="맑은 고딕"/>
                <w:b/>
                <w:i w:val="0"/>
                <w:sz w:val="19"/>
              </w:rPr>
              <w:t>월 5만 줄</w:t>
            </w:r>
          </w:p>
        </w:tc>
        <w:tc>
          <w:tcPr>
            <w:tcW w:type="dxa" w:w="1928"/>
            <w:vAlign w:val="center"/>
            <w:shd w:val="clear" w:color="auto" w:fill="EAF6EC"/>
          </w:tcPr>
          <w:p>
            <w:pPr>
              <w:jc w:val="center"/>
            </w:pPr>
            <w:r>
              <w:rPr>
                <w:rFonts w:eastAsia="맑은 고딕"/>
                <w:rFonts w:ascii="맑은 고딕" w:hAnsi="맑은 고딕"/>
                <w:b/>
                <w:i w:val="0"/>
                <w:sz w:val="19"/>
              </w:rPr>
              <w:t>월 10만 줄</w:t>
            </w:r>
          </w:p>
        </w:tc>
      </w:tr>
      <w:tr>
        <w:tc>
          <w:tcPr>
            <w:tcW w:type="dxa" w:w="1814"/>
            <w:vAlign w:val="center"/>
          </w:tcPr>
          <w:p>
            <w:pPr>
              <w:jc w:val="center"/>
            </w:pPr>
            <w:r>
              <w:rPr>
                <w:rFonts w:eastAsia="맑은 고딕"/>
                <w:rFonts w:ascii="맑은 고딕" w:hAnsi="맑은 고딕"/>
                <w:b w:val="0"/>
                <w:i w:val="0"/>
                <w:sz w:val="19"/>
              </w:rPr>
              <w:t>Max</w:t>
            </w:r>
          </w:p>
        </w:tc>
        <w:tc>
          <w:tcPr>
            <w:tcW w:type="dxa" w:w="1474"/>
            <w:vAlign w:val="center"/>
          </w:tcPr>
          <w:p>
            <w:pPr>
              <w:jc w:val="center"/>
            </w:pPr>
            <w:r>
              <w:rPr>
                <w:rFonts w:eastAsia="맑은 고딕"/>
                <w:rFonts w:ascii="맑은 고딕" w:hAnsi="맑은 고딕"/>
                <w:b w:val="0"/>
                <w:i w:val="0"/>
                <w:sz w:val="19"/>
              </w:rPr>
              <w:t>99,000원</w:t>
            </w:r>
          </w:p>
        </w:tc>
        <w:tc>
          <w:tcPr>
            <w:tcW w:type="dxa" w:w="1587"/>
            <w:vAlign w:val="center"/>
          </w:tcPr>
          <w:p>
            <w:pPr>
              <w:jc w:val="center"/>
            </w:pPr>
            <w:r>
              <w:rPr>
                <w:rFonts w:eastAsia="맑은 고딕"/>
                <w:rFonts w:ascii="맑은 고딕" w:hAnsi="맑은 고딕"/>
                <w:b w:val="0"/>
                <w:i w:val="0"/>
                <w:sz w:val="19"/>
              </w:rPr>
              <w:t>월 30회</w:t>
            </w:r>
          </w:p>
        </w:tc>
        <w:tc>
          <w:tcPr>
            <w:tcW w:type="dxa" w:w="2041"/>
            <w:vAlign w:val="center"/>
          </w:tcPr>
          <w:p>
            <w:pPr>
              <w:jc w:val="center"/>
            </w:pPr>
            <w:r>
              <w:rPr>
                <w:rFonts w:eastAsia="맑은 고딕"/>
                <w:rFonts w:ascii="맑은 고딕" w:hAnsi="맑은 고딕"/>
                <w:b w:val="0"/>
                <w:i w:val="0"/>
                <w:sz w:val="19"/>
              </w:rPr>
              <w:t>월 30만 줄</w:t>
            </w:r>
          </w:p>
        </w:tc>
        <w:tc>
          <w:tcPr>
            <w:tcW w:type="dxa" w:w="1928"/>
            <w:vAlign w:val="center"/>
          </w:tcPr>
          <w:p>
            <w:pPr>
              <w:jc w:val="center"/>
            </w:pPr>
            <w:r>
              <w:rPr>
                <w:rFonts w:eastAsia="맑은 고딕"/>
                <w:rFonts w:ascii="맑은 고딕" w:hAnsi="맑은 고딕"/>
                <w:b w:val="0"/>
                <w:i w:val="0"/>
                <w:sz w:val="19"/>
              </w:rPr>
              <w:t>월 50만 줄</w:t>
            </w:r>
          </w:p>
        </w:tc>
      </w:tr>
    </w:tbl>
    <w:p>
      <w:pPr>
        <w:spacing w:after="120"/>
        <w:jc w:val="left"/>
      </w:pPr>
      <w:r>
        <w:rPr>
          <w:rFonts w:eastAsia="맑은 고딕"/>
          <w:rFonts w:ascii="맑은 고딕" w:hAnsi="맑은 고딕"/>
          <w:b w:val="0"/>
          <w:i w:val="0"/>
          <w:color w:val="5A5A5A"/>
          <w:sz w:val="19"/>
        </w:rPr>
        <w:t>추가 결제(한도 초과 시, Pro·Max 공통): SAST·GitHub App 1만 줄당 5,000원 · DAST 웹 스캔 3회당 5,000원 · Pro는 가입 후 7일 무료체험 후 자동 결제 전환</w:t>
      </w:r>
    </w:p>
    <w:p>
      <w:pPr>
        <w:jc w:val="center"/>
      </w:pPr>
      <w:r>
        <w:drawing>
          <wp:inline xmlns:a="http://schemas.openxmlformats.org/drawingml/2006/main" xmlns:pic="http://schemas.openxmlformats.org/drawingml/2006/picture">
            <wp:extent cx="4937760" cy="191318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1913184"/>
                    </a:xfrm>
                    <a:prstGeom prst="rect"/>
                  </pic:spPr>
                </pic:pic>
              </a:graphicData>
            </a:graphic>
          </wp:inline>
        </w:drawing>
      </w:r>
    </w:p>
    <w:p>
      <w:pPr>
        <w:jc w:val="center"/>
      </w:pPr>
      <w:r>
        <w:rPr>
          <w:i/>
          <w:color w:val="6E6E6E"/>
          <w:sz w:val="18"/>
        </w:rPr>
        <w:t>그림 4. 구독 플랜 — 회원가입(무료체험) / Pro / Max</w:t>
      </w:r>
    </w:p>
    <w:p>
      <w:pPr>
        <w:spacing w:after="120"/>
        <w:jc w:val="left"/>
      </w:pPr>
      <w:r>
        <w:rPr>
          <w:rFonts w:eastAsia="맑은 고딕"/>
          <w:rFonts w:ascii="맑은 고딕" w:hAnsi="맑은 고딕"/>
          <w:b w:val="0"/>
          <w:i w:val="0"/>
          <w:sz w:val="21"/>
        </w:rPr>
        <w:t>무료 구독 플랜은 두지 않는다. 대신 회원가입 시 웹 URL DAST를 1회 무료 제공하고(PLG), Pro는 7일 무료체험 후 결제로 전환되게 해 진입 마찰을 낮춘다. v4의 'App 단독 플랜'은 폐지하고 Pro·Max 2단 구조로 단순화했다. DAST는 외부 웹을 능동 스캔해 1건당 자원이 커 월 횟수 상한(Pro 5회·Max 30회)을 둔다. SAST·GitHub App은 코드량(LOC) 한도로 통제하며(Pro: 액션 5만·SAST 10만 줄 / Max: 액션 30만·SAST 50만 줄), 한도를 넘으면 SAST·GitHub App은 1만 줄당 5,000원, DAST 웹 스캔은 3회당 5,000원으로 종량 추가 구매한다. LOC·횟수 한도와 추가 구매는 서버 비용을 통제하는 안전장치이자 매출의 상방을 여는 장치다.</w:t>
      </w:r>
    </w:p>
    <w:p>
      <w:pPr>
        <w:spacing w:after="120"/>
        <w:jc w:val="left"/>
      </w:pPr>
      <w:r>
        <w:rPr>
          <w:rFonts w:eastAsia="맑은 고딕"/>
          <w:rFonts w:ascii="맑은 고딕" w:hAnsi="맑은 고딕"/>
          <w:b w:val="0"/>
          <w:i w:val="0"/>
          <w:sz w:val="21"/>
        </w:rPr>
        <w:t>가격 인상 근거. v4 대비 Pro를 9,900→29,900원, Max를 29,900→99,000원으로 상향했다. 인터뷰(§10)에서 확인된 타깃(스타트업 CTO·보안 우려 개발팀)은 개발도구에 월 14만원 이상을 쓰고 'CTO는 월 10만원대 지출을 고민하지 않는' 가격 민감도가 낮은 층이다. 저가 박리다매(월 9,900원)는 다수 무료·이탈 사용자를 유인해 서버 부담만 키우는 반면, 보안의 가치를 아는 소수 유료 고객에게 제값을 받는 편이 단위경제와 손익분기에 유리하다.</w:t>
      </w:r>
    </w:p>
    <w:p>
      <w:pPr>
        <w:pStyle w:val="Heading2"/>
        <w:jc w:val="left"/>
      </w:pPr>
      <w:r>
        <w:rPr>
          <w:rFonts w:eastAsia="맑은 고딕"/>
          <w:rFonts w:ascii="맑은 고딕" w:hAnsi="맑은 고딕"/>
          <w:color w:val="2980B9"/>
          <w:sz w:val="28"/>
        </w:rPr>
        <w:t>6.2 단위 경제 및 손익분기 (Unit Economics)</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변동비는 매우 낮다 — 스캔 1건당 실제 비용은 DAST 약 1원, SAST(5만 줄) 약 20원 수준. 986MB 경량 모델이라 GPU 없이 CPU로 구동.</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서버 고정비(AWS, 모델+Qdrant+API 상시 가동) 약 월 50만원. 결제 수수료는 매출의 약 3%(토스/스트라이프) 가정.</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인프라 손익분기: 고정비 50만원 기준, 수수료 차감 후 Pro(약 29,000원) 약 18명 또는 Max(약 96,000원) 약 6명이면 서버 고정비를 회수한다. (v4: Pro 47명 → 가격 인상으로 손익분기 인원 대폭 감소)</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마케팅 포함 손익분기: 개발자 유튜버 협찬·광고대행 비용을 반영한 고객획득비용(CAC)을 1인당 약 5만~15만원으로 보수적 가정. 타깃의 낮은 가격 민감도와 높은 잔존(월 이탈 ~5% 가정 시 평균 20개월 구독)으로 Max 기준 LTV ≈ 약 180만원이 되어 LTV/CAC ≈ 12배 이상. 즉 CAC·수수료·서버를 모두 반영해도 유료 전환 수십 명 규모에서 흑자 구조에 진입한다.</w:t>
      </w:r>
    </w:p>
    <w:p>
      <w:r>
        <w:br w:type="page"/>
      </w:r>
    </w:p>
    <w:p>
      <w:pPr>
        <w:pStyle w:val="Heading1"/>
        <w:jc w:val="left"/>
      </w:pPr>
      <w:r>
        <w:rPr>
          <w:rFonts w:eastAsia="맑은 고딕"/>
          <w:rFonts w:ascii="맑은 고딕" w:hAnsi="맑은 고딕"/>
          <w:color w:val="2C3E50"/>
          <w:sz w:val="34"/>
        </w:rPr>
        <w:t>7. 사업화 전략 및 로드맵</w:t>
      </w:r>
    </w:p>
    <w:p>
      <w:pPr>
        <w:pStyle w:val="Heading2"/>
        <w:jc w:val="left"/>
      </w:pPr>
      <w:r>
        <w:rPr>
          <w:rFonts w:eastAsia="맑은 고딕"/>
          <w:rFonts w:ascii="맑은 고딕" w:hAnsi="맑은 고딕"/>
          <w:color w:val="2980B9"/>
          <w:sz w:val="28"/>
        </w:rPr>
        <w:t>7.1 Go-To-Market: CTO 타깃 PLG → SME → 글로벌</w:t>
      </w:r>
    </w:p>
    <w:p>
      <w:pPr>
        <w:spacing w:after="120"/>
        <w:jc w:val="left"/>
      </w:pPr>
      <w:r>
        <w:rPr>
          <w:rFonts w:eastAsia="맑은 고딕"/>
          <w:rFonts w:ascii="맑은 고딕" w:hAnsi="맑은 고딕"/>
          <w:b w:val="0"/>
          <w:i w:val="0"/>
          <w:sz w:val="21"/>
        </w:rPr>
        <w:t>v5에서는 초기 타깃을 '인디 개발자 다수'에서 '보안을 우려하는 스타트업 CTO'로 좁힌다. 인터뷰(§10)에서 드러났듯 스타트업을 시작하는 개발자가 가장 우려하는 지점이 바로 보안이며, 이들은 월 10만원대 지출을 고민하지 않는다. Reddit·GitHub Marketplace는 전환율을 기대하기 어려워 주력 채널에서 제외하고, 다음 채널 전략으로 전환한다.</w:t>
      </w:r>
    </w:p>
    <w:p>
      <w:pPr>
        <w:spacing w:after="40"/>
        <w:jc w:val="left"/>
      </w:pPr>
      <w:r>
        <w:rPr>
          <w:rFonts w:eastAsia="맑은 고딕"/>
          <w:rFonts w:ascii="맑은 고딕" w:hAnsi="맑은 고딕"/>
          <w:b/>
          <w:i w:val="0"/>
          <w:color w:val="27AE60"/>
          <w:sz w:val="21"/>
        </w:rPr>
        <w:t>주력 채널 — 개발자 유튜버 협찬</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개발자 유튜버(백엔드·DevOps·스타트업 채널)와의 협찬/리뷰로 CTO·시니어 개발자에게 직접 도달. 인스타 광고는 타깃 적합도가 낮아 유료 광고에서 제외하고 유튜브에 집중.</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'신규 CVE 30초 분석', 'ScanOps로 내 레포 스캔해보기' 등 제품 강점을 짧은 데모 영상으로 전달.</w:t>
      </w:r>
    </w:p>
    <w:p>
      <w:pPr>
        <w:spacing w:after="40"/>
        <w:jc w:val="left"/>
      </w:pPr>
      <w:r>
        <w:rPr>
          <w:rFonts w:eastAsia="맑은 고딕"/>
          <w:rFonts w:ascii="맑은 고딕" w:hAnsi="맑은 고딕"/>
          <w:b/>
          <w:i w:val="0"/>
          <w:color w:val="27AE60"/>
          <w:sz w:val="21"/>
        </w:rPr>
        <w:t>브랜드 채널 — 인스타그램 'ScanOps Security Report'</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주간 단위로 발견·분석한 취약점을 잡지/홍보물 형식의 카드뉴스로 발행하는 인스타 계정을 운영. (광고가 아니라 콘텐츠로 계정 자체를 키운다.)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'이번 주 발견된 위험 취약점' 업적을 꾸준히 알리며 전문성·신뢰를 축적 → 팔로워가 잠재 고객으로 유입되는 오가닉 획득 채널.</w:t>
      </w:r>
    </w:p>
    <w:p>
      <w:pPr>
        <w:spacing w:after="40"/>
        <w:jc w:val="left"/>
      </w:pPr>
      <w:r>
        <w:rPr>
          <w:rFonts w:eastAsia="맑은 고딕"/>
          <w:rFonts w:ascii="맑은 고딕" w:hAnsi="맑은 고딕"/>
          <w:b/>
          <w:i w:val="0"/>
          <w:color w:val="27AE60"/>
          <w:sz w:val="21"/>
        </w:rPr>
        <w:t>유료 전환 메커니즘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매 PR마다 GitHub App이 PR 코멘트로 취약점 알림 → 습관화 → Pro 7일 무료체험 → 자동 결제 전환.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랜딩페이지에 실제 탐지 사례·UI 스크린샷·CTO 후기 노출(인터뷰에서 '실제 탐지 예시가 와닿으면 관심이 생긴다' 확인).</w:t>
      </w:r>
    </w:p>
    <w:p>
      <w:pPr>
        <w:pStyle w:val="Heading2"/>
        <w:jc w:val="left"/>
      </w:pPr>
      <w:r>
        <w:rPr>
          <w:rFonts w:eastAsia="맑은 고딕"/>
          <w:rFonts w:ascii="맑은 고딕" w:hAnsi="맑은 고딕"/>
          <w:color w:val="2980B9"/>
          <w:sz w:val="28"/>
        </w:rPr>
        <w:t>7.2 단계별 로드맵</w:t>
      </w:r>
    </w:p>
    <w:tbl>
      <w:tblPr>
        <w:tblStyle w:val="TableGrid"/>
        <w:tblW w:type="auto" w:w="0"/>
        <w:jc w:val="center"/>
        <w:tblLook w:firstColumn="1" w:firstRow="1" w:lastColumn="0" w:lastRow="0" w:noHBand="0" w:noVBand="1" w:val="04A0"/>
      </w:tblPr>
      <w:tblGrid>
        <w:gridCol w:w="3116"/>
        <w:gridCol w:w="3116"/>
        <w:gridCol w:w="3116"/>
      </w:tblGrid>
      <w:tr>
        <w:tc>
          <w:tcPr>
            <w:tcW w:type="dxa" w:w="1361"/>
            <w:vAlign w:val="center"/>
            <w:shd w:val="clear" w:color="auto" w:fill="2C3E50"/>
          </w:tcPr>
          <w:p>
            <w:pPr>
              <w:jc w:val="center"/>
            </w:pPr>
            <w:r>
              <w:rPr>
                <w:rFonts w:eastAsia="맑은 고딕"/>
                <w:rFonts w:ascii="맑은 고딕" w:hAnsi="맑은 고딕"/>
                <w:b/>
                <w:i w:val="0"/>
                <w:color w:val="FFFFFF"/>
                <w:sz w:val="19"/>
              </w:rPr>
              <w:t>단계</w:t>
            </w:r>
          </w:p>
        </w:tc>
        <w:tc>
          <w:tcPr>
            <w:tcW w:type="dxa" w:w="1361"/>
            <w:vAlign w:val="center"/>
            <w:shd w:val="clear" w:color="auto" w:fill="2C3E50"/>
          </w:tcPr>
          <w:p>
            <w:pPr>
              <w:jc w:val="center"/>
            </w:pPr>
            <w:r>
              <w:rPr>
                <w:rFonts w:eastAsia="맑은 고딕"/>
                <w:rFonts w:ascii="맑은 고딕" w:hAnsi="맑은 고딕"/>
                <w:b/>
                <w:i w:val="0"/>
                <w:color w:val="FFFFFF"/>
                <w:sz w:val="19"/>
              </w:rPr>
              <w:t>기간</w:t>
            </w:r>
          </w:p>
        </w:tc>
        <w:tc>
          <w:tcPr>
            <w:tcW w:type="dxa" w:w="6520"/>
            <w:vAlign w:val="center"/>
            <w:shd w:val="clear" w:color="auto" w:fill="2C3E50"/>
          </w:tcPr>
          <w:p>
            <w:pPr>
              <w:jc w:val="center"/>
            </w:pPr>
            <w:r>
              <w:rPr>
                <w:rFonts w:eastAsia="맑은 고딕"/>
                <w:rFonts w:ascii="맑은 고딕" w:hAnsi="맑은 고딕"/>
                <w:b/>
                <w:i w:val="0"/>
                <w:color w:val="FFFFFF"/>
                <w:sz w:val="19"/>
              </w:rPr>
              <w:t>핵심 과제</w:t>
            </w:r>
          </w:p>
        </w:tc>
      </w:tr>
      <w:tr>
        <w:tc>
          <w:tcPr>
            <w:tcW w:type="dxa" w:w="1361"/>
            <w:vAlign w:val="center"/>
          </w:tcPr>
          <w:p>
            <w:pPr>
              <w:jc w:val="center"/>
            </w:pPr>
            <w:r>
              <w:rPr>
                <w:rFonts w:eastAsia="맑은 고딕"/>
                <w:rFonts w:ascii="맑은 고딕" w:hAnsi="맑은 고딕"/>
                <w:b w:val="0"/>
                <w:i w:val="0"/>
                <w:sz w:val="19"/>
              </w:rPr>
              <w:t>1. 토대</w:t>
            </w:r>
          </w:p>
        </w:tc>
        <w:tc>
          <w:tcPr>
            <w:tcW w:type="dxa" w:w="1361"/>
            <w:vAlign w:val="center"/>
          </w:tcPr>
          <w:p>
            <w:pPr>
              <w:jc w:val="center"/>
            </w:pPr>
            <w:r>
              <w:rPr>
                <w:rFonts w:eastAsia="맑은 고딕"/>
                <w:rFonts w:ascii="맑은 고딕" w:hAnsi="맑은 고딕"/>
                <w:b w:val="0"/>
                <w:i w:val="0"/>
                <w:sz w:val="19"/>
              </w:rPr>
              <w:t>0~3개월</w:t>
            </w:r>
          </w:p>
        </w:tc>
        <w:tc>
          <w:tcPr>
            <w:tcW w:type="dxa" w:w="6520"/>
            <w:vAlign w:val="center"/>
          </w:tcPr>
          <w:p>
            <w:pPr>
              <w:jc w:val="center"/>
            </w:pPr>
            <w:r>
              <w:rPr>
                <w:rFonts w:eastAsia="맑은 고딕"/>
                <w:rFonts w:ascii="맑은 고딕" w:hAnsi="맑은 고딕"/>
                <w:b w:val="0"/>
                <w:i w:val="0"/>
                <w:sz w:val="19"/>
              </w:rPr>
              <w:t>사용자 인증·계정, 모든 스캔을 user_id에 연결, XLS 리포트·NVD 알림 기능</w:t>
            </w:r>
          </w:p>
        </w:tc>
      </w:tr>
      <w:tr>
        <w:tc>
          <w:tcPr>
            <w:tcW w:type="dxa" w:w="1361"/>
            <w:vAlign w:val="center"/>
          </w:tcPr>
          <w:p>
            <w:pPr>
              <w:jc w:val="center"/>
            </w:pPr>
            <w:r>
              <w:rPr>
                <w:rFonts w:eastAsia="맑은 고딕"/>
                <w:rFonts w:ascii="맑은 고딕" w:hAnsi="맑은 고딕"/>
                <w:b w:val="0"/>
                <w:i w:val="0"/>
                <w:sz w:val="19"/>
              </w:rPr>
              <w:t>2. 게이트</w:t>
            </w:r>
          </w:p>
        </w:tc>
        <w:tc>
          <w:tcPr>
            <w:tcW w:type="dxa" w:w="1361"/>
            <w:vAlign w:val="center"/>
          </w:tcPr>
          <w:p>
            <w:pPr>
              <w:jc w:val="center"/>
            </w:pPr>
            <w:r>
              <w:rPr>
                <w:rFonts w:eastAsia="맑은 고딕"/>
                <w:rFonts w:ascii="맑은 고딕" w:hAnsi="맑은 고딕"/>
                <w:b w:val="0"/>
                <w:i w:val="0"/>
                <w:sz w:val="19"/>
              </w:rPr>
              <w:t>3~6개월</w:t>
            </w:r>
          </w:p>
        </w:tc>
        <w:tc>
          <w:tcPr>
            <w:tcW w:type="dxa" w:w="6520"/>
            <w:vAlign w:val="center"/>
          </w:tcPr>
          <w:p>
            <w:pPr>
              <w:jc w:val="center"/>
            </w:pPr>
            <w:r>
              <w:rPr>
                <w:rFonts w:eastAsia="맑은 고딕"/>
                <w:rFonts w:ascii="맑은 고딕" w:hAnsi="맑은 고딕"/>
                <w:b w:val="0"/>
                <w:i w:val="0"/>
                <w:sz w:val="19"/>
              </w:rPr>
              <w:t>플랜별 사용량(LOC) 한도·줄 추가 구매, 레포/도메인 소유권 인증</w:t>
            </w:r>
          </w:p>
        </w:tc>
      </w:tr>
      <w:tr>
        <w:tc>
          <w:tcPr>
            <w:tcW w:type="dxa" w:w="1361"/>
            <w:vAlign w:val="center"/>
          </w:tcPr>
          <w:p>
            <w:pPr>
              <w:jc w:val="center"/>
            </w:pPr>
            <w:r>
              <w:rPr>
                <w:rFonts w:eastAsia="맑은 고딕"/>
                <w:rFonts w:ascii="맑은 고딕" w:hAnsi="맑은 고딕"/>
                <w:b w:val="0"/>
                <w:i w:val="0"/>
                <w:sz w:val="19"/>
              </w:rPr>
              <w:t>3. 계정 UI</w:t>
            </w:r>
          </w:p>
        </w:tc>
        <w:tc>
          <w:tcPr>
            <w:tcW w:type="dxa" w:w="1361"/>
            <w:vAlign w:val="center"/>
          </w:tcPr>
          <w:p>
            <w:pPr>
              <w:jc w:val="center"/>
            </w:pPr>
            <w:r>
              <w:rPr>
                <w:rFonts w:eastAsia="맑은 고딕"/>
                <w:rFonts w:ascii="맑은 고딕" w:hAnsi="맑은 고딕"/>
                <w:b w:val="0"/>
                <w:i w:val="0"/>
                <w:sz w:val="19"/>
              </w:rPr>
              <w:t>6~9개월</w:t>
            </w:r>
          </w:p>
        </w:tc>
        <w:tc>
          <w:tcPr>
            <w:tcW w:type="dxa" w:w="6520"/>
            <w:vAlign w:val="center"/>
          </w:tcPr>
          <w:p>
            <w:pPr>
              <w:jc w:val="center"/>
            </w:pPr>
            <w:r>
              <w:rPr>
                <w:rFonts w:eastAsia="맑은 고딕"/>
                <w:rFonts w:ascii="맑은 고딕" w:hAnsi="맑은 고딕"/>
                <w:b w:val="0"/>
                <w:i w:val="0"/>
                <w:sz w:val="19"/>
              </w:rPr>
              <w:t>마이페이지, 스캔 기록·삭제, 사용량 미터</w:t>
            </w:r>
          </w:p>
        </w:tc>
      </w:tr>
      <w:tr>
        <w:tc>
          <w:tcPr>
            <w:tcW w:type="dxa" w:w="1361"/>
            <w:vAlign w:val="center"/>
          </w:tcPr>
          <w:p>
            <w:pPr>
              <w:jc w:val="center"/>
            </w:pPr>
            <w:r>
              <w:rPr>
                <w:rFonts w:eastAsia="맑은 고딕"/>
                <w:rFonts w:ascii="맑은 고딕" w:hAnsi="맑은 고딕"/>
                <w:b w:val="0"/>
                <w:i w:val="0"/>
                <w:sz w:val="19"/>
              </w:rPr>
              <w:t>4. 수익화</w:t>
            </w:r>
          </w:p>
        </w:tc>
        <w:tc>
          <w:tcPr>
            <w:tcW w:type="dxa" w:w="1361"/>
            <w:vAlign w:val="center"/>
          </w:tcPr>
          <w:p>
            <w:pPr>
              <w:jc w:val="center"/>
            </w:pPr>
            <w:r>
              <w:rPr>
                <w:rFonts w:eastAsia="맑은 고딕"/>
                <w:rFonts w:ascii="맑은 고딕" w:hAnsi="맑은 고딕"/>
                <w:b w:val="0"/>
                <w:i w:val="0"/>
                <w:sz w:val="19"/>
              </w:rPr>
              <w:t>9~12개월</w:t>
            </w:r>
          </w:p>
        </w:tc>
        <w:tc>
          <w:tcPr>
            <w:tcW w:type="dxa" w:w="6520"/>
            <w:vAlign w:val="center"/>
          </w:tcPr>
          <w:p>
            <w:pPr>
              <w:jc w:val="center"/>
            </w:pPr>
            <w:r>
              <w:rPr>
                <w:rFonts w:eastAsia="맑은 고딕"/>
                <w:rFonts w:ascii="맑은 고딕" w:hAnsi="맑은 고딕"/>
                <w:b w:val="0"/>
                <w:i w:val="0"/>
                <w:sz w:val="19"/>
              </w:rPr>
              <w:t>결제 연동(토스/스트라이프), Pro 7일 무료체험 전환 퍼널</w:t>
            </w:r>
          </w:p>
        </w:tc>
      </w:tr>
      <w:tr>
        <w:tc>
          <w:tcPr>
            <w:tcW w:type="dxa" w:w="1361"/>
            <w:vAlign w:val="center"/>
          </w:tcPr>
          <w:p>
            <w:pPr>
              <w:jc w:val="center"/>
            </w:pPr>
            <w:r>
              <w:rPr>
                <w:rFonts w:eastAsia="맑은 고딕"/>
                <w:rFonts w:ascii="맑은 고딕" w:hAnsi="맑은 고딕"/>
                <w:b w:val="0"/>
                <w:i w:val="0"/>
                <w:sz w:val="19"/>
              </w:rPr>
              <w:t>5. 차별화</w:t>
            </w:r>
          </w:p>
        </w:tc>
        <w:tc>
          <w:tcPr>
            <w:tcW w:type="dxa" w:w="1361"/>
            <w:vAlign w:val="center"/>
          </w:tcPr>
          <w:p>
            <w:pPr>
              <w:jc w:val="center"/>
            </w:pPr>
            <w:r>
              <w:rPr>
                <w:rFonts w:eastAsia="맑은 고딕"/>
                <w:rFonts w:ascii="맑은 고딕" w:hAnsi="맑은 고딕"/>
                <w:b w:val="0"/>
                <w:i w:val="0"/>
                <w:sz w:val="19"/>
              </w:rPr>
              <w:t>12~18개월</w:t>
            </w:r>
          </w:p>
        </w:tc>
        <w:tc>
          <w:tcPr>
            <w:tcW w:type="dxa" w:w="6520"/>
            <w:vAlign w:val="center"/>
          </w:tcPr>
          <w:p>
            <w:pPr>
              <w:jc w:val="center"/>
            </w:pPr>
            <w:r>
              <w:rPr>
                <w:rFonts w:eastAsia="맑은 고딕"/>
                <w:rFonts w:ascii="맑은 고딕" w:hAnsi="맑은 고딕"/>
                <w:b w:val="0"/>
                <w:i w:val="0"/>
                <w:sz w:val="19"/>
              </w:rPr>
              <w:t>경쟁사 대비 오탐률 벤치마크 공개, 글로벌 진출 준비</w:t>
            </w:r>
          </w:p>
        </w:tc>
      </w:tr>
    </w:tbl>
    <w:p>
      <w:pPr>
        <w:pStyle w:val="Heading2"/>
        <w:jc w:val="left"/>
      </w:pPr>
      <w:r>
        <w:rPr>
          <w:rFonts w:eastAsia="맑은 고딕"/>
          <w:rFonts w:ascii="맑은 고딕" w:hAnsi="맑은 고딕"/>
          <w:color w:val="2980B9"/>
          <w:sz w:val="28"/>
        </w:rPr>
        <w:t>7.3 3개년 추정 손익</w:t>
      </w:r>
    </w:p>
    <w:p>
      <w:pPr>
        <w:jc w:val="center"/>
      </w:pPr>
      <w:r>
        <w:drawing>
          <wp:inline xmlns:a="http://schemas.openxmlformats.org/drawingml/2006/main" xmlns:pic="http://schemas.openxmlformats.org/drawingml/2006/picture">
            <wp:extent cx="5394960" cy="228548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2285485"/>
                    </a:xfrm>
                    <a:prstGeom prst="rect"/>
                  </pic:spPr>
                </pic:pic>
              </a:graphicData>
            </a:graphic>
          </wp:inline>
        </w:drawing>
      </w:r>
    </w:p>
    <w:p>
      <w:pPr>
        <w:jc w:val="center"/>
      </w:pPr>
      <w:r>
        <w:rPr>
          <w:i/>
          <w:color w:val="6E6E6E"/>
          <w:sz w:val="18"/>
        </w:rPr>
        <w:t>그림 5. 3개년 매출·고객 추정 (CTO 타깃·고가 플랜, 가정 기반)</w:t>
      </w:r>
    </w:p>
    <w:p>
      <w:pPr>
        <w:spacing w:after="120"/>
        <w:jc w:val="left"/>
      </w:pPr>
      <w:r>
        <w:rPr>
          <w:rFonts w:eastAsia="맑은 고딕"/>
          <w:rFonts w:ascii="맑은 고딕" w:hAnsi="맑은 고딕"/>
          <w:b w:val="0"/>
          <w:i w:val="0"/>
          <w:sz w:val="20"/>
        </w:rPr>
        <w:t>타깃을 고가치 CTO로 좁히고 Pro 29,900원·Max 99,000원으로 ARPU를 끌어올렸다. 유료 고객 수는 v4보다 적게 잡되 객단가가 높아, 1년차 ARR 약 1.1억원(유료 250명), 2년차 약 4.2억원(900명), 3년차 약 9.8억원(2,000명)을 목표한다. 변동비가 극히 낮고 인프라 손익분기가 Pro 약 18명 수준이라, 유료 전환이 본격화되는 1년차 후반~2년차부터 흑자 전환이 가능한 구조다. (가정 기반 추정치, 베타 데이터로 정밀화)</w:t>
      </w:r>
    </w:p>
    <w:p>
      <w:r>
        <w:br w:type="page"/>
      </w:r>
    </w:p>
    <w:p>
      <w:pPr>
        <w:pStyle w:val="Heading1"/>
        <w:jc w:val="left"/>
      </w:pPr>
      <w:r>
        <w:rPr>
          <w:rFonts w:eastAsia="맑은 고딕"/>
          <w:rFonts w:ascii="맑은 고딕" w:hAnsi="맑은 고딕"/>
          <w:color w:val="2C3E50"/>
          <w:sz w:val="34"/>
        </w:rPr>
        <w:t>8. 팀 구성</w:t>
      </w:r>
    </w:p>
    <w:p>
      <w:pPr>
        <w:spacing w:after="120"/>
        <w:jc w:val="left"/>
      </w:pPr>
      <w:r>
        <w:rPr>
          <w:rFonts w:eastAsia="맑은 고딕"/>
          <w:rFonts w:ascii="맑은 고딕" w:hAnsi="맑은 고딕"/>
          <w:b w:val="0"/>
          <w:i w:val="0"/>
          <w:sz w:val="21"/>
        </w:rPr>
        <w:t>ScanOps는 부산대학교 재학생 4인으로 구성되며, AI 모델·백엔드·인프라·보안·프론트·UI/UX·마케팅까지 SaaS 운영에 필요한 역량을 자체 보유한다.</w:t>
      </w:r>
    </w:p>
    <w:tbl>
      <w:tblPr>
        <w:tblStyle w:val="TableGrid"/>
        <w:tblW w:type="auto" w:w="0"/>
        <w:jc w:val="center"/>
        <w:tblLook w:firstColumn="1" w:firstRow="1" w:lastColumn="0" w:lastRow="0" w:noHBand="0" w:noVBand="1" w:val="04A0"/>
      </w:tblPr>
      <w:tblGrid>
        <w:gridCol w:w="4674"/>
        <w:gridCol w:w="4674"/>
      </w:tblGrid>
      <w:tr>
        <w:tc>
          <w:tcPr>
            <w:tcW w:type="dxa" w:w="2268"/>
            <w:vAlign w:val="center"/>
            <w:shd w:val="clear" w:color="auto" w:fill="2C3E50"/>
          </w:tcPr>
          <w:p>
            <w:pPr>
              <w:jc w:val="center"/>
            </w:pPr>
            <w:r>
              <w:rPr>
                <w:rFonts w:eastAsia="맑은 고딕"/>
                <w:rFonts w:ascii="맑은 고딕" w:hAnsi="맑은 고딕"/>
                <w:b/>
                <w:i w:val="0"/>
                <w:color w:val="FFFFFF"/>
                <w:sz w:val="19"/>
              </w:rPr>
              <w:t>팀원</w:t>
            </w:r>
          </w:p>
        </w:tc>
        <w:tc>
          <w:tcPr>
            <w:tcW w:type="dxa" w:w="6803"/>
            <w:vAlign w:val="center"/>
            <w:shd w:val="clear" w:color="auto" w:fill="2C3E50"/>
          </w:tcPr>
          <w:p>
            <w:pPr>
              <w:jc w:val="center"/>
            </w:pPr>
            <w:r>
              <w:rPr>
                <w:rFonts w:eastAsia="맑은 고딕"/>
                <w:rFonts w:ascii="맑은 고딕" w:hAnsi="맑은 고딕"/>
                <w:b/>
                <w:i w:val="0"/>
                <w:color w:val="FFFFFF"/>
                <w:sz w:val="19"/>
              </w:rPr>
              <w:t>역할</w:t>
            </w:r>
          </w:p>
        </w:tc>
      </w:tr>
      <w:tr>
        <w:tc>
          <w:tcPr>
            <w:tcW w:type="dxa" w:w="2268"/>
            <w:vAlign w:val="center"/>
          </w:tcPr>
          <w:p>
            <w:pPr>
              <w:jc w:val="center"/>
            </w:pPr>
            <w:r>
              <w:rPr>
                <w:rFonts w:eastAsia="맑은 고딕"/>
                <w:rFonts w:ascii="맑은 고딕" w:hAnsi="맑은 고딕"/>
                <w:b w:val="0"/>
                <w:i w:val="0"/>
                <w:sz w:val="19"/>
              </w:rPr>
              <w:t>김세한 (팀장)</w:t>
            </w:r>
          </w:p>
        </w:tc>
        <w:tc>
          <w:tcPr>
            <w:tcW w:type="dxa" w:w="6803"/>
            <w:vAlign w:val="center"/>
          </w:tcPr>
          <w:p>
            <w:pPr>
              <w:jc w:val="center"/>
            </w:pPr>
            <w:r>
              <w:rPr>
                <w:rFonts w:eastAsia="맑은 고딕"/>
                <w:rFonts w:ascii="맑은 고딕" w:hAnsi="맑은 고딕"/>
                <w:b w:val="0"/>
                <w:i w:val="0"/>
                <w:sz w:val="19"/>
              </w:rPr>
              <w:t>AI 모델 · 프론트엔드 · 총괄</w:t>
            </w:r>
          </w:p>
        </w:tc>
      </w:tr>
      <w:tr>
        <w:tc>
          <w:tcPr>
            <w:tcW w:type="dxa" w:w="2268"/>
            <w:vAlign w:val="center"/>
          </w:tcPr>
          <w:p>
            <w:pPr>
              <w:jc w:val="center"/>
            </w:pPr>
            <w:r>
              <w:rPr>
                <w:rFonts w:eastAsia="맑은 고딕"/>
                <w:rFonts w:ascii="맑은 고딕" w:hAnsi="맑은 고딕"/>
                <w:b w:val="0"/>
                <w:i w:val="0"/>
                <w:sz w:val="19"/>
              </w:rPr>
              <w:t>전혜은</w:t>
            </w:r>
          </w:p>
        </w:tc>
        <w:tc>
          <w:tcPr>
            <w:tcW w:type="dxa" w:w="6803"/>
            <w:vAlign w:val="center"/>
          </w:tcPr>
          <w:p>
            <w:pPr>
              <w:jc w:val="center"/>
            </w:pPr>
            <w:r>
              <w:rPr>
                <w:rFonts w:eastAsia="맑은 고딕"/>
                <w:rFonts w:ascii="맑은 고딕" w:hAnsi="맑은 고딕"/>
                <w:b w:val="0"/>
                <w:i w:val="0"/>
                <w:sz w:val="19"/>
              </w:rPr>
              <w:t>백엔드 · 인프라</w:t>
            </w:r>
          </w:p>
        </w:tc>
      </w:tr>
      <w:tr>
        <w:tc>
          <w:tcPr>
            <w:tcW w:type="dxa" w:w="2268"/>
            <w:vAlign w:val="center"/>
          </w:tcPr>
          <w:p>
            <w:pPr>
              <w:jc w:val="center"/>
            </w:pPr>
            <w:r>
              <w:rPr>
                <w:rFonts w:eastAsia="맑은 고딕"/>
                <w:rFonts w:ascii="맑은 고딕" w:hAnsi="맑은 고딕"/>
                <w:b w:val="0"/>
                <w:i w:val="0"/>
                <w:sz w:val="19"/>
              </w:rPr>
              <w:t>이경윤</w:t>
            </w:r>
          </w:p>
        </w:tc>
        <w:tc>
          <w:tcPr>
            <w:tcW w:type="dxa" w:w="6803"/>
            <w:vAlign w:val="center"/>
          </w:tcPr>
          <w:p>
            <w:pPr>
              <w:jc w:val="center"/>
            </w:pPr>
            <w:r>
              <w:rPr>
                <w:rFonts w:eastAsia="맑은 고딕"/>
                <w:rFonts w:ascii="맑은 고딕" w:hAnsi="맑은 고딕"/>
                <w:b w:val="0"/>
                <w:i w:val="0"/>
                <w:sz w:val="19"/>
              </w:rPr>
              <w:t>AI 모델 · 보안</w:t>
            </w:r>
          </w:p>
        </w:tc>
      </w:tr>
      <w:tr>
        <w:tc>
          <w:tcPr>
            <w:tcW w:type="dxa" w:w="2268"/>
            <w:vAlign w:val="center"/>
          </w:tcPr>
          <w:p>
            <w:pPr>
              <w:jc w:val="center"/>
            </w:pPr>
            <w:r>
              <w:rPr>
                <w:rFonts w:eastAsia="맑은 고딕"/>
                <w:rFonts w:ascii="맑은 고딕" w:hAnsi="맑은 고딕"/>
                <w:b w:val="0"/>
                <w:i w:val="0"/>
                <w:sz w:val="19"/>
              </w:rPr>
              <w:t>최효석</w:t>
            </w:r>
          </w:p>
        </w:tc>
        <w:tc>
          <w:tcPr>
            <w:tcW w:type="dxa" w:w="6803"/>
            <w:vAlign w:val="center"/>
          </w:tcPr>
          <w:p>
            <w:pPr>
              <w:jc w:val="center"/>
            </w:pPr>
            <w:r>
              <w:rPr>
                <w:rFonts w:eastAsia="맑은 고딕"/>
                <w:rFonts w:ascii="맑은 고딕" w:hAnsi="맑은 고딕"/>
                <w:b w:val="0"/>
                <w:i w:val="0"/>
                <w:sz w:val="19"/>
              </w:rPr>
              <w:t>UI/UX · 마케팅 · QA</w:t>
            </w:r>
          </w:p>
        </w:tc>
      </w:tr>
    </w:tbl>
    <w:p>
      <w:pPr>
        <w:pStyle w:val="Heading1"/>
        <w:jc w:val="left"/>
      </w:pPr>
      <w:r>
        <w:rPr>
          <w:rFonts w:eastAsia="맑은 고딕"/>
          <w:rFonts w:ascii="맑은 고딕" w:hAnsi="맑은 고딕"/>
          <w:color w:val="2C3E50"/>
          <w:sz w:val="34"/>
        </w:rPr>
        <w:t>9. 기대효과 및 결론</w:t>
      </w:r>
    </w:p>
    <w:p>
      <w:pPr>
        <w:spacing w:after="120"/>
        <w:jc w:val="left"/>
      </w:pPr>
      <w:r>
        <w:rPr>
          <w:rFonts w:eastAsia="맑은 고딕"/>
          <w:rFonts w:ascii="맑은 고딕" w:hAnsi="맑은 고딕"/>
          <w:b w:val="0"/>
          <w:i w:val="0"/>
          <w:sz w:val="21"/>
        </w:rPr>
        <w:t>ScanOps는 '작은 팀도 코드를 외부에 맡기지 않고 합리적 가격에 쓰는 AI 보안 진단 도구'라는, 시장에 비어 있던 자리를 정확히 겨냥한다. v5에서는 자체 모델로 최신 NVD CVE 100케이스에서 오탐률 6%·정확도 93%(상용 Grok-3 동급)를 달성해 '탐지율'을 넘어 '오탐 관리'까지 검증했고, 가격을 가치에 맞게 재설계했으며, CTO 타깃 마케팅과 손익분기 구조를 구체화했다. 기술적 실현 가능성(이미 구현됨), 명확한 차별성(코드 비전송 + 오탐 관리 + 합리적 가격), 성장하는 시장(연 18.8%)을 모두 충족하는 사업이다.</w:t>
      </w:r>
    </w:p>
    <w:p>
      <w:pPr>
        <w:spacing w:after="40"/>
        <w:jc w:val="left"/>
      </w:pPr>
      <w:r>
        <w:rPr>
          <w:rFonts w:eastAsia="맑은 고딕"/>
          <w:rFonts w:ascii="맑은 고딕" w:hAnsi="맑은 고딕"/>
          <w:b/>
          <w:i w:val="0"/>
          <w:color w:val="27AE60"/>
          <w:sz w:val="21"/>
        </w:rPr>
        <w:t>핵심 메시지</w:t>
      </w:r>
    </w:p>
    <w:p>
      <w:pPr>
        <w:spacing w:after="120"/>
        <w:jc w:val="left"/>
      </w:pPr>
      <w:r>
        <w:rPr>
          <w:rFonts w:eastAsia="맑은 고딕"/>
          <w:rFonts w:ascii="맑은 고딕" w:hAnsi="맑은 고딕"/>
          <w:b w:val="0"/>
          <w:i w:val="0"/>
          <w:sz w:val="21"/>
        </w:rPr>
        <w:t>“보안을 위해 코드를 외부에 넘기지 않아도 된다. ScanOps는 자체 AI로, 상용 모델과 동등한 정확도(93%)를 낮은 오탐으로, 작은 팀이 감당할 가격에 제공한다.”</w:t>
      </w:r>
    </w:p>
    <w:p>
      <w:r>
        <w:br w:type="page"/>
      </w:r>
    </w:p>
    <w:p>
      <w:pPr>
        <w:pStyle w:val="Heading1"/>
        <w:jc w:val="left"/>
      </w:pPr>
      <w:r>
        <w:rPr>
          <w:rFonts w:eastAsia="맑은 고딕"/>
          <w:rFonts w:ascii="맑은 고딕" w:hAnsi="맑은 고딕"/>
          <w:color w:val="2C3E50"/>
          <w:sz w:val="34"/>
        </w:rPr>
        <w:t>10. 고객 검증 및 향후 계획</w:t>
      </w:r>
    </w:p>
    <w:p>
      <w:pPr>
        <w:pStyle w:val="Heading2"/>
        <w:jc w:val="left"/>
      </w:pPr>
      <w:r>
        <w:rPr>
          <w:rFonts w:eastAsia="맑은 고딕"/>
          <w:rFonts w:ascii="맑은 고딕" w:hAnsi="맑은 고딕"/>
          <w:color w:val="2980B9"/>
          <w:sz w:val="28"/>
        </w:rPr>
        <w:t>10.1 초기 인터뷰 결과</w:t>
      </w:r>
    </w:p>
    <w:p>
      <w:pPr>
        <w:spacing w:after="80"/>
        <w:jc w:val="left"/>
      </w:pPr>
      <w:r>
        <w:rPr>
          <w:rFonts w:eastAsia="맑은 고딕"/>
          <w:rFonts w:ascii="맑은 고딕" w:hAnsi="맑은 고딕"/>
          <w:b w:val="0"/>
          <w:i w:val="0"/>
          <w:sz w:val="21"/>
        </w:rPr>
        <w:t>현재까지 총 2인 인터뷰를 완료했다. ① 스타트업 SW 개발자(7문항 심층 인터뷰)와 ② 실사용·제품화 관점의 스타트업 개발자다. 주요 내용과 시사점은 다음과 같다.</w:t>
      </w:r>
    </w:p>
    <w:p>
      <w:pPr>
        <w:spacing w:after="40"/>
        <w:jc w:val="left"/>
      </w:pPr>
      <w:r>
        <w:rPr>
          <w:rFonts w:eastAsia="맑은 고딕"/>
          <w:rFonts w:ascii="맑은 고딕" w:hAnsi="맑은 고딕"/>
          <w:b/>
          <w:i w:val="0"/>
          <w:color w:val="27AE60"/>
          <w:sz w:val="21"/>
        </w:rPr>
        <w:t>인터뷰 ① 스타트업 SW 개발자 (7문항 심층)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보안 지식: 스스로 10점 만점에 2~3점. 개인정보 비식별화 정도만 처리해 왔고 공격·방어 지식은 부족.</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보안 점검: 필요성은 인지하나 받은 적 없음. '빠른 출시'가 우선이었고, 비개발 팀원 설득 비용 대비 가치가 낮게 느껴졌으며 '내 돈'으로는 쓰고 싶지 않음(회사가 낸다면 100~200만원 이내 의향).</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도구 지출: 월 약 14만원(Cursor 3만·Claude Code 3만·GPT 3만·AWS 4~5만). 가장 비싼 건 AWS. 개당 3만원대 지출이 일상적.</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AI 보안 도구 의향: '관련 오픈소스나 AI가 있으면 꼭 써보고 싶다.' 과거 OWASP SAST 도구(Noir)를 시도했으나 기획 변경으로 홀딩. '정식 배포 전 기본 보안 점검은 무조건 필요'.</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프라이버시 우려: '보안 리포트가 서버로 가면서 정보가 같이 새지 않을까'를 우려 → 그러나 실제 사용 후 '개좋은데?! 공격 위험도·방어방침·참고문서가 같이 나와 좋다, 개인 프로젝트 보안 학습에도 도움'이라며 만족.</w:t>
      </w:r>
    </w:p>
    <w:p>
      <w:pPr>
        <w:spacing w:after="40"/>
        <w:jc w:val="left"/>
      </w:pPr>
      <w:r>
        <w:rPr>
          <w:rFonts w:eastAsia="맑은 고딕"/>
          <w:rFonts w:ascii="맑은 고딕" w:hAnsi="맑은 고딕"/>
          <w:b/>
          <w:i w:val="0"/>
          <w:color w:val="27AE60"/>
          <w:sz w:val="21"/>
        </w:rPr>
        <w:t>인터뷰 ② 스타트업 개발자 (실사용·제품화 관점)</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초기 피드백: '우리 모델만의 뛰어난 결과를 보여주는 예시가 와닿게 느껴지면 관심이 생길 것 같다.' → 개발자는 추상적 설명보다 실제 탐지 사례에 반응한다.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핵심 지적: 'Claude Code·Codex 같은 유명 에이전트에 URL 넣고 돌린 결과 대비 ScanOps가 더 나은 예시를 보여줘야 한다. "보안 전용으로 파인튜닝했다"는 건 그렇구나 정도일 뿐, 시중 유료 플랜에 보안 검사를 시키는 것보다 효과가 좋은지를 사람들이 많이 따질 것이다.'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전환 포인트: '이것(범용 도구 대비 우위)만 좀 와닿게 느껴지면 관심이 많이 생길 것 같다.'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해커톤/제품화 관점: '제품화 시엔 그 우위 증명이 관건이지만, 해커톤용으로는 성능만 입증되면 아이디어가 괜찮다. 바이브 코딩과 보안이 트레이드오프라는 점에서 주제 자체가 핫하다.'</w:t>
      </w:r>
    </w:p>
    <w:p>
      <w:pPr>
        <w:spacing w:after="120"/>
        <w:jc w:val="left"/>
      </w:pPr>
      <w:r>
        <w:rPr>
          <w:rFonts w:eastAsia="맑은 고딕"/>
          <w:rFonts w:ascii="맑은 고딕" w:hAnsi="맑은 고딕"/>
          <w:b w:val="0"/>
          <w:i w:val="0"/>
          <w:sz w:val="20"/>
        </w:rPr>
        <w:t>→ 인터뷰 ②의 지적은 본 보고서 §3.4(범용 LLM은 놓치고 ScanOps는 잡은 신규 CVE 사례)로 직접 대응했다. '보안 파인튜닝'이라는 설명이 아니라, 동일 입력에서 상용 모델이 놓친 최신 취약점을 우리가 잡은 구체적 사례가 바로 그 '와닿는 증명'이다.</w:t>
      </w:r>
    </w:p>
    <w:p>
      <w:pPr>
        <w:spacing w:after="40"/>
        <w:jc w:val="left"/>
      </w:pPr>
      <w:r>
        <w:rPr>
          <w:rFonts w:eastAsia="맑은 고딕"/>
          <w:rFonts w:ascii="맑은 고딕" w:hAnsi="맑은 고딕"/>
          <w:b/>
          <w:i w:val="0"/>
          <w:color w:val="27AE60"/>
          <w:sz w:val="21"/>
        </w:rPr>
        <w:t>사람들의 인식과 ScanOps의 필요성</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① 개발자 대다수는 보안 지식이 낮다(자가평가 2~3/10). → 전문가 없이도 위험도·수정방법·참고문서를 떠먹여 주는 도구가 필요하며, ScanOps의 CVSS·방어방침·레퍼런스 출력이 바로 그 공백을 메운다.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② 보안 점검의 필요성은 알지만 '속도 우선·설득 비용·내 지갑' 때문에 미룬다. → 가입 즉시 셀프서브로 쓰고 PR마다 자동으로 도는 저마찰 구조가 'GitHub App'·Pro 무료체험으로 이 미루기를 깨는 열쇠다.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③ 회사 예산이면 100~200만원도 지불 의향이 있다. → 개인 결제(월 2.9~9.9만원)로 진입시킨 뒤 팀/회사 결제(B2B)로 확장하는 경로가 유효하다.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④ 개발도구에 월 14만원, 개당 3만원대를 이미 쓴다. → Pro 29,900원은 기존 지출 습관 안에 있어 가격 저항이 낮다.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⑤ '코드·정보가 서버로 새지 않을까'가 실재하는 구매 장벽이다. → '코드 비전송·즉시 폐기'라는 ScanOps의 핵심 차별점이 이 우려를 정면으로 해소해 구매 결정에 직접 작용한다.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⑥ '보안 전용 파인튜닝'이라는 말만으로는 약하다 — 범용 유료 도구(Claude Code·Codex·ChatGPT) 대비 실제 우위 사례가 있어야 지갑이 열린다. → §3.4의 '신규 CVE를 우리는 잡고 범용 LLM은 놓친' 구체 사례가 이 설득의 핵심 무기다.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결정적 신호: 실제 사용 후 만족도가 급상승('개좋은데?!')하고 학습 가치까지 느꼈다. → 데모·무료체험(PLG)이 강력하며, 랜딩페이지의 실제 탐지 예시가 전환을 견인한다.</w:t>
      </w:r>
    </w:p>
    <w:p>
      <w:pPr>
        <w:pStyle w:val="Heading2"/>
        <w:jc w:val="left"/>
      </w:pPr>
      <w:r>
        <w:rPr>
          <w:rFonts w:eastAsia="맑은 고딕"/>
          <w:rFonts w:ascii="맑은 고딕" w:hAnsi="맑은 고딕"/>
          <w:color w:val="2980B9"/>
          <w:sz w:val="28"/>
        </w:rPr>
        <w:t>10.2 향후 고객 검증 계획</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베타 전(3개월): 스타트업 CTO·소규모팀 20~30명 인터뷰. 질문 — '보안 점검을 미루는 이유?', 'Pro 29,900원이면 쓸 의향은?', '코드 외부 전송 우려는?'</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베타 후(6개월): 대기자 100명 확보, 유료 전환율·평균 사용 빈도·이탈률(Churn) 수집.</w:t>
      </w:r>
    </w:p>
    <w:p>
      <w:r>
        <w:br w:type="page"/>
      </w:r>
    </w:p>
    <w:p>
      <w:pPr>
        <w:pStyle w:val="Heading1"/>
        <w:jc w:val="left"/>
      </w:pPr>
      <w:r>
        <w:rPr>
          <w:rFonts w:eastAsia="맑은 고딕"/>
          <w:rFonts w:ascii="맑은 고딕" w:hAnsi="맑은 고딕"/>
          <w:color w:val="2C3E50"/>
          <w:sz w:val="34"/>
        </w:rPr>
        <w:t>11. 리스크 관리 및 대응 전략</w:t>
      </w:r>
    </w:p>
    <w:p>
      <w:pPr>
        <w:pStyle w:val="Heading2"/>
        <w:jc w:val="left"/>
      </w:pPr>
      <w:r>
        <w:rPr>
          <w:rFonts w:eastAsia="맑은 고딕"/>
          <w:rFonts w:ascii="맑은 고딕" w:hAnsi="맑은 고딕"/>
          <w:color w:val="2980B9"/>
          <w:sz w:val="28"/>
        </w:rPr>
        <w:t>11.1 소유권 인증</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웹 도메인: .well-known 파일 방식 — 도메인 루트에 검증 파일을 배치해 소유권을 확인(웹페이지에 절차 상세 안내 예정).</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GitHub 레포: GitHub App 인증 — 레포 첫 스캔 시 1회 인증하고, 이후에는 재인증 없이 앱 권한을 유지.</w:t>
      </w:r>
    </w:p>
    <w:p>
      <w:pPr>
        <w:pStyle w:val="Heading2"/>
        <w:jc w:val="left"/>
      </w:pPr>
      <w:r>
        <w:rPr>
          <w:rFonts w:eastAsia="맑은 고딕"/>
          <w:rFonts w:ascii="맑은 고딕" w:hAnsi="맑은 고딕"/>
          <w:color w:val="2980B9"/>
          <w:sz w:val="28"/>
        </w:rPr>
        <w:t>11.2 오남용 방지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DAST 남용 방지: 월 횟수 상한(Pro 5회·Max 30회), 타인 도메인 스캔 시 소유권 인증 필수.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사용량 한도: SAST·GitHub App은 LOC 한도+줄 추가 구매로 통제해 서버 비용·남용을 동시에 관리.</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법적 책임 범위: 이용약관에 '보안 진단 도구이며 진단 결과의 법적 효력은 없고 최종 책임은 사용자에게 있음' 명시. 주간 보안 요약(XLS) 리포트는 '내부 참고용'으로 포지셔닝.</w:t>
      </w:r>
    </w:p>
    <w:p>
      <w:pPr>
        <w:pStyle w:val="Heading2"/>
        <w:jc w:val="left"/>
      </w:pPr>
      <w:r>
        <w:rPr>
          <w:rFonts w:eastAsia="맑은 고딕"/>
          <w:rFonts w:ascii="맑은 고딕" w:hAnsi="맑은 고딕"/>
          <w:color w:val="2980B9"/>
          <w:sz w:val="28"/>
        </w:rPr>
        <w:t>11.3 데이터 보안</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코드 처리: 분석 소스코드는 메모리에서만 처리 후 즉시 폐기, 삭제 로그로 증명.</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결과 저장: 취약점 진단 결과만 저장(코드 원본 미저장), 사용자 요청 시 결과 삭제 가능.</w:t>
      </w:r>
    </w:p>
    <w:p>
      <w:pPr>
        <w:spacing w:after="120"/>
        <w:jc w:val="left"/>
      </w:pPr>
    </w:p>
    <w:p>
      <w:pPr>
        <w:spacing w:after="120"/>
        <w:jc w:val="center"/>
      </w:pPr>
      <w:r>
        <w:rPr>
          <w:rFonts w:eastAsia="맑은 고딕"/>
          <w:rFonts w:ascii="맑은 고딕" w:hAnsi="맑은 고딕"/>
          <w:b w:val="0"/>
          <w:i w:val="0"/>
          <w:color w:val="828282"/>
          <w:sz w:val="18"/>
        </w:rPr>
        <w:t>ScanOps 사업계획서 v5 — 최신 NVD CVE 100케이스 오탐률 검증 · CTO 타깃 GTM · 2026.6</w:t>
      </w:r>
    </w:p>
    <w:sectPr w:rsidR="00FC693F" w:rsidRPr="0006063C" w:rsidSect="00034616">
      <w:pgSz w:w="12240" w:h="15840"/>
      <w:pgMar w:top="1304"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