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18BF7" w14:textId="44FD2051" w:rsidR="002D35CA" w:rsidRPr="00AF79F3" w:rsidRDefault="00AF79F3">
      <w:pPr>
        <w:rPr>
          <w:lang w:val="en-US"/>
        </w:rPr>
      </w:pPr>
      <w:r>
        <w:rPr>
          <w:lang w:val="en-US"/>
        </w:rPr>
        <w:t>Charu project</w:t>
      </w:r>
    </w:p>
    <w:sectPr w:rsidR="002D35CA" w:rsidRPr="00AF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F3"/>
    <w:rsid w:val="002D35CA"/>
    <w:rsid w:val="00337511"/>
    <w:rsid w:val="00AF0A99"/>
    <w:rsid w:val="00A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A3C3"/>
  <w15:chartTrackingRefBased/>
  <w15:docId w15:val="{4EC34B9B-974A-4A09-A9FB-1A62342D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 Kavi Ilanthamizhan</dc:creator>
  <cp:keywords/>
  <dc:description/>
  <cp:lastModifiedBy>Thamizh Kavi Ilanthamizhan</cp:lastModifiedBy>
  <cp:revision>1</cp:revision>
  <dcterms:created xsi:type="dcterms:W3CDTF">2026-09-18T14:50:00Z</dcterms:created>
  <dcterms:modified xsi:type="dcterms:W3CDTF">2026-09-18T14:52:00Z</dcterms:modified>
</cp:coreProperties>
</file>