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5F"/>
          <w:sz w:val="44"/>
          <w:szCs w:val="44"/>
        </w:rPr>
        <w:t xml:space="preserve">Executive Summary</w:t>
      </w:r>
    </w:p>
    <w:p>
      <w:pPr>
        <w:spacing w:after="40"/>
        <w:jc w:val="center"/>
      </w:pPr>
      <w:r>
        <w:rPr>
          <w:rFonts w:ascii="Times New Roman" w:cs="Times New Roman" w:eastAsia="Times New Roman" w:hAnsi="Times New Roman"/>
          <w:b/>
          <w:bCs/>
          <w:sz w:val="26"/>
          <w:szCs w:val="26"/>
        </w:rPr>
        <w:t xml:space="preserve">Airline Operational Quality Dashboard</w:t>
      </w:r>
    </w:p>
    <w:p>
      <w:pPr>
        <w:spacing w:after="300"/>
        <w:jc w:val="center"/>
      </w:pPr>
      <w:r>
        <w:rPr>
          <w:rFonts w:ascii="Times New Roman" w:cs="Times New Roman" w:eastAsia="Times New Roman" w:hAnsi="Times New Roman"/>
          <w:i/>
          <w:iCs/>
          <w:color w:val="555555"/>
          <w:sz w:val="24"/>
          <w:szCs w:val="24"/>
        </w:rPr>
        <w:t xml:space="preserve">TQMSS Course Assignment  |  Prepared by Chandni Choudhary  |  August 2026</w:t>
      </w:r>
    </w:p>
    <w:p>
      <w:pPr>
        <w:pBdr>
          <w:bottom w:val="single" w:color="1F4E5F" w:sz="6" w:space="4"/>
        </w:pBdr>
        <w:spacing w:after="140" w:before="280"/>
      </w:pPr>
      <w:r>
        <w:rPr>
          <w:rFonts w:ascii="Times New Roman" w:cs="Times New Roman" w:eastAsia="Times New Roman" w:hAnsi="Times New Roman"/>
          <w:b/>
          <w:bCs/>
          <w:color w:val="1F4E5F"/>
          <w:sz w:val="30"/>
          <w:szCs w:val="30"/>
        </w:rPr>
        <w:t xml:space="preserve">Overview</w:t>
      </w:r>
    </w:p>
    <w:p>
      <w:pPr>
        <w:spacing w:after="200" w:line="300"/>
        <w:jc w:val="both"/>
      </w:pPr>
      <w:r>
        <w:rPr>
          <w:rFonts w:ascii="Times New Roman" w:cs="Times New Roman" w:eastAsia="Times New Roman" w:hAnsi="Times New Roman"/>
          <w:sz w:val="24"/>
          <w:szCs w:val="24"/>
        </w:rPr>
        <w:t xml:space="preserve">This report summarises the findings of a Power BI dashboard built on 5,000 flight records covering three airlines (Airline_A, Airline_B, Airline_C) across four airports. The dashboard tracks on-time performance, delay severity, cancellations, and baggage handling, and the goal was to identify where service quality is breaking down and what is driving it. The three findings below are the ones that matter most for a management review.</w:t>
      </w:r>
    </w:p>
    <w:p>
      <w:pPr>
        <w:pBdr>
          <w:bottom w:val="single" w:color="1F4E5F" w:sz="6" w:space="4"/>
        </w:pBdr>
        <w:spacing w:after="140" w:before="280"/>
      </w:pPr>
      <w:r>
        <w:rPr>
          <w:rFonts w:ascii="Times New Roman" w:cs="Times New Roman" w:eastAsia="Times New Roman" w:hAnsi="Times New Roman"/>
          <w:b/>
          <w:bCs/>
          <w:color w:val="1F4E5F"/>
          <w:sz w:val="30"/>
          <w:szCs w:val="30"/>
        </w:rPr>
        <w:t xml:space="preserve">Key Finding 1: On-Time Performance Is Well Below the Industry Benchmark</w:t>
      </w:r>
    </w:p>
    <w:p>
      <w:pPr>
        <w:spacing w:after="200" w:line="300"/>
        <w:jc w:val="both"/>
      </w:pPr>
      <w:r>
        <w:rPr>
          <w:rFonts w:ascii="Times New Roman" w:cs="Times New Roman" w:eastAsia="Times New Roman" w:hAnsi="Times New Roman"/>
          <w:sz w:val="24"/>
          <w:szCs w:val="24"/>
        </w:rPr>
        <w:t xml:space="preserve">Only 62.10% of flights in the dataset departed within 15 minutes of schedule, against the commonly used industry target of 85%. That is a gap of nearly 23 percentage points, and it is not a one-off dip — the average departure delay across all flights is 10 minutes, and delays of 30 minutes or more (classified as severe) affect 16.6% of all flights. This tells us the shortfall is systemic rather than caused by a handful of bad days, which is exactly the kind of pattern a quality management process is meant to catch early.</w:t>
      </w:r>
    </w:p>
    <w:p>
      <w:pPr>
        <w:pBdr>
          <w:bottom w:val="single" w:color="1F4E5F" w:sz="6" w:space="4"/>
        </w:pBdr>
        <w:spacing w:after="140" w:before="280"/>
      </w:pPr>
      <w:r>
        <w:rPr>
          <w:rFonts w:ascii="Times New Roman" w:cs="Times New Roman" w:eastAsia="Times New Roman" w:hAnsi="Times New Roman"/>
          <w:b/>
          <w:bCs/>
          <w:color w:val="1F4E5F"/>
          <w:sz w:val="30"/>
          <w:szCs w:val="30"/>
        </w:rPr>
        <w:t xml:space="preserve">Key Finding 2: The Problem Is Concentrated in One Airline and One Airport</w:t>
      </w:r>
    </w:p>
    <w:p>
      <w:pPr>
        <w:spacing w:after="200" w:line="300"/>
        <w:jc w:val="both"/>
      </w:pPr>
      <w:r>
        <w:rPr>
          <w:rFonts w:ascii="Times New Roman" w:cs="Times New Roman" w:eastAsia="Times New Roman" w:hAnsi="Times New Roman"/>
          <w:sz w:val="24"/>
          <w:szCs w:val="24"/>
        </w:rPr>
        <w:t xml:space="preserve">Performance is not spread evenly. Airline_C has the weakest on-time performance of the three carriers, at 60.55%, and Delhi (DEL) is the weakest of the four airports, at 58.05%. When the two are combined, the picture gets worse: flights operated by Airline_C out of Bengaluru (BLR) show a delay rate of 46%, the single worst airline-airport combination in the dataset. This kind of concentration is useful news — it means the fix does not require a blanket, resource-heavy intervention across the whole network. It points to a specific carrier and route combination that deserves a focused root-cause review.</w:t>
      </w:r>
    </w:p>
    <w:p>
      <w:pPr>
        <w:pBdr>
          <w:bottom w:val="single" w:color="1F4E5F" w:sz="6" w:space="4"/>
        </w:pBdr>
        <w:spacing w:after="140" w:before="280"/>
      </w:pPr>
      <w:r>
        <w:rPr>
          <w:rFonts w:ascii="Times New Roman" w:cs="Times New Roman" w:eastAsia="Times New Roman" w:hAnsi="Times New Roman"/>
          <w:b/>
          <w:bCs/>
          <w:color w:val="1F4E5F"/>
          <w:sz w:val="30"/>
          <w:szCs w:val="30"/>
        </w:rPr>
        <w:t xml:space="preserve">Key Finding 3: Cancellations and Baggage Handling Are Not the Priority Right Now</w:t>
      </w:r>
    </w:p>
    <w:p>
      <w:pPr>
        <w:spacing w:after="200" w:line="300"/>
        <w:jc w:val="both"/>
      </w:pPr>
      <w:r>
        <w:rPr>
          <w:rFonts w:ascii="Times New Roman" w:cs="Times New Roman" w:eastAsia="Times New Roman" w:hAnsi="Times New Roman"/>
          <w:sz w:val="24"/>
          <w:szCs w:val="24"/>
        </w:rPr>
        <w:t xml:space="preserve">The cancellation rate is 1.22% and the baggage mishandling rate is 2.80%, with mishandled bags delayed by an average of 5.9 minutes. Both sit comfortably within what the industry would consider an acceptable range, so they should stay on the monitoring list but do not need immediate corrective action. Putting effort into on-time performance first, rather than spreading attention evenly across every metric, will have a much bigger impact on overall service quality.</w:t>
      </w:r>
    </w:p>
    <w:p>
      <w:pPr>
        <w:pBdr>
          <w:bottom w:val="single" w:color="1F4E5F" w:sz="6" w:space="4"/>
        </w:pBdr>
        <w:spacing w:after="140" w:before="280"/>
      </w:pPr>
      <w:r>
        <w:rPr>
          <w:rFonts w:ascii="Times New Roman" w:cs="Times New Roman" w:eastAsia="Times New Roman" w:hAnsi="Times New Roman"/>
          <w:b/>
          <w:bCs/>
          <w:color w:val="1F4E5F"/>
          <w:sz w:val="30"/>
          <w:szCs w:val="30"/>
        </w:rPr>
        <w:t xml:space="preserve">What Management Should Monitor Going Forward</w:t>
      </w:r>
    </w:p>
    <w:p>
      <w:pPr>
        <w:pStyle w:val="ListParagraph"/>
        <w:numPr>
          <w:ilvl w:val="0"/>
          <w:numId w:val="1"/>
        </w:numPr>
        <w:spacing w:after="140" w:line="300"/>
      </w:pPr>
      <w:r>
        <w:rPr>
          <w:rFonts w:ascii="Times New Roman" w:cs="Times New Roman" w:eastAsia="Times New Roman" w:hAnsi="Times New Roman"/>
          <w:b/>
          <w:bCs/>
          <w:sz w:val="24"/>
          <w:szCs w:val="24"/>
        </w:rPr>
        <w:t xml:space="preserve">On-time performance, monthly: </w:t>
      </w:r>
      <w:r>
        <w:rPr>
          <w:rFonts w:ascii="Times New Roman" w:cs="Times New Roman" w:eastAsia="Times New Roman" w:hAnsi="Times New Roman"/>
          <w:sz w:val="24"/>
          <w:szCs w:val="24"/>
        </w:rPr>
        <w:t xml:space="preserve">Track OTP % every month against the 85% target rather than looking at it as a single number — the dashboard's trend view is built for exactly this, so a slipping month is visible before it becomes a quarter-long problem.</w:t>
      </w:r>
    </w:p>
    <w:p>
      <w:pPr>
        <w:pStyle w:val="ListParagraph"/>
        <w:numPr>
          <w:ilvl w:val="0"/>
          <w:numId w:val="1"/>
        </w:numPr>
        <w:spacing w:after="140" w:line="300"/>
      </w:pPr>
      <w:r>
        <w:rPr>
          <w:rFonts w:ascii="Times New Roman" w:cs="Times New Roman" w:eastAsia="Times New Roman" w:hAnsi="Times New Roman"/>
          <w:b/>
          <w:bCs/>
          <w:sz w:val="24"/>
          <w:szCs w:val="24"/>
        </w:rPr>
        <w:t xml:space="preserve">Airline_C × BLR route: </w:t>
      </w:r>
      <w:r>
        <w:rPr>
          <w:rFonts w:ascii="Times New Roman" w:cs="Times New Roman" w:eastAsia="Times New Roman" w:hAnsi="Times New Roman"/>
          <w:sz w:val="24"/>
          <w:szCs w:val="24"/>
        </w:rPr>
        <w:t xml:space="preserve">Investigate Airline_C's operations at BLR specifically. A 46% delay rate for one carrier-airport pair is large enough that it likely has an identifiable cause (crew scheduling, turnaround time, gate congestion) rather than being random variation.</w:t>
      </w:r>
    </w:p>
    <w:p>
      <w:pPr>
        <w:pStyle w:val="ListParagraph"/>
        <w:numPr>
          <w:ilvl w:val="0"/>
          <w:numId w:val="1"/>
        </w:numPr>
        <w:spacing w:after="140" w:line="300"/>
      </w:pPr>
      <w:r>
        <w:rPr>
          <w:rFonts w:ascii="Times New Roman" w:cs="Times New Roman" w:eastAsia="Times New Roman" w:hAnsi="Times New Roman"/>
          <w:b/>
          <w:bCs/>
          <w:sz w:val="24"/>
          <w:szCs w:val="24"/>
        </w:rPr>
        <w:t xml:space="preserve">Severe delay rate: </w:t>
      </w:r>
      <w:r>
        <w:rPr>
          <w:rFonts w:ascii="Times New Roman" w:cs="Times New Roman" w:eastAsia="Times New Roman" w:hAnsi="Times New Roman"/>
          <w:sz w:val="24"/>
          <w:szCs w:val="24"/>
        </w:rPr>
        <w:t xml:space="preserve">Use the severe delay rate (16.6%) as a leading indicator, since a rising severe delay rate usually shows up before OTP % drops sharply the following month.</w:t>
      </w:r>
    </w:p>
    <w:p>
      <w:pPr>
        <w:pStyle w:val="ListParagraph"/>
        <w:numPr>
          <w:ilvl w:val="0"/>
          <w:numId w:val="1"/>
        </w:numPr>
        <w:spacing w:after="140" w:line="300"/>
      </w:pPr>
      <w:r>
        <w:rPr>
          <w:rFonts w:ascii="Times New Roman" w:cs="Times New Roman" w:eastAsia="Times New Roman" w:hAnsi="Times New Roman"/>
          <w:b/>
          <w:bCs/>
          <w:sz w:val="24"/>
          <w:szCs w:val="24"/>
        </w:rPr>
        <w:t xml:space="preserve">Cancellations &amp; baggage: </w:t>
      </w:r>
      <w:r>
        <w:rPr>
          <w:rFonts w:ascii="Times New Roman" w:cs="Times New Roman" w:eastAsia="Times New Roman" w:hAnsi="Times New Roman"/>
          <w:sz w:val="24"/>
          <w:szCs w:val="24"/>
        </w:rPr>
        <w:t xml:space="preserve">Cancellations and baggage mishandling can move to a lighter, quarterly review cadence rather than monthly, since both are already within acceptable range and do not currently need active correction.</w:t>
      </w:r>
    </w:p>
    <w:p>
      <w:pPr>
        <w:spacing w:after="200" w:line="300"/>
        <w:jc w:val="both"/>
      </w:pPr>
      <w:r>
        <w:rPr>
          <w:rFonts w:ascii="Times New Roman" w:cs="Times New Roman" w:eastAsia="Times New Roman" w:hAnsi="Times New Roman"/>
          <w:sz w:val="24"/>
          <w:szCs w:val="24"/>
        </w:rPr>
        <w:t xml:space="preserve">In short: the dashboard shows one clear priority — closing the on-time performance gap — and it shows exactly where to start looking, which is Airline_C's operations at BLR.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2026-08-31T16:16:24.377Z</dcterms:created>
  <dcterms:modified xsi:type="dcterms:W3CDTF">2026-08-31T16:16:24.393Z</dcterms:modified>
</cp:coreProperties>
</file>

<file path=docProps/custom.xml><?xml version="1.0" encoding="utf-8"?>
<Properties xmlns="http://schemas.openxmlformats.org/officeDocument/2006/custom-properties" xmlns:vt="http://schemas.openxmlformats.org/officeDocument/2006/docPropsVTypes"/>
</file>