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lang w:val="en-IN"/>
          <w14:ligatures w14:val="standardContextual"/>
        </w:rPr>
        <w:id w:val="-1587229256"/>
        <w:docPartObj>
          <w:docPartGallery w:val="Cover Pages"/>
          <w:docPartUnique/>
        </w:docPartObj>
      </w:sdtPr>
      <w:sdtEndPr>
        <w:rPr>
          <w:b/>
          <w:bCs/>
          <w:sz w:val="28"/>
          <w:szCs w:val="28"/>
        </w:rPr>
      </w:sdtEndPr>
      <w:sdtContent>
        <w:p w14:paraId="56D49714" w14:textId="69B817DD" w:rsidR="00300BF4" w:rsidRPr="00AF7DE3" w:rsidRDefault="00300BF4">
          <w:pPr>
            <w:pStyle w:val="NoSpacing"/>
            <w:rPr>
              <w:rFonts w:ascii="Times New Roman" w:hAnsi="Times New Roman" w:cs="Times New Roman"/>
            </w:rPr>
          </w:pPr>
          <w:r w:rsidRPr="00AF7DE3">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34B4C94F" wp14:editId="56786C0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14AB79BF"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36408CE" w14:textId="59AB6303" w:rsidR="00300BF4" w:rsidRPr="00AF7DE3" w:rsidRDefault="00AF7DE3">
          <w:pPr>
            <w:rPr>
              <w:rFonts w:ascii="Times New Roman" w:hAnsi="Times New Roman" w:cs="Times New Roman"/>
              <w:b/>
              <w:bCs/>
              <w:sz w:val="28"/>
              <w:szCs w:val="28"/>
            </w:rPr>
          </w:pPr>
          <w:r w:rsidRPr="00AF7DE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9004B3E" wp14:editId="2F330E78">
                    <wp:simplePos x="0" y="0"/>
                    <wp:positionH relativeFrom="margin">
                      <wp:posOffset>63500</wp:posOffset>
                    </wp:positionH>
                    <wp:positionV relativeFrom="margin">
                      <wp:posOffset>3365500</wp:posOffset>
                    </wp:positionV>
                    <wp:extent cx="5765800" cy="2120900"/>
                    <wp:effectExtent l="0" t="0" r="6350" b="12700"/>
                    <wp:wrapSquare wrapText="bothSides"/>
                    <wp:docPr id="1" name="Text Box 30"/>
                    <wp:cNvGraphicFramePr/>
                    <a:graphic xmlns:a="http://schemas.openxmlformats.org/drawingml/2006/main">
                      <a:graphicData uri="http://schemas.microsoft.com/office/word/2010/wordprocessingShape">
                        <wps:wsp>
                          <wps:cNvSpPr txBox="1"/>
                          <wps:spPr>
                            <a:xfrm>
                              <a:off x="0" y="0"/>
                              <a:ext cx="5765800" cy="2120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F0E50" w14:textId="4D9FD251" w:rsidR="00300BF4" w:rsidRPr="00300BF4" w:rsidRDefault="000D49FC" w:rsidP="00300BF4">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kern w:val="2"/>
                                      <w:sz w:val="72"/>
                                      <w:szCs w:val="72"/>
                                      <w:lang w:val="en-IN"/>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00BF4" w:rsidRPr="00300BF4">
                                      <w:rPr>
                                        <w:rFonts w:ascii="Times New Roman" w:eastAsiaTheme="majorEastAsia" w:hAnsi="Times New Roman" w:cs="Times New Roman"/>
                                        <w:color w:val="262626" w:themeColor="text1" w:themeTint="D9"/>
                                        <w:kern w:val="2"/>
                                        <w:sz w:val="72"/>
                                        <w:szCs w:val="72"/>
                                        <w:lang w:val="en-IN"/>
                                        <w14:ligatures w14:val="standardContextual"/>
                                      </w:rPr>
                                      <w:t>Inclusive Employability for Visually Impaired Individuals: A SIP-Based Case Study</w:t>
                                    </w:r>
                                  </w:sdtContent>
                                </w:sdt>
                              </w:p>
                              <w:p w14:paraId="6BB4E901" w14:textId="3161F9E6" w:rsidR="00300BF4" w:rsidRDefault="000D49FC">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300BF4">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9004B3E" id="_x0000_t202" coordsize="21600,21600" o:spt="202" path="m,l,21600r21600,l21600,xe">
                    <v:stroke joinstyle="miter"/>
                    <v:path gradientshapeok="t" o:connecttype="rect"/>
                  </v:shapetype>
                  <v:shape id="Text Box 30" o:spid="_x0000_s1026" type="#_x0000_t202" style="position:absolute;margin-left:5pt;margin-top:265pt;width:454pt;height:16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" filled="f" stroked="f" strokeweight=".5pt">
                    <v:textbox inset="0,0,0,0">
                      <w:txbxContent>
                        <w:p w14:paraId="3A5F0E50" w14:textId="4D9FD251" w:rsidR="00300BF4" w:rsidRPr="00300BF4" w:rsidRDefault="000D49FC" w:rsidP="00300BF4">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kern w:val="2"/>
                                <w:sz w:val="72"/>
                                <w:szCs w:val="72"/>
                                <w:lang w:val="en-IN"/>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00BF4" w:rsidRPr="00300BF4">
                                <w:rPr>
                                  <w:rFonts w:ascii="Times New Roman" w:eastAsiaTheme="majorEastAsia" w:hAnsi="Times New Roman" w:cs="Times New Roman"/>
                                  <w:color w:val="262626" w:themeColor="text1" w:themeTint="D9"/>
                                  <w:kern w:val="2"/>
                                  <w:sz w:val="72"/>
                                  <w:szCs w:val="72"/>
                                  <w:lang w:val="en-IN"/>
                                  <w14:ligatures w14:val="standardContextual"/>
                                </w:rPr>
                                <w:t>Inclusive Employability for Visually Impaired Individuals: A SIP-Based Case Study</w:t>
                              </w:r>
                            </w:sdtContent>
                          </w:sdt>
                        </w:p>
                        <w:p w14:paraId="6BB4E901" w14:textId="3161F9E6" w:rsidR="00300BF4" w:rsidRDefault="000D49FC">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300BF4">
                                <w:rPr>
                                  <w:color w:val="404040" w:themeColor="text1" w:themeTint="BF"/>
                                  <w:sz w:val="36"/>
                                  <w:szCs w:val="36"/>
                                </w:rPr>
                                <w:t xml:space="preserve">     </w:t>
                              </w:r>
                            </w:sdtContent>
                          </w:sdt>
                        </w:p>
                      </w:txbxContent>
                    </v:textbox>
                    <w10:wrap type="square" anchorx="margin" anchory="margin"/>
                  </v:shape>
                </w:pict>
              </mc:Fallback>
            </mc:AlternateContent>
          </w:r>
          <w:r w:rsidRPr="00AF7DE3">
            <w:rPr>
              <w:rFonts w:ascii="Times New Roman" w:eastAsia="Times New Roman" w:hAnsi="Times New Roman" w:cs="Times New Roman"/>
              <w:b/>
              <w:bCs/>
              <w:noProof/>
              <w:kern w:val="36"/>
              <w:sz w:val="40"/>
              <w:szCs w:val="40"/>
              <w:lang w:eastAsia="en-IN"/>
            </w:rPr>
            <w:drawing>
              <wp:anchor distT="0" distB="0" distL="114300" distR="114300" simplePos="0" relativeHeight="251661312" behindDoc="0" locked="0" layoutInCell="1" allowOverlap="1" wp14:anchorId="23B4F6D7" wp14:editId="1CC83481">
                <wp:simplePos x="0" y="0"/>
                <wp:positionH relativeFrom="column">
                  <wp:posOffset>355600</wp:posOffset>
                </wp:positionH>
                <wp:positionV relativeFrom="paragraph">
                  <wp:posOffset>6985</wp:posOffset>
                </wp:positionV>
                <wp:extent cx="5067300" cy="2270760"/>
                <wp:effectExtent l="0" t="0" r="0" b="0"/>
                <wp:wrapSquare wrapText="bothSides"/>
                <wp:docPr id="1880794462" name="Picture 188079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067300" cy="2270760"/>
                        </a:xfrm>
                        <a:prstGeom prst="rect">
                          <a:avLst/>
                        </a:prstGeom>
                      </pic:spPr>
                    </pic:pic>
                  </a:graphicData>
                </a:graphic>
              </wp:anchor>
            </w:drawing>
          </w:r>
          <w:r w:rsidR="00300BF4" w:rsidRPr="00AF7DE3">
            <w:rPr>
              <w:rFonts w:ascii="Times New Roman" w:hAnsi="Times New Roman" w:cs="Times New Roman"/>
              <w:b/>
              <w:bCs/>
              <w:sz w:val="28"/>
              <w:szCs w:val="28"/>
            </w:rPr>
            <w:br w:type="page"/>
          </w:r>
        </w:p>
      </w:sdtContent>
    </w:sdt>
    <w:p w14:paraId="02E89745" w14:textId="0C55D1F3" w:rsidR="00113DC2" w:rsidRPr="00AF7DE3" w:rsidRDefault="00113DC2" w:rsidP="00113DC2">
      <w:pPr>
        <w:rPr>
          <w:rFonts w:ascii="Times New Roman" w:hAnsi="Times New Roman" w:cs="Times New Roman"/>
          <w:b/>
          <w:bCs/>
          <w:sz w:val="32"/>
          <w:szCs w:val="32"/>
        </w:rPr>
      </w:pPr>
      <w:r w:rsidRPr="00AF7DE3">
        <w:rPr>
          <w:rFonts w:ascii="Times New Roman" w:hAnsi="Times New Roman" w:cs="Times New Roman"/>
          <w:b/>
          <w:bCs/>
          <w:sz w:val="32"/>
          <w:szCs w:val="32"/>
        </w:rPr>
        <w:lastRenderedPageBreak/>
        <w:t>CASE STUDY</w:t>
      </w:r>
    </w:p>
    <w:p w14:paraId="2FFFE8EA" w14:textId="77777777" w:rsidR="00113DC2" w:rsidRPr="00AF7DE3" w:rsidRDefault="00113DC2" w:rsidP="00113DC2">
      <w:pPr>
        <w:rPr>
          <w:rFonts w:ascii="Times New Roman" w:hAnsi="Times New Roman" w:cs="Times New Roman"/>
          <w:sz w:val="28"/>
          <w:szCs w:val="28"/>
        </w:rPr>
      </w:pPr>
      <w:r w:rsidRPr="00AF7DE3">
        <w:rPr>
          <w:rFonts w:ascii="Times New Roman" w:hAnsi="Times New Roman" w:cs="Times New Roman"/>
          <w:sz w:val="24"/>
          <w:szCs w:val="24"/>
        </w:rPr>
        <w:t>Inclusive Employability for Visually Impaired Individuals: A Hypothetical Case Study Based on SIP Learnings</w:t>
      </w:r>
    </w:p>
    <w:p w14:paraId="0797315B" w14:textId="77777777"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1. Background of the Case</w:t>
      </w:r>
    </w:p>
    <w:p w14:paraId="7EEEE0BC"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 xml:space="preserve">This case study is a hypothetical representation developed using insights, observations, and experiences gathered during the Social Internship Programme (SIP) conducted with </w:t>
      </w:r>
      <w:proofErr w:type="spellStart"/>
      <w:r w:rsidRPr="00AF7DE3">
        <w:rPr>
          <w:rFonts w:ascii="Times New Roman" w:hAnsi="Times New Roman" w:cs="Times New Roman"/>
          <w:sz w:val="24"/>
          <w:szCs w:val="24"/>
        </w:rPr>
        <w:t>GiftAbled</w:t>
      </w:r>
      <w:proofErr w:type="spellEnd"/>
      <w:r w:rsidRPr="00AF7DE3">
        <w:rPr>
          <w:rFonts w:ascii="Times New Roman" w:hAnsi="Times New Roman" w:cs="Times New Roman"/>
          <w:sz w:val="24"/>
          <w:szCs w:val="24"/>
        </w:rPr>
        <w:t xml:space="preserve"> Foundation, </w:t>
      </w:r>
      <w:proofErr w:type="spellStart"/>
      <w:r w:rsidRPr="00AF7DE3">
        <w:rPr>
          <w:rFonts w:ascii="Times New Roman" w:hAnsi="Times New Roman" w:cs="Times New Roman"/>
          <w:sz w:val="24"/>
          <w:szCs w:val="24"/>
        </w:rPr>
        <w:t>Divyablity</w:t>
      </w:r>
      <w:proofErr w:type="spellEnd"/>
      <w:r w:rsidRPr="00AF7DE3">
        <w:rPr>
          <w:rFonts w:ascii="Times New Roman" w:hAnsi="Times New Roman" w:cs="Times New Roman"/>
          <w:sz w:val="24"/>
          <w:szCs w:val="24"/>
        </w:rPr>
        <w:t>, and the National Association for the Blind (NAB). The case focuses on employability challenges faced by visually impaired individuals and explores how structured interventions and assistive technologies can improve employment outcomes.</w:t>
      </w:r>
    </w:p>
    <w:p w14:paraId="37CD7BCE"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The case reflects real-world conditions observed during telephonic outreach, data collection, and offline field exposure at NAB, while maintaining confidentiality and ethical considerations.</w:t>
      </w:r>
    </w:p>
    <w:p w14:paraId="3CEDF284" w14:textId="77777777"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2. Profile of the Beneficiary</w:t>
      </w:r>
    </w:p>
    <w:p w14:paraId="5EA519B3"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Name (Hypothetical): Rahul Sharma</w:t>
      </w:r>
    </w:p>
    <w:p w14:paraId="7ED7DDF6"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Age: 26 years</w:t>
      </w:r>
    </w:p>
    <w:p w14:paraId="3A6B22D3"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Disability: Complete visual impairment (Blind since birth)</w:t>
      </w:r>
    </w:p>
    <w:p w14:paraId="3B23C741"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Education: Bachelor’s degree in Arts</w:t>
      </w:r>
    </w:p>
    <w:p w14:paraId="669FD0D8"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Location: Urban India</w:t>
      </w:r>
    </w:p>
    <w:p w14:paraId="7175C9A5"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Rahul completed his graduation with the help of screen readers and audio-based learning resources. He possesses strong verbal communication skills and basic computer proficiency using assistive software such as NVDA. Despite his educational background and motivation to work, Rahul has remained unemployed for over two years.</w:t>
      </w:r>
    </w:p>
    <w:p w14:paraId="0FD327C4" w14:textId="77777777"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3. Problem Statement</w:t>
      </w:r>
    </w:p>
    <w:p w14:paraId="21EC6B2B" w14:textId="0D68543B"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Rahul’s unemployment is not due to a lack of ability but due to multiple systemic barriers, similar to those observed during the SIP:</w:t>
      </w:r>
    </w:p>
    <w:p w14:paraId="4F57F442" w14:textId="2BB29B24"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Recruitment portals are not compatible with screen readers</w:t>
      </w:r>
    </w:p>
    <w:p w14:paraId="17FD5421"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Online application forms inaccessible to assistive technologies</w:t>
      </w:r>
    </w:p>
    <w:p w14:paraId="1926FDF0"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Employers’ hesitation and misconceptions about productivity</w:t>
      </w:r>
    </w:p>
    <w:p w14:paraId="02B49892"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Limited awareness of job roles suitable for visually impaired candidates</w:t>
      </w:r>
    </w:p>
    <w:p w14:paraId="71D19679"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Lack of structured resume guidance tailored to accessibility needs</w:t>
      </w:r>
    </w:p>
    <w:p w14:paraId="17003F20"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These challenges align with the broader employability gaps identified among visually impaired individuals during the SIP.</w:t>
      </w:r>
    </w:p>
    <w:p w14:paraId="455845B9" w14:textId="77777777" w:rsidR="00300BF4"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4. Intervention Framework (Proposed)</w:t>
      </w:r>
    </w:p>
    <w:p w14:paraId="77C7E8A6" w14:textId="2DC3A330"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sz w:val="24"/>
          <w:szCs w:val="24"/>
        </w:rPr>
        <w:lastRenderedPageBreak/>
        <w:t>Based on SIP observations and proposal objectives, a structured intervention model is designed for Rahul.</w:t>
      </w:r>
    </w:p>
    <w:p w14:paraId="4B3521EA" w14:textId="77777777" w:rsidR="00113DC2" w:rsidRPr="00AF7DE3" w:rsidRDefault="00113DC2" w:rsidP="00113DC2">
      <w:pPr>
        <w:rPr>
          <w:rFonts w:ascii="Times New Roman" w:hAnsi="Times New Roman" w:cs="Times New Roman"/>
          <w:sz w:val="24"/>
          <w:szCs w:val="24"/>
        </w:rPr>
      </w:pPr>
    </w:p>
    <w:p w14:paraId="5062E05A" w14:textId="77777777" w:rsidR="00113DC2" w:rsidRPr="00AF7DE3" w:rsidRDefault="00113DC2" w:rsidP="00113DC2">
      <w:pPr>
        <w:rPr>
          <w:rFonts w:ascii="Times New Roman" w:hAnsi="Times New Roman" w:cs="Times New Roman"/>
          <w:b/>
          <w:bCs/>
          <w:sz w:val="24"/>
          <w:szCs w:val="24"/>
        </w:rPr>
      </w:pPr>
      <w:r w:rsidRPr="00AF7DE3">
        <w:rPr>
          <w:rFonts w:ascii="Times New Roman" w:hAnsi="Times New Roman" w:cs="Times New Roman"/>
          <w:b/>
          <w:bCs/>
          <w:sz w:val="24"/>
          <w:szCs w:val="24"/>
        </w:rPr>
        <w:t>4.1 Employability Assessment and Data Profiling</w:t>
      </w:r>
    </w:p>
    <w:p w14:paraId="1D0D6E30"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 xml:space="preserve">Rahul’s employment status, skill set, and job preferences are documented through structured data collection, similar to the SIP data-entry and outreach process. His proficiency in screen readers, communication ability, and interest in content moderation and customer support roles </w:t>
      </w:r>
      <w:proofErr w:type="gramStart"/>
      <w:r w:rsidRPr="00AF7DE3">
        <w:rPr>
          <w:rFonts w:ascii="Times New Roman" w:hAnsi="Times New Roman" w:cs="Times New Roman"/>
          <w:sz w:val="24"/>
          <w:szCs w:val="24"/>
        </w:rPr>
        <w:t>are</w:t>
      </w:r>
      <w:proofErr w:type="gramEnd"/>
      <w:r w:rsidRPr="00AF7DE3">
        <w:rPr>
          <w:rFonts w:ascii="Times New Roman" w:hAnsi="Times New Roman" w:cs="Times New Roman"/>
          <w:sz w:val="24"/>
          <w:szCs w:val="24"/>
        </w:rPr>
        <w:t xml:space="preserve"> identified.</w:t>
      </w:r>
    </w:p>
    <w:p w14:paraId="352AA4D4" w14:textId="18C525FB" w:rsidR="00113DC2" w:rsidRPr="00AF7DE3" w:rsidRDefault="00113DC2" w:rsidP="00113DC2">
      <w:pPr>
        <w:rPr>
          <w:rFonts w:ascii="Times New Roman" w:hAnsi="Times New Roman" w:cs="Times New Roman"/>
          <w:b/>
          <w:bCs/>
          <w:sz w:val="24"/>
          <w:szCs w:val="24"/>
        </w:rPr>
      </w:pPr>
      <w:r w:rsidRPr="00AF7DE3">
        <w:rPr>
          <w:rFonts w:ascii="Times New Roman" w:hAnsi="Times New Roman" w:cs="Times New Roman"/>
          <w:b/>
          <w:bCs/>
          <w:sz w:val="24"/>
          <w:szCs w:val="24"/>
        </w:rPr>
        <w:t>4.2 Resume Enhancement and Career Guidance</w:t>
      </w:r>
    </w:p>
    <w:p w14:paraId="30CA3D32"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An accessible resume is developed using screen-reader-friendly templates. The resume highlights Rahul’s functional skills rather than visual limitations. Career guidance sessions focus on:</w:t>
      </w:r>
    </w:p>
    <w:p w14:paraId="156B2B06"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Identifying accessible job roles</w:t>
      </w:r>
    </w:p>
    <w:p w14:paraId="7A204625"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Preparing for audio-based interviews</w:t>
      </w:r>
    </w:p>
    <w:p w14:paraId="23E7B0EA"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Understanding disclosure of disability during recruitment</w:t>
      </w:r>
    </w:p>
    <w:p w14:paraId="20C9A674"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This mirrors the resume enhancement initiatives conducted during the SIP workshops.</w:t>
      </w:r>
    </w:p>
    <w:p w14:paraId="669DF8B6" w14:textId="040E0FF6" w:rsidR="00113DC2" w:rsidRPr="00AF7DE3" w:rsidRDefault="00113DC2" w:rsidP="00113DC2">
      <w:pPr>
        <w:rPr>
          <w:rFonts w:ascii="Times New Roman" w:hAnsi="Times New Roman" w:cs="Times New Roman"/>
          <w:b/>
          <w:bCs/>
          <w:sz w:val="24"/>
          <w:szCs w:val="24"/>
        </w:rPr>
      </w:pPr>
      <w:r w:rsidRPr="00AF7DE3">
        <w:rPr>
          <w:rFonts w:ascii="Times New Roman" w:hAnsi="Times New Roman" w:cs="Times New Roman"/>
          <w:b/>
          <w:bCs/>
          <w:sz w:val="24"/>
          <w:szCs w:val="24"/>
        </w:rPr>
        <w:t>4.3 Assistive Technology Integration</w:t>
      </w:r>
    </w:p>
    <w:p w14:paraId="2AF99B96" w14:textId="0E87E0A6"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Drawing from NAB exposure, Rahul is introduced to advanced assistive technologies:</w:t>
      </w:r>
    </w:p>
    <w:p w14:paraId="5E04DA3E"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Screen readers (NVDA, JAWS) for workplace navigation</w:t>
      </w:r>
    </w:p>
    <w:p w14:paraId="4941B3D1"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AI-based vision assistance tools for reading documents and identifying surroundings</w:t>
      </w:r>
    </w:p>
    <w:p w14:paraId="1D2BC5AB"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Accessible computer setups with high-contrast keyboards and audio output</w:t>
      </w:r>
    </w:p>
    <w:p w14:paraId="5D587A6C"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These tools reduce dependency and increase confidence in professional settings.</w:t>
      </w:r>
    </w:p>
    <w:p w14:paraId="68926184" w14:textId="77777777"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5. Role of Artificial Intelligence in the Case</w:t>
      </w:r>
    </w:p>
    <w:p w14:paraId="5F4220AF"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AI plays a critical role in addressing Rahul’s employability barriers:</w:t>
      </w:r>
    </w:p>
    <w:p w14:paraId="44E1D631"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AI-based vision assistance helps Rahul navigate unfamiliar office environments and read printed material independently</w:t>
      </w:r>
    </w:p>
    <w:p w14:paraId="6C9726A9"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AI-powered accessibility tools convert visual content into audio descriptions, enabling task efficiency</w:t>
      </w:r>
    </w:p>
    <w:p w14:paraId="588AA574"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AI-enabled recruitment platforms ensure compatibility with screen readers, making job applications accessible</w:t>
      </w:r>
    </w:p>
    <w:p w14:paraId="6F8514DE"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These interventions directly respond to digital accessibility challenges observed during the SIP.</w:t>
      </w:r>
    </w:p>
    <w:p w14:paraId="30E96851" w14:textId="77777777" w:rsidR="00300BF4"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6. Employer Sensitisation and Workplace Inclusion</w:t>
      </w:r>
    </w:p>
    <w:p w14:paraId="32C8C55D" w14:textId="17AF0898"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sz w:val="24"/>
          <w:szCs w:val="24"/>
        </w:rPr>
        <w:lastRenderedPageBreak/>
        <w:t xml:space="preserve">A hypothetical employer partnered with </w:t>
      </w:r>
      <w:proofErr w:type="spellStart"/>
      <w:r w:rsidRPr="00AF7DE3">
        <w:rPr>
          <w:rFonts w:ascii="Times New Roman" w:hAnsi="Times New Roman" w:cs="Times New Roman"/>
          <w:sz w:val="24"/>
          <w:szCs w:val="24"/>
        </w:rPr>
        <w:t>GiftAbled</w:t>
      </w:r>
      <w:proofErr w:type="spellEnd"/>
      <w:r w:rsidRPr="00AF7DE3">
        <w:rPr>
          <w:rFonts w:ascii="Times New Roman" w:hAnsi="Times New Roman" w:cs="Times New Roman"/>
          <w:sz w:val="24"/>
          <w:szCs w:val="24"/>
        </w:rPr>
        <w:t xml:space="preserve"> Foundation undergoes sensitisation sessions covering:</w:t>
      </w:r>
    </w:p>
    <w:p w14:paraId="7EE0FF4A"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Reasonable workplace accommodations</w:t>
      </w:r>
    </w:p>
    <w:p w14:paraId="010EDC5D"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Use of assistive technologies</w:t>
      </w:r>
    </w:p>
    <w:p w14:paraId="57BC7E25"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Inclusive communication practices</w:t>
      </w:r>
    </w:p>
    <w:p w14:paraId="38F5F44C"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Simple accommodations such as accessible software, flexible role design, and inclusive onboarding significantly reduce employer resistance.</w:t>
      </w:r>
    </w:p>
    <w:p w14:paraId="650FD7E6" w14:textId="12397CA7"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7. Outcome of the Intervention (Hypothetical)</w:t>
      </w:r>
    </w:p>
    <w:p w14:paraId="7668E5C1"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After structured support and employer collaboration:</w:t>
      </w:r>
    </w:p>
    <w:p w14:paraId="77D0F246"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Rahul secures a role in customer support operations</w:t>
      </w:r>
    </w:p>
    <w:p w14:paraId="4EDA52E0"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He performs tasks independently using assistive technologies</w:t>
      </w:r>
    </w:p>
    <w:p w14:paraId="28014B8A"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Employer productivity concerns are addressed through performance outcomes</w:t>
      </w:r>
    </w:p>
    <w:p w14:paraId="3DF627DE"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Rahul reports improved confidence, financial independence, and social inclusion</w:t>
      </w:r>
    </w:p>
    <w:p w14:paraId="4F0A9F12"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These outcomes align with expected outputs defined in the SIP proposal.</w:t>
      </w:r>
    </w:p>
    <w:p w14:paraId="476560D9" w14:textId="560B5FDC"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8. Impact Analysis</w:t>
      </w:r>
    </w:p>
    <w:p w14:paraId="3DDA34F9"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The case demonstrates measurable and non-measurable impact:</w:t>
      </w:r>
    </w:p>
    <w:p w14:paraId="6558135B"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Employment Outcome: Successful placement in an accessible role</w:t>
      </w:r>
    </w:p>
    <w:p w14:paraId="2810B878" w14:textId="72118AD6"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Skill Utilisation: Effective use of existing competencies</w:t>
      </w:r>
    </w:p>
    <w:p w14:paraId="1B4C6B01"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Psychological Impact: Increased self-confidence and reduced dependency</w:t>
      </w:r>
    </w:p>
    <w:p w14:paraId="0588A7BB" w14:textId="1503BDCD"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Organisational Learning: Employer gains an inclusive hiring experience</w:t>
      </w:r>
    </w:p>
    <w:p w14:paraId="588C6679" w14:textId="0553AEA4"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This supports SDG 8 (Decent Work), SDG 4 (Quality Education), and SDG 10 (Reduced Inequalities).</w:t>
      </w:r>
    </w:p>
    <w:p w14:paraId="78F39853" w14:textId="3427A0F0"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9. Key Learnings from the Case</w:t>
      </w:r>
    </w:p>
    <w:p w14:paraId="3F3D9D95"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Accessibility, not ability, is the primary barrier to employment</w:t>
      </w:r>
    </w:p>
    <w:p w14:paraId="73A93F87"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Assistive technologies and AI can transform employability outcomes</w:t>
      </w:r>
    </w:p>
    <w:p w14:paraId="259B9350"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Structured guidance and NGO support play a crucial facilitative role</w:t>
      </w:r>
    </w:p>
    <w:p w14:paraId="307611CF" w14:textId="4DECF826"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Employer sensitisation is as important as beneficiary readiness</w:t>
      </w:r>
    </w:p>
    <w:p w14:paraId="62F9D192" w14:textId="77777777"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b/>
          <w:bCs/>
          <w:sz w:val="28"/>
          <w:szCs w:val="28"/>
        </w:rPr>
        <w:t>10. Relevance of the Case to SIP Objectives</w:t>
      </w:r>
    </w:p>
    <w:p w14:paraId="35EAF11B" w14:textId="3A64B413" w:rsidR="00113DC2"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This case study reflects the applied research orientation of the SIP by translating field observations into a practical, solution-driven framework. It demonstrates how inclusive employability initiatives can be operationalised using a combination of data-driven assessment, assistive technology, and organisational collaboration.</w:t>
      </w:r>
    </w:p>
    <w:p w14:paraId="4F947F46" w14:textId="5DA7B25A" w:rsidR="00DA2791" w:rsidRPr="00AF7DE3" w:rsidRDefault="00DA2791" w:rsidP="00DA2791">
      <w:pPr>
        <w:rPr>
          <w:rFonts w:ascii="Times New Roman" w:hAnsi="Times New Roman" w:cs="Times New Roman"/>
          <w:b/>
          <w:bCs/>
          <w:sz w:val="28"/>
          <w:szCs w:val="28"/>
        </w:rPr>
      </w:pPr>
      <w:r w:rsidRPr="00AF7DE3">
        <w:rPr>
          <w:rFonts w:ascii="Times New Roman" w:hAnsi="Times New Roman" w:cs="Times New Roman"/>
          <w:b/>
          <w:bCs/>
          <w:sz w:val="28"/>
          <w:szCs w:val="28"/>
        </w:rPr>
        <w:lastRenderedPageBreak/>
        <w:t xml:space="preserve">11. Outcome of the Case Study </w:t>
      </w:r>
    </w:p>
    <w:p w14:paraId="496EA860" w14:textId="06E8BDFB" w:rsidR="00DA2791" w:rsidRPr="00AF7DE3" w:rsidRDefault="00DA2791" w:rsidP="00DA2791">
      <w:pPr>
        <w:rPr>
          <w:rFonts w:ascii="Times New Roman" w:hAnsi="Times New Roman" w:cs="Times New Roman"/>
          <w:sz w:val="24"/>
          <w:szCs w:val="24"/>
        </w:rPr>
      </w:pPr>
      <w:r w:rsidRPr="00AF7DE3">
        <w:rPr>
          <w:rFonts w:ascii="Times New Roman" w:hAnsi="Times New Roman" w:cs="Times New Roman"/>
          <w:sz w:val="24"/>
          <w:szCs w:val="24"/>
        </w:rPr>
        <w:t>The outcome of this case study shows that employment inclusion for visually impaired individuals does not happen suddenly but improves step by step with the right support. The intervention did not remove every challenge faced by the beneficiary, but it helped reduce the main barriers that were stopping him from moving forward.</w:t>
      </w:r>
    </w:p>
    <w:p w14:paraId="353E3A86" w14:textId="77777777" w:rsidR="00DA2791" w:rsidRPr="00AF7DE3" w:rsidRDefault="00DA2791" w:rsidP="00DA2791">
      <w:pPr>
        <w:rPr>
          <w:rFonts w:ascii="Times New Roman" w:hAnsi="Times New Roman" w:cs="Times New Roman"/>
          <w:sz w:val="24"/>
          <w:szCs w:val="24"/>
        </w:rPr>
      </w:pPr>
      <w:r w:rsidRPr="00AF7DE3">
        <w:rPr>
          <w:rFonts w:ascii="Times New Roman" w:hAnsi="Times New Roman" w:cs="Times New Roman"/>
          <w:sz w:val="24"/>
          <w:szCs w:val="24"/>
        </w:rPr>
        <w:t>At an individual level, the beneficiary became more confident about suitable job roles and how to apply for them. Earlier, repeated rejections had reduced his motivation, but after receiving proper resume guidance and accessibility support, he was able to apply for jobs more regularly and with a better understanding. The use of assistive technology helped him complete work tasks independently, which reduced his dependence on others.</w:t>
      </w:r>
    </w:p>
    <w:p w14:paraId="5E945A6D" w14:textId="77777777" w:rsidR="00DA2791" w:rsidRPr="00AF7DE3" w:rsidRDefault="00DA2791" w:rsidP="00DA2791">
      <w:pPr>
        <w:rPr>
          <w:rFonts w:ascii="Times New Roman" w:hAnsi="Times New Roman" w:cs="Times New Roman"/>
          <w:sz w:val="24"/>
          <w:szCs w:val="24"/>
        </w:rPr>
      </w:pPr>
      <w:r w:rsidRPr="00AF7DE3">
        <w:rPr>
          <w:rFonts w:ascii="Times New Roman" w:hAnsi="Times New Roman" w:cs="Times New Roman"/>
          <w:sz w:val="24"/>
          <w:szCs w:val="24"/>
        </w:rPr>
        <w:t>From an employability point of view, the most important change was the better matching of skills with job roles. The beneficiary already had communication and basic technical skills, but these were earlier ignored because of assumptions about visual impairment. After structured support, these skills were used more effectively in a suitable role.</w:t>
      </w:r>
    </w:p>
    <w:p w14:paraId="3ABD9EEB" w14:textId="77777777" w:rsidR="00DA2791" w:rsidRPr="00AF7DE3" w:rsidRDefault="00DA2791" w:rsidP="00DA2791">
      <w:pPr>
        <w:rPr>
          <w:rFonts w:ascii="Times New Roman" w:hAnsi="Times New Roman" w:cs="Times New Roman"/>
          <w:sz w:val="24"/>
          <w:szCs w:val="24"/>
        </w:rPr>
      </w:pPr>
      <w:r w:rsidRPr="00AF7DE3">
        <w:rPr>
          <w:rFonts w:ascii="Times New Roman" w:hAnsi="Times New Roman" w:cs="Times New Roman"/>
          <w:sz w:val="24"/>
          <w:szCs w:val="24"/>
        </w:rPr>
        <w:t>At the workplace level, the employer initially had doubts about productivity and accommodation needs. However, once simple accessibility tools were introduced, and work performance was observed, these doubts were reduced. The employer gained practical understanding that inclusion does not require major changes but small, thoughtful adjustments.</w:t>
      </w:r>
    </w:p>
    <w:p w14:paraId="1ACC38FC" w14:textId="77777777" w:rsidR="00DA2791" w:rsidRPr="00AF7DE3" w:rsidRDefault="00DA2791" w:rsidP="00DA2791">
      <w:pPr>
        <w:rPr>
          <w:rFonts w:ascii="Times New Roman" w:hAnsi="Times New Roman" w:cs="Times New Roman"/>
          <w:sz w:val="24"/>
          <w:szCs w:val="24"/>
        </w:rPr>
      </w:pPr>
      <w:r w:rsidRPr="00AF7DE3">
        <w:rPr>
          <w:rFonts w:ascii="Times New Roman" w:hAnsi="Times New Roman" w:cs="Times New Roman"/>
          <w:sz w:val="24"/>
          <w:szCs w:val="24"/>
        </w:rPr>
        <w:t>The case also showed a positive change in the beneficiary’s behaviour and mindset. Moving from long-term unemployment to active work participation improved self-confidence and reduced hesitation in professional interaction. At the same time, the case highlighted that continuous guidance is important, especially during the early stages of employment.</w:t>
      </w:r>
    </w:p>
    <w:p w14:paraId="12BF9F37" w14:textId="77777777" w:rsidR="00DA2791" w:rsidRPr="00AF7DE3" w:rsidRDefault="00DA2791" w:rsidP="00DA2791">
      <w:pPr>
        <w:rPr>
          <w:rFonts w:ascii="Times New Roman" w:hAnsi="Times New Roman" w:cs="Times New Roman"/>
          <w:sz w:val="24"/>
          <w:szCs w:val="24"/>
        </w:rPr>
      </w:pPr>
      <w:r w:rsidRPr="00AF7DE3">
        <w:rPr>
          <w:rFonts w:ascii="Times New Roman" w:hAnsi="Times New Roman" w:cs="Times New Roman"/>
          <w:sz w:val="24"/>
          <w:szCs w:val="24"/>
        </w:rPr>
        <w:t>Overall, the case study outcome shows that when accessibility support, guidance, and employer cooperation come together, visually impaired individuals can participate meaningfully in the workforce. The outcome reflects a realistic improvement rather than a perfect solution, making it practical and scalable for similar cases.</w:t>
      </w:r>
    </w:p>
    <w:p w14:paraId="08B9D25B" w14:textId="77777777" w:rsidR="00113DC2" w:rsidRPr="00AF7DE3" w:rsidRDefault="00113DC2" w:rsidP="00113DC2">
      <w:pPr>
        <w:rPr>
          <w:rFonts w:ascii="Times New Roman" w:hAnsi="Times New Roman" w:cs="Times New Roman"/>
          <w:b/>
          <w:bCs/>
          <w:sz w:val="28"/>
          <w:szCs w:val="28"/>
        </w:rPr>
      </w:pPr>
      <w:r w:rsidRPr="00AF7DE3">
        <w:rPr>
          <w:rFonts w:ascii="Times New Roman" w:hAnsi="Times New Roman" w:cs="Times New Roman"/>
          <w:b/>
          <w:bCs/>
          <w:sz w:val="28"/>
          <w:szCs w:val="28"/>
        </w:rPr>
        <w:t>11. Conclusion of the Case Study</w:t>
      </w:r>
    </w:p>
    <w:p w14:paraId="0AA47404" w14:textId="11F0F5C4" w:rsidR="00AC5AC6" w:rsidRPr="00AF7DE3" w:rsidRDefault="00113DC2" w:rsidP="00113DC2">
      <w:pPr>
        <w:rPr>
          <w:rFonts w:ascii="Times New Roman" w:hAnsi="Times New Roman" w:cs="Times New Roman"/>
          <w:sz w:val="24"/>
          <w:szCs w:val="24"/>
        </w:rPr>
      </w:pPr>
      <w:r w:rsidRPr="00AF7DE3">
        <w:rPr>
          <w:rFonts w:ascii="Times New Roman" w:hAnsi="Times New Roman" w:cs="Times New Roman"/>
          <w:sz w:val="24"/>
          <w:szCs w:val="24"/>
        </w:rPr>
        <w:t>The hypothetical case of Rahul Sharma illustrates that visually impaired individuals can successfully participate in the workforce when inclusive systems, assistive technologies, and supportive organisational practices are in place. The case reinforces the importance of structured interventions and validates the SIP’s focus on inclusive employability as both socially impactful and operationally feasible.</w:t>
      </w:r>
    </w:p>
    <w:p w14:paraId="54CA1E02" w14:textId="77777777" w:rsidR="00E9732A" w:rsidRPr="00AF7DE3" w:rsidRDefault="00E9732A" w:rsidP="00113DC2">
      <w:pPr>
        <w:rPr>
          <w:rFonts w:ascii="Times New Roman" w:hAnsi="Times New Roman" w:cs="Times New Roman"/>
          <w:sz w:val="24"/>
          <w:szCs w:val="24"/>
        </w:rPr>
      </w:pPr>
    </w:p>
    <w:p w14:paraId="0F340A8D" w14:textId="77777777" w:rsidR="00E9732A" w:rsidRPr="00AF7DE3" w:rsidRDefault="00E9732A" w:rsidP="00113DC2">
      <w:pPr>
        <w:rPr>
          <w:rFonts w:ascii="Times New Roman" w:hAnsi="Times New Roman" w:cs="Times New Roman"/>
          <w:sz w:val="24"/>
          <w:szCs w:val="24"/>
        </w:rPr>
      </w:pPr>
    </w:p>
    <w:p w14:paraId="4C166EFC" w14:textId="77777777" w:rsidR="00E9732A" w:rsidRPr="00AF7DE3" w:rsidRDefault="00E9732A" w:rsidP="00113DC2">
      <w:pPr>
        <w:rPr>
          <w:rFonts w:ascii="Times New Roman" w:hAnsi="Times New Roman" w:cs="Times New Roman"/>
          <w:sz w:val="24"/>
          <w:szCs w:val="24"/>
        </w:rPr>
      </w:pPr>
    </w:p>
    <w:p w14:paraId="5FBBA1D5" w14:textId="77777777" w:rsidR="00E9732A" w:rsidRPr="00AF7DE3" w:rsidRDefault="00E9732A" w:rsidP="00113DC2">
      <w:pPr>
        <w:rPr>
          <w:rFonts w:ascii="Times New Roman" w:hAnsi="Times New Roman" w:cs="Times New Roman"/>
          <w:sz w:val="24"/>
          <w:szCs w:val="24"/>
        </w:rPr>
      </w:pPr>
    </w:p>
    <w:p w14:paraId="70CD789B" w14:textId="77777777" w:rsidR="00E9732A" w:rsidRPr="00AF7DE3" w:rsidRDefault="00E9732A" w:rsidP="00113DC2">
      <w:pPr>
        <w:rPr>
          <w:rFonts w:ascii="Times New Roman" w:hAnsi="Times New Roman" w:cs="Times New Roman"/>
          <w:sz w:val="24"/>
          <w:szCs w:val="24"/>
        </w:rPr>
      </w:pPr>
    </w:p>
    <w:p w14:paraId="2032FB8C" w14:textId="77777777" w:rsidR="00E9732A" w:rsidRPr="00AF7DE3" w:rsidRDefault="00E9732A" w:rsidP="00113DC2">
      <w:pPr>
        <w:rPr>
          <w:rFonts w:ascii="Times New Roman" w:hAnsi="Times New Roman" w:cs="Times New Roman"/>
          <w:sz w:val="24"/>
          <w:szCs w:val="24"/>
        </w:rPr>
      </w:pPr>
    </w:p>
    <w:p w14:paraId="28B084B2" w14:textId="77777777" w:rsidR="00E9732A" w:rsidRPr="00AF7DE3" w:rsidRDefault="00E9732A" w:rsidP="00113DC2">
      <w:pPr>
        <w:rPr>
          <w:rFonts w:ascii="Times New Roman" w:hAnsi="Times New Roman" w:cs="Times New Roman"/>
          <w:sz w:val="24"/>
          <w:szCs w:val="24"/>
        </w:rPr>
      </w:pPr>
    </w:p>
    <w:p w14:paraId="16A7D5D2" w14:textId="77777777" w:rsidR="00E9732A" w:rsidRPr="00AF7DE3" w:rsidRDefault="00E9732A" w:rsidP="00113DC2">
      <w:pPr>
        <w:rPr>
          <w:rFonts w:ascii="Times New Roman" w:hAnsi="Times New Roman" w:cs="Times New Roman"/>
          <w:sz w:val="24"/>
          <w:szCs w:val="24"/>
        </w:rPr>
      </w:pPr>
    </w:p>
    <w:p w14:paraId="29D4FC61" w14:textId="77777777" w:rsidR="00E9732A" w:rsidRPr="00AF7DE3" w:rsidRDefault="00E9732A" w:rsidP="00113DC2">
      <w:pPr>
        <w:rPr>
          <w:rFonts w:ascii="Times New Roman" w:hAnsi="Times New Roman" w:cs="Times New Roman"/>
          <w:sz w:val="24"/>
          <w:szCs w:val="24"/>
        </w:rPr>
      </w:pPr>
    </w:p>
    <w:p w14:paraId="1D489778" w14:textId="77777777" w:rsidR="00E9732A" w:rsidRPr="00AF7DE3" w:rsidRDefault="00E9732A" w:rsidP="00113DC2">
      <w:pPr>
        <w:rPr>
          <w:rFonts w:ascii="Times New Roman" w:hAnsi="Times New Roman" w:cs="Times New Roman"/>
          <w:sz w:val="24"/>
          <w:szCs w:val="24"/>
        </w:rPr>
      </w:pPr>
    </w:p>
    <w:p w14:paraId="42DF183E" w14:textId="77777777" w:rsidR="00E9732A" w:rsidRPr="00AF7DE3" w:rsidRDefault="00E9732A" w:rsidP="00113DC2">
      <w:pPr>
        <w:rPr>
          <w:rFonts w:ascii="Times New Roman" w:hAnsi="Times New Roman" w:cs="Times New Roman"/>
          <w:sz w:val="24"/>
          <w:szCs w:val="24"/>
        </w:rPr>
      </w:pPr>
    </w:p>
    <w:p w14:paraId="5B98D3D9" w14:textId="77777777" w:rsidR="00E9732A" w:rsidRPr="00AF7DE3" w:rsidRDefault="00E9732A" w:rsidP="00113DC2">
      <w:pPr>
        <w:rPr>
          <w:rFonts w:ascii="Times New Roman" w:hAnsi="Times New Roman" w:cs="Times New Roman"/>
          <w:sz w:val="24"/>
          <w:szCs w:val="24"/>
        </w:rPr>
      </w:pPr>
    </w:p>
    <w:p w14:paraId="667C3990" w14:textId="77777777" w:rsidR="00E9732A" w:rsidRPr="00AF7DE3" w:rsidRDefault="00E9732A" w:rsidP="00113DC2">
      <w:pPr>
        <w:rPr>
          <w:rFonts w:ascii="Times New Roman" w:hAnsi="Times New Roman" w:cs="Times New Roman"/>
          <w:sz w:val="24"/>
          <w:szCs w:val="24"/>
        </w:rPr>
      </w:pPr>
    </w:p>
    <w:p w14:paraId="4A270294" w14:textId="77777777" w:rsidR="00E9732A" w:rsidRPr="00AF7DE3" w:rsidRDefault="00E9732A" w:rsidP="00113DC2">
      <w:pPr>
        <w:rPr>
          <w:rFonts w:ascii="Times New Roman" w:hAnsi="Times New Roman" w:cs="Times New Roman"/>
          <w:sz w:val="24"/>
          <w:szCs w:val="24"/>
        </w:rPr>
      </w:pPr>
    </w:p>
    <w:p w14:paraId="2C27B2D0" w14:textId="77777777" w:rsidR="00E9732A" w:rsidRPr="00AF7DE3" w:rsidRDefault="00E9732A" w:rsidP="00113DC2">
      <w:pPr>
        <w:rPr>
          <w:rFonts w:ascii="Times New Roman" w:hAnsi="Times New Roman" w:cs="Times New Roman"/>
          <w:sz w:val="24"/>
          <w:szCs w:val="24"/>
        </w:rPr>
      </w:pPr>
    </w:p>
    <w:p w14:paraId="458D4C38" w14:textId="77777777" w:rsidR="00E9732A" w:rsidRPr="00AF7DE3" w:rsidRDefault="00E9732A" w:rsidP="00113DC2">
      <w:pPr>
        <w:rPr>
          <w:rFonts w:ascii="Times New Roman" w:hAnsi="Times New Roman" w:cs="Times New Roman"/>
          <w:sz w:val="24"/>
          <w:szCs w:val="24"/>
        </w:rPr>
      </w:pPr>
    </w:p>
    <w:p w14:paraId="37CD289D" w14:textId="77777777" w:rsidR="00E9732A" w:rsidRPr="00AF7DE3" w:rsidRDefault="00E9732A" w:rsidP="00113DC2">
      <w:pPr>
        <w:rPr>
          <w:rFonts w:ascii="Times New Roman" w:hAnsi="Times New Roman" w:cs="Times New Roman"/>
          <w:sz w:val="24"/>
          <w:szCs w:val="24"/>
        </w:rPr>
      </w:pPr>
    </w:p>
    <w:p w14:paraId="79398DF6" w14:textId="77777777" w:rsidR="00E9732A" w:rsidRPr="00AF7DE3" w:rsidRDefault="00E9732A" w:rsidP="00113DC2">
      <w:pPr>
        <w:rPr>
          <w:rFonts w:ascii="Times New Roman" w:hAnsi="Times New Roman" w:cs="Times New Roman"/>
          <w:sz w:val="24"/>
          <w:szCs w:val="24"/>
        </w:rPr>
      </w:pPr>
    </w:p>
    <w:p w14:paraId="414B314E" w14:textId="77777777" w:rsidR="00E9732A" w:rsidRPr="00AF7DE3" w:rsidRDefault="00E9732A" w:rsidP="00113DC2">
      <w:pPr>
        <w:rPr>
          <w:rFonts w:ascii="Times New Roman" w:hAnsi="Times New Roman" w:cs="Times New Roman"/>
          <w:sz w:val="24"/>
          <w:szCs w:val="24"/>
        </w:rPr>
      </w:pPr>
    </w:p>
    <w:p w14:paraId="6B62E587" w14:textId="77777777" w:rsidR="00E9732A" w:rsidRPr="00AF7DE3" w:rsidRDefault="00E9732A" w:rsidP="00113DC2">
      <w:pPr>
        <w:rPr>
          <w:rFonts w:ascii="Times New Roman" w:hAnsi="Times New Roman" w:cs="Times New Roman"/>
          <w:sz w:val="24"/>
          <w:szCs w:val="24"/>
        </w:rPr>
      </w:pPr>
    </w:p>
    <w:p w14:paraId="13B2BDDC" w14:textId="77777777" w:rsidR="00E9732A" w:rsidRPr="00AF7DE3" w:rsidRDefault="00E9732A" w:rsidP="00113DC2">
      <w:pPr>
        <w:rPr>
          <w:rFonts w:ascii="Times New Roman" w:hAnsi="Times New Roman" w:cs="Times New Roman"/>
          <w:sz w:val="24"/>
          <w:szCs w:val="24"/>
        </w:rPr>
      </w:pPr>
    </w:p>
    <w:p w14:paraId="34F9DBF0" w14:textId="77777777" w:rsidR="00E9732A" w:rsidRPr="00AF7DE3" w:rsidRDefault="00E9732A" w:rsidP="00113DC2">
      <w:pPr>
        <w:rPr>
          <w:rFonts w:ascii="Times New Roman" w:hAnsi="Times New Roman" w:cs="Times New Roman"/>
          <w:sz w:val="24"/>
          <w:szCs w:val="24"/>
        </w:rPr>
      </w:pPr>
    </w:p>
    <w:p w14:paraId="2F32D823" w14:textId="77777777" w:rsidR="00E9732A" w:rsidRPr="00AF7DE3" w:rsidRDefault="00E9732A" w:rsidP="00113DC2">
      <w:pPr>
        <w:rPr>
          <w:rFonts w:ascii="Times New Roman" w:hAnsi="Times New Roman" w:cs="Times New Roman"/>
          <w:sz w:val="24"/>
          <w:szCs w:val="24"/>
        </w:rPr>
      </w:pPr>
    </w:p>
    <w:sectPr w:rsidR="00E9732A" w:rsidRPr="00AF7DE3" w:rsidSect="00AF7DE3">
      <w:footerReference w:type="default" r:id="rId7"/>
      <w:pgSz w:w="11906" w:h="16838"/>
      <w:pgMar w:top="1440" w:right="1440" w:bottom="1440" w:left="1440"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BBC0" w14:textId="77777777" w:rsidR="006058AA" w:rsidRDefault="006058AA" w:rsidP="00AF7DE3">
      <w:pPr>
        <w:spacing w:after="0" w:line="240" w:lineRule="auto"/>
      </w:pPr>
      <w:r>
        <w:separator/>
      </w:r>
    </w:p>
  </w:endnote>
  <w:endnote w:type="continuationSeparator" w:id="0">
    <w:p w14:paraId="5D814CDE" w14:textId="77777777" w:rsidR="006058AA" w:rsidRDefault="006058AA" w:rsidP="00AF7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696050"/>
      <w:docPartObj>
        <w:docPartGallery w:val="Page Numbers (Bottom of Page)"/>
        <w:docPartUnique/>
      </w:docPartObj>
    </w:sdtPr>
    <w:sdtEndPr>
      <w:rPr>
        <w:noProof/>
      </w:rPr>
    </w:sdtEndPr>
    <w:sdtContent>
      <w:p w14:paraId="47EE1725" w14:textId="15535FF8" w:rsidR="00AF7DE3" w:rsidRDefault="00AF7D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B9EFB" w14:textId="77777777" w:rsidR="00AF7DE3" w:rsidRDefault="00AF7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B5D44" w14:textId="77777777" w:rsidR="006058AA" w:rsidRDefault="006058AA" w:rsidP="00AF7DE3">
      <w:pPr>
        <w:spacing w:after="0" w:line="240" w:lineRule="auto"/>
      </w:pPr>
      <w:r>
        <w:separator/>
      </w:r>
    </w:p>
  </w:footnote>
  <w:footnote w:type="continuationSeparator" w:id="0">
    <w:p w14:paraId="391407AE" w14:textId="77777777" w:rsidR="006058AA" w:rsidRDefault="006058AA" w:rsidP="00AF7D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C2"/>
    <w:rsid w:val="0005397B"/>
    <w:rsid w:val="000D49FC"/>
    <w:rsid w:val="00113DC2"/>
    <w:rsid w:val="00300BF4"/>
    <w:rsid w:val="003123E6"/>
    <w:rsid w:val="006058AA"/>
    <w:rsid w:val="00765188"/>
    <w:rsid w:val="00814DD0"/>
    <w:rsid w:val="00876D60"/>
    <w:rsid w:val="00964B22"/>
    <w:rsid w:val="00AC5AC6"/>
    <w:rsid w:val="00AF7DE3"/>
    <w:rsid w:val="00B475F1"/>
    <w:rsid w:val="00DA2791"/>
    <w:rsid w:val="00E97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21DA"/>
  <w15:chartTrackingRefBased/>
  <w15:docId w15:val="{D50D4D8C-0FCD-42D1-9F19-4F4D615D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C2"/>
    <w:rPr>
      <w:rFonts w:eastAsiaTheme="majorEastAsia" w:cstheme="majorBidi"/>
      <w:color w:val="272727" w:themeColor="text1" w:themeTint="D8"/>
    </w:rPr>
  </w:style>
  <w:style w:type="paragraph" w:styleId="Title">
    <w:name w:val="Title"/>
    <w:basedOn w:val="Normal"/>
    <w:next w:val="Normal"/>
    <w:link w:val="TitleChar"/>
    <w:uiPriority w:val="10"/>
    <w:qFormat/>
    <w:rsid w:val="0011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C2"/>
    <w:pPr>
      <w:spacing w:before="160"/>
      <w:jc w:val="center"/>
    </w:pPr>
    <w:rPr>
      <w:i/>
      <w:iCs/>
      <w:color w:val="404040" w:themeColor="text1" w:themeTint="BF"/>
    </w:rPr>
  </w:style>
  <w:style w:type="character" w:customStyle="1" w:styleId="QuoteChar">
    <w:name w:val="Quote Char"/>
    <w:basedOn w:val="DefaultParagraphFont"/>
    <w:link w:val="Quote"/>
    <w:uiPriority w:val="29"/>
    <w:rsid w:val="00113DC2"/>
    <w:rPr>
      <w:i/>
      <w:iCs/>
      <w:color w:val="404040" w:themeColor="text1" w:themeTint="BF"/>
    </w:rPr>
  </w:style>
  <w:style w:type="paragraph" w:styleId="ListParagraph">
    <w:name w:val="List Paragraph"/>
    <w:basedOn w:val="Normal"/>
    <w:uiPriority w:val="34"/>
    <w:qFormat/>
    <w:rsid w:val="00113DC2"/>
    <w:pPr>
      <w:ind w:left="720"/>
      <w:contextualSpacing/>
    </w:pPr>
  </w:style>
  <w:style w:type="character" w:styleId="IntenseEmphasis">
    <w:name w:val="Intense Emphasis"/>
    <w:basedOn w:val="DefaultParagraphFont"/>
    <w:uiPriority w:val="21"/>
    <w:qFormat/>
    <w:rsid w:val="00113DC2"/>
    <w:rPr>
      <w:i/>
      <w:iCs/>
      <w:color w:val="0F4761" w:themeColor="accent1" w:themeShade="BF"/>
    </w:rPr>
  </w:style>
  <w:style w:type="paragraph" w:styleId="IntenseQuote">
    <w:name w:val="Intense Quote"/>
    <w:basedOn w:val="Normal"/>
    <w:next w:val="Normal"/>
    <w:link w:val="IntenseQuoteChar"/>
    <w:uiPriority w:val="30"/>
    <w:qFormat/>
    <w:rsid w:val="00113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C2"/>
    <w:rPr>
      <w:i/>
      <w:iCs/>
      <w:color w:val="0F4761" w:themeColor="accent1" w:themeShade="BF"/>
    </w:rPr>
  </w:style>
  <w:style w:type="character" w:styleId="IntenseReference">
    <w:name w:val="Intense Reference"/>
    <w:basedOn w:val="DefaultParagraphFont"/>
    <w:uiPriority w:val="32"/>
    <w:qFormat/>
    <w:rsid w:val="00113DC2"/>
    <w:rPr>
      <w:b/>
      <w:bCs/>
      <w:smallCaps/>
      <w:color w:val="0F4761" w:themeColor="accent1" w:themeShade="BF"/>
      <w:spacing w:val="5"/>
    </w:rPr>
  </w:style>
  <w:style w:type="paragraph" w:styleId="NoSpacing">
    <w:name w:val="No Spacing"/>
    <w:link w:val="NoSpacingChar"/>
    <w:uiPriority w:val="1"/>
    <w:qFormat/>
    <w:rsid w:val="00300BF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00BF4"/>
    <w:rPr>
      <w:rFonts w:eastAsiaTheme="minorEastAsia"/>
      <w:kern w:val="0"/>
      <w:lang w:val="en-US"/>
      <w14:ligatures w14:val="none"/>
    </w:rPr>
  </w:style>
  <w:style w:type="paragraph" w:styleId="Header">
    <w:name w:val="header"/>
    <w:basedOn w:val="Normal"/>
    <w:link w:val="HeaderChar"/>
    <w:uiPriority w:val="99"/>
    <w:unhideWhenUsed/>
    <w:rsid w:val="00AF7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DE3"/>
  </w:style>
  <w:style w:type="paragraph" w:styleId="Footer">
    <w:name w:val="footer"/>
    <w:basedOn w:val="Normal"/>
    <w:link w:val="FooterChar"/>
    <w:uiPriority w:val="99"/>
    <w:unhideWhenUsed/>
    <w:rsid w:val="00AF7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1250</Words>
  <Characters>7127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Inclusive Employability for Visually Impaired Individuals: A SIP-Based Case Study</dc:title>
  <dc:subject/>
  <dc:creator>khushboo soni</dc:creator>
  <cp:keywords/>
  <dc:description/>
  <cp:lastModifiedBy>khushboo soni</cp:lastModifiedBy>
  <cp:revision>2</cp:revision>
  <dcterms:created xsi:type="dcterms:W3CDTF">2026-01-24T17:34:00Z</dcterms:created>
  <dcterms:modified xsi:type="dcterms:W3CDTF">2026-01-24T17:34:00Z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19240f77-5302-4ed0-8c8c-8b81fb4eca27</vt:lpwstr>
  </property>
</Properties>
</file>