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6F33" w:rsidRPr="007E6F33" w:rsidRDefault="007E6F33" w:rsidP="007E6F33">
      <w:pPr>
        <w:ind w:left="720" w:hanging="360"/>
        <w:rPr>
          <w:color w:val="FF0000"/>
          <w:sz w:val="32"/>
          <w:szCs w:val="32"/>
        </w:rPr>
      </w:pPr>
      <w:r w:rsidRPr="007E6F33">
        <w:rPr>
          <w:color w:val="FF0000"/>
          <w:sz w:val="32"/>
          <w:szCs w:val="32"/>
        </w:rPr>
        <w:t>Findings</w:t>
      </w:r>
    </w:p>
    <w:p w:rsidR="007E6F33" w:rsidRDefault="007E6F33" w:rsidP="007E6F33">
      <w:pPr>
        <w:pStyle w:val="ListParagraph"/>
      </w:pPr>
    </w:p>
    <w:p w:rsidR="007E6F33" w:rsidRDefault="007E6F33" w:rsidP="007E6F33">
      <w:pPr>
        <w:pStyle w:val="ListParagraph"/>
        <w:numPr>
          <w:ilvl w:val="0"/>
          <w:numId w:val="1"/>
        </w:numPr>
      </w:pPr>
      <w:r>
        <w:t>all the chosen indices, the one that had the highest Risk Score was allocated the highest amount of capital, as its rate of return for each level of risk is higher than the rest.</w:t>
      </w:r>
    </w:p>
    <w:p w:rsidR="007E6F33" w:rsidRDefault="007E6F33" w:rsidP="007E6F33">
      <w:pPr>
        <w:pStyle w:val="ListParagraph"/>
        <w:numPr>
          <w:ilvl w:val="0"/>
          <w:numId w:val="1"/>
        </w:numPr>
      </w:pPr>
      <w:r>
        <w:t>Indices with high volatility and low returns were allocated relatively small amounts of capital, indicating that such stocks are avoided by the model.</w:t>
      </w:r>
    </w:p>
    <w:p w:rsidR="007E6F33" w:rsidRDefault="007E6F33" w:rsidP="007E6F33">
      <w:pPr>
        <w:pStyle w:val="ListParagraph"/>
        <w:numPr>
          <w:ilvl w:val="0"/>
          <w:numId w:val="1"/>
        </w:numPr>
      </w:pPr>
      <w:r>
        <w:t>There is no equal capital allocation; rather, the model optimizes the portfolio based on performance measures (return and risk).</w:t>
      </w:r>
    </w:p>
    <w:p w:rsidR="007E6F33" w:rsidRDefault="007E6F33" w:rsidP="007E6F33">
      <w:pPr>
        <w:pStyle w:val="ListParagraph"/>
        <w:numPr>
          <w:ilvl w:val="0"/>
          <w:numId w:val="1"/>
        </w:numPr>
      </w:pPr>
      <w:r>
        <w:t>It is evident that risk-adjusted allocation outperforms equal capital allocation.</w:t>
      </w:r>
    </w:p>
    <w:p w:rsidR="007E6F33" w:rsidRPr="007E6F33" w:rsidRDefault="007E6F33" w:rsidP="007E6F33">
      <w:pPr>
        <w:numPr>
          <w:ilvl w:val="0"/>
          <w:numId w:val="1"/>
        </w:numPr>
        <w:spacing w:before="100" w:beforeAutospacing="1" w:after="100" w:afterAutospacing="1" w:line="240" w:lineRule="auto"/>
        <w:rPr>
          <w:rFonts w:eastAsia="Times New Roman" w:cstheme="minorHAnsi"/>
          <w:sz w:val="24"/>
          <w:szCs w:val="24"/>
        </w:rPr>
      </w:pPr>
      <w:r w:rsidRPr="007E6F33">
        <w:rPr>
          <w:rFonts w:eastAsia="Times New Roman" w:cstheme="minorHAnsi"/>
          <w:sz w:val="24"/>
          <w:szCs w:val="24"/>
        </w:rPr>
        <w:t xml:space="preserve">“NYA performed best…” </w:t>
      </w:r>
    </w:p>
    <w:p w:rsidR="007E6F33" w:rsidRPr="007E6F33" w:rsidRDefault="007E6F33" w:rsidP="007E6F33">
      <w:pPr>
        <w:numPr>
          <w:ilvl w:val="0"/>
          <w:numId w:val="1"/>
        </w:numPr>
        <w:spacing w:before="100" w:beforeAutospacing="1" w:after="100" w:afterAutospacing="1" w:line="240" w:lineRule="auto"/>
        <w:rPr>
          <w:rFonts w:eastAsia="Times New Roman" w:cstheme="minorHAnsi"/>
          <w:sz w:val="24"/>
          <w:szCs w:val="24"/>
        </w:rPr>
      </w:pPr>
      <w:r w:rsidRPr="007E6F33">
        <w:rPr>
          <w:rFonts w:eastAsia="Times New Roman" w:cstheme="minorHAnsi"/>
          <w:sz w:val="24"/>
          <w:szCs w:val="24"/>
        </w:rPr>
        <w:t xml:space="preserve">“HSI showed high volatility…” </w:t>
      </w:r>
    </w:p>
    <w:p w:rsidR="007E6F33" w:rsidRPr="007E6F33" w:rsidRDefault="007E6F33" w:rsidP="007E6F33">
      <w:pPr>
        <w:ind w:left="360"/>
        <w:rPr>
          <w:rFonts w:cstheme="minorHAnsi"/>
          <w:color w:val="FF0000"/>
          <w:sz w:val="24"/>
          <w:szCs w:val="24"/>
        </w:rPr>
      </w:pPr>
      <w:r w:rsidRPr="007E6F33">
        <w:rPr>
          <w:color w:val="FF0000"/>
          <w:sz w:val="24"/>
          <w:szCs w:val="24"/>
        </w:rPr>
        <w:t>Introduction</w:t>
      </w:r>
    </w:p>
    <w:p w:rsidR="007E6F33" w:rsidRPr="007E6F33" w:rsidRDefault="007E6F33" w:rsidP="007E6F33">
      <w:pPr>
        <w:numPr>
          <w:ilvl w:val="0"/>
          <w:numId w:val="3"/>
        </w:numPr>
        <w:spacing w:before="100" w:beforeAutospacing="1" w:after="100" w:afterAutospacing="1" w:line="240" w:lineRule="auto"/>
        <w:rPr>
          <w:rFonts w:eastAsia="Times New Roman" w:cstheme="minorHAnsi"/>
          <w:sz w:val="24"/>
          <w:szCs w:val="24"/>
        </w:rPr>
      </w:pPr>
      <w:r w:rsidRPr="007E6F33">
        <w:rPr>
          <w:rFonts w:eastAsia="Times New Roman" w:cstheme="minorHAnsi"/>
          <w:b/>
          <w:bCs/>
          <w:sz w:val="24"/>
          <w:szCs w:val="24"/>
        </w:rPr>
        <w:t>Problem Statement</w:t>
      </w:r>
      <w:r w:rsidRPr="007E6F33">
        <w:rPr>
          <w:rFonts w:eastAsia="Times New Roman" w:cstheme="minorHAnsi"/>
          <w:sz w:val="24"/>
          <w:szCs w:val="24"/>
        </w:rPr>
        <w:br/>
        <w:t xml:space="preserve">To optimize capital allocation across different market indices using risk-adjusted returns. </w:t>
      </w:r>
    </w:p>
    <w:p w:rsidR="007E6F33" w:rsidRPr="007E6F33" w:rsidRDefault="007E6F33" w:rsidP="007E6F33">
      <w:pPr>
        <w:numPr>
          <w:ilvl w:val="0"/>
          <w:numId w:val="3"/>
        </w:numPr>
        <w:spacing w:before="100" w:beforeAutospacing="1" w:after="100" w:afterAutospacing="1" w:line="240" w:lineRule="auto"/>
        <w:rPr>
          <w:rFonts w:eastAsia="Times New Roman" w:cstheme="minorHAnsi"/>
          <w:sz w:val="24"/>
          <w:szCs w:val="24"/>
        </w:rPr>
      </w:pPr>
      <w:r w:rsidRPr="007E6F33">
        <w:rPr>
          <w:rFonts w:eastAsia="Times New Roman" w:cstheme="minorHAnsi"/>
          <w:b/>
          <w:bCs/>
          <w:sz w:val="24"/>
          <w:szCs w:val="24"/>
        </w:rPr>
        <w:t>Dataset Description</w:t>
      </w:r>
      <w:r w:rsidRPr="007E6F33">
        <w:rPr>
          <w:rFonts w:eastAsia="Times New Roman" w:cstheme="minorHAnsi"/>
          <w:sz w:val="24"/>
          <w:szCs w:val="24"/>
        </w:rPr>
        <w:br/>
        <w:t xml:space="preserve">The dataset contains historical stock index data including Date, Open, High, Low, Close, Adjusted Close, and Volume. </w:t>
      </w:r>
    </w:p>
    <w:p w:rsidR="007E6F33" w:rsidRPr="007E6F33" w:rsidRDefault="007E6F33" w:rsidP="007E6F33">
      <w:pPr>
        <w:numPr>
          <w:ilvl w:val="0"/>
          <w:numId w:val="3"/>
        </w:numPr>
        <w:spacing w:before="100" w:beforeAutospacing="1" w:after="100" w:afterAutospacing="1" w:line="240" w:lineRule="auto"/>
        <w:rPr>
          <w:rFonts w:eastAsia="Times New Roman" w:cstheme="minorHAnsi"/>
          <w:sz w:val="24"/>
          <w:szCs w:val="24"/>
        </w:rPr>
      </w:pPr>
      <w:r w:rsidRPr="007E6F33">
        <w:rPr>
          <w:rFonts w:eastAsia="Times New Roman" w:cstheme="minorHAnsi"/>
          <w:b/>
          <w:bCs/>
          <w:sz w:val="24"/>
          <w:szCs w:val="24"/>
        </w:rPr>
        <w:t>Metrics Used</w:t>
      </w:r>
      <w:r w:rsidRPr="007E6F33">
        <w:rPr>
          <w:rFonts w:eastAsia="Times New Roman" w:cstheme="minorHAnsi"/>
          <w:sz w:val="24"/>
          <w:szCs w:val="24"/>
        </w:rPr>
        <w:t xml:space="preserve"> </w:t>
      </w:r>
    </w:p>
    <w:p w:rsidR="007E6F33" w:rsidRPr="007E6F33" w:rsidRDefault="007E6F33" w:rsidP="007E6F33">
      <w:pPr>
        <w:numPr>
          <w:ilvl w:val="1"/>
          <w:numId w:val="3"/>
        </w:numPr>
        <w:spacing w:before="100" w:beforeAutospacing="1" w:after="100" w:afterAutospacing="1" w:line="240" w:lineRule="auto"/>
        <w:rPr>
          <w:rFonts w:eastAsia="Times New Roman" w:cstheme="minorHAnsi"/>
          <w:sz w:val="24"/>
          <w:szCs w:val="24"/>
        </w:rPr>
      </w:pPr>
      <w:r w:rsidRPr="007E6F33">
        <w:rPr>
          <w:rFonts w:eastAsia="Times New Roman" w:cstheme="minorHAnsi"/>
          <w:sz w:val="24"/>
          <w:szCs w:val="24"/>
        </w:rPr>
        <w:t xml:space="preserve">Daily Return </w:t>
      </w:r>
    </w:p>
    <w:p w:rsidR="007E6F33" w:rsidRPr="007E6F33" w:rsidRDefault="007E6F33" w:rsidP="007E6F33">
      <w:pPr>
        <w:numPr>
          <w:ilvl w:val="1"/>
          <w:numId w:val="3"/>
        </w:numPr>
        <w:spacing w:before="100" w:beforeAutospacing="1" w:after="100" w:afterAutospacing="1" w:line="240" w:lineRule="auto"/>
        <w:rPr>
          <w:rFonts w:eastAsia="Times New Roman" w:cstheme="minorHAnsi"/>
          <w:sz w:val="24"/>
          <w:szCs w:val="24"/>
        </w:rPr>
      </w:pPr>
      <w:r w:rsidRPr="007E6F33">
        <w:rPr>
          <w:rFonts w:eastAsia="Times New Roman" w:cstheme="minorHAnsi"/>
          <w:sz w:val="24"/>
          <w:szCs w:val="24"/>
        </w:rPr>
        <w:t xml:space="preserve">Volatility (Risk) </w:t>
      </w:r>
    </w:p>
    <w:p w:rsidR="007E6F33" w:rsidRDefault="007E6F33" w:rsidP="007E6F33">
      <w:pPr>
        <w:numPr>
          <w:ilvl w:val="1"/>
          <w:numId w:val="3"/>
        </w:numPr>
        <w:spacing w:before="100" w:beforeAutospacing="1" w:after="100" w:afterAutospacing="1" w:line="240" w:lineRule="auto"/>
        <w:rPr>
          <w:rFonts w:eastAsia="Times New Roman" w:cstheme="minorHAnsi"/>
          <w:sz w:val="24"/>
          <w:szCs w:val="24"/>
        </w:rPr>
      </w:pPr>
      <w:r w:rsidRPr="007E6F33">
        <w:rPr>
          <w:rFonts w:eastAsia="Times New Roman" w:cstheme="minorHAnsi"/>
          <w:sz w:val="24"/>
          <w:szCs w:val="24"/>
        </w:rPr>
        <w:t xml:space="preserve">Risk Score (Return / Volatility) </w:t>
      </w:r>
    </w:p>
    <w:p w:rsidR="007E6F33" w:rsidRDefault="007E6F33" w:rsidP="007E6F33">
      <w:pPr>
        <w:spacing w:before="100" w:beforeAutospacing="1" w:after="100" w:afterAutospacing="1" w:line="240" w:lineRule="auto"/>
        <w:rPr>
          <w:rFonts w:eastAsia="Times New Roman" w:cstheme="minorHAnsi"/>
          <w:sz w:val="24"/>
          <w:szCs w:val="24"/>
        </w:rPr>
      </w:pPr>
    </w:p>
    <w:p w:rsidR="007E6F33" w:rsidRPr="007E6F33" w:rsidRDefault="007E6F33" w:rsidP="007E6F33">
      <w:pPr>
        <w:spacing w:before="100" w:beforeAutospacing="1" w:after="100" w:afterAutospacing="1" w:line="240" w:lineRule="auto"/>
        <w:rPr>
          <w:rFonts w:eastAsia="Times New Roman" w:cstheme="minorHAnsi"/>
          <w:color w:val="FF0000"/>
          <w:sz w:val="32"/>
          <w:szCs w:val="32"/>
        </w:rPr>
      </w:pPr>
      <w:r w:rsidRPr="007E6F33">
        <w:rPr>
          <w:color w:val="FF0000"/>
          <w:sz w:val="28"/>
          <w:szCs w:val="28"/>
        </w:rPr>
        <w:t>Python Analysis</w:t>
      </w:r>
    </w:p>
    <w:p w:rsidR="007E6F33" w:rsidRPr="007E6F33" w:rsidRDefault="007E6F33" w:rsidP="007E6F33">
      <w:pPr>
        <w:pStyle w:val="NormalWeb"/>
      </w:pPr>
      <w:r w:rsidRPr="007E6F33">
        <w:t xml:space="preserve">The dataset was loaded and cleaned using Pandas, and the Date column was converted into datetime format. </w:t>
      </w:r>
      <w:bookmarkStart w:id="0" w:name="_GoBack"/>
      <w:r w:rsidRPr="007E6F33">
        <w:t>Selected indices were treated as investment strategies.</w:t>
      </w:r>
      <w:bookmarkEnd w:id="0"/>
    </w:p>
    <w:p w:rsidR="007E6F33" w:rsidRPr="007E6F33" w:rsidRDefault="007E6F33" w:rsidP="007E6F33">
      <w:pPr>
        <w:pStyle w:val="NormalWeb"/>
      </w:pPr>
      <w:r w:rsidRPr="007E6F33">
        <w:t xml:space="preserve">Daily returns were calculated using percentage change in closing prices. Based on this, </w:t>
      </w:r>
      <w:r w:rsidRPr="007E6F33">
        <w:rPr>
          <w:rStyle w:val="Strong"/>
          <w:b w:val="0"/>
          <w:bCs w:val="0"/>
        </w:rPr>
        <w:t>average</w:t>
      </w:r>
      <w:r w:rsidRPr="007E6F33">
        <w:rPr>
          <w:rStyle w:val="Strong"/>
        </w:rPr>
        <w:t xml:space="preserve"> </w:t>
      </w:r>
      <w:r w:rsidRPr="007E6F33">
        <w:rPr>
          <w:rStyle w:val="Strong"/>
          <w:b w:val="0"/>
          <w:bCs w:val="0"/>
        </w:rPr>
        <w:t>return</w:t>
      </w:r>
      <w:r w:rsidRPr="007E6F33">
        <w:t xml:space="preserve"> and </w:t>
      </w:r>
      <w:r w:rsidRPr="007E6F33">
        <w:rPr>
          <w:rStyle w:val="Strong"/>
          <w:b w:val="0"/>
          <w:bCs w:val="0"/>
        </w:rPr>
        <w:t>volatility</w:t>
      </w:r>
      <w:r w:rsidRPr="007E6F33">
        <w:rPr>
          <w:rStyle w:val="Strong"/>
        </w:rPr>
        <w:t xml:space="preserve"> </w:t>
      </w:r>
      <w:r w:rsidRPr="007E6F33">
        <w:rPr>
          <w:rStyle w:val="Strong"/>
          <w:b w:val="0"/>
          <w:bCs w:val="0"/>
        </w:rPr>
        <w:t>(risk)</w:t>
      </w:r>
      <w:r w:rsidRPr="007E6F33">
        <w:t xml:space="preserve"> were computed for each index.</w:t>
      </w:r>
    </w:p>
    <w:p w:rsidR="007E6F33" w:rsidRPr="007E6F33" w:rsidRDefault="007E6F33" w:rsidP="007E6F33">
      <w:pPr>
        <w:pStyle w:val="NormalWeb"/>
      </w:pPr>
      <w:r w:rsidRPr="007E6F33">
        <w:t xml:space="preserve">A </w:t>
      </w:r>
      <w:r w:rsidRPr="007E6F33">
        <w:rPr>
          <w:rStyle w:val="Strong"/>
          <w:b w:val="0"/>
          <w:bCs w:val="0"/>
        </w:rPr>
        <w:t>Risk Score (Return / Volatility)</w:t>
      </w:r>
      <w:r w:rsidRPr="007E6F33">
        <w:t xml:space="preserve"> was used to evaluate performance. Capital of ₹2 Crore was then allocated proportionally based on this score.</w:t>
      </w:r>
    </w:p>
    <w:p w:rsidR="007E6F33" w:rsidRDefault="007E6F33" w:rsidP="007E6F33">
      <w:pPr>
        <w:pStyle w:val="NormalWeb"/>
      </w:pPr>
      <w:r w:rsidRPr="007E6F33">
        <w:t>Finally, a summary table and visualization were created to show optimized capital allocation across strategies.</w:t>
      </w:r>
    </w:p>
    <w:p w:rsidR="007E6F33" w:rsidRPr="007E6F33" w:rsidRDefault="007E6F33" w:rsidP="007E6F33">
      <w:pPr>
        <w:spacing w:before="100" w:beforeAutospacing="1" w:after="100" w:afterAutospacing="1" w:line="240" w:lineRule="auto"/>
        <w:rPr>
          <w:rFonts w:eastAsia="Times New Roman" w:cstheme="minorHAnsi"/>
          <w:sz w:val="24"/>
          <w:szCs w:val="24"/>
        </w:rPr>
      </w:pPr>
    </w:p>
    <w:p w:rsidR="007E6F33" w:rsidRDefault="007E6F33" w:rsidP="007E6F33">
      <w:pPr>
        <w:pStyle w:val="ListParagraph"/>
      </w:pPr>
    </w:p>
    <w:sectPr w:rsidR="007E6F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BE37E5"/>
    <w:multiLevelType w:val="hybridMultilevel"/>
    <w:tmpl w:val="29061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17EF6"/>
    <w:multiLevelType w:val="multilevel"/>
    <w:tmpl w:val="DF12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4843C8"/>
    <w:multiLevelType w:val="multilevel"/>
    <w:tmpl w:val="1428B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F33"/>
    <w:rsid w:val="007E6F3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F61CC"/>
  <w15:chartTrackingRefBased/>
  <w15:docId w15:val="{DB28C56A-96F4-4653-947F-1A9D8A64B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6F33"/>
    <w:pPr>
      <w:ind w:left="720"/>
      <w:contextualSpacing/>
    </w:pPr>
  </w:style>
  <w:style w:type="character" w:styleId="Strong">
    <w:name w:val="Strong"/>
    <w:basedOn w:val="DefaultParagraphFont"/>
    <w:uiPriority w:val="22"/>
    <w:qFormat/>
    <w:rsid w:val="007E6F33"/>
    <w:rPr>
      <w:b/>
      <w:bCs/>
    </w:rPr>
  </w:style>
  <w:style w:type="paragraph" w:styleId="NormalWeb">
    <w:name w:val="Normal (Web)"/>
    <w:basedOn w:val="Normal"/>
    <w:uiPriority w:val="99"/>
    <w:semiHidden/>
    <w:unhideWhenUsed/>
    <w:rsid w:val="007E6F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628401">
      <w:bodyDiv w:val="1"/>
      <w:marLeft w:val="0"/>
      <w:marRight w:val="0"/>
      <w:marTop w:val="0"/>
      <w:marBottom w:val="0"/>
      <w:divBdr>
        <w:top w:val="none" w:sz="0" w:space="0" w:color="auto"/>
        <w:left w:val="none" w:sz="0" w:space="0" w:color="auto"/>
        <w:bottom w:val="none" w:sz="0" w:space="0" w:color="auto"/>
        <w:right w:val="none" w:sz="0" w:space="0" w:color="auto"/>
      </w:divBdr>
    </w:div>
    <w:div w:id="597714171">
      <w:bodyDiv w:val="1"/>
      <w:marLeft w:val="0"/>
      <w:marRight w:val="0"/>
      <w:marTop w:val="0"/>
      <w:marBottom w:val="0"/>
      <w:divBdr>
        <w:top w:val="none" w:sz="0" w:space="0" w:color="auto"/>
        <w:left w:val="none" w:sz="0" w:space="0" w:color="auto"/>
        <w:bottom w:val="none" w:sz="0" w:space="0" w:color="auto"/>
        <w:right w:val="none" w:sz="0" w:space="0" w:color="auto"/>
      </w:divBdr>
    </w:div>
    <w:div w:id="105238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229</Words>
  <Characters>1310</Characters>
  <Application>Microsoft Office Word</Application>
  <DocSecurity>0</DocSecurity>
  <Lines>10</Lines>
  <Paragraphs>3</Paragraphs>
  <ScaleCrop>false</ScaleCrop>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2026-04-30T04:57:00Z</dcterms:created>
  <dcterms:modified xsi:type="dcterms:W3CDTF">2026-04-30T05:07:00Z</dcterms:modified>
</cp:coreProperties>
</file>