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4"/>
        <w:ind w:left="0"/>
        <w:rPr>
          <w:rFonts w:ascii="Times New Roman"/>
          <w:sz w:val="17"/>
        </w:rPr>
      </w:pPr>
      <w:r>
        <w:rPr/>
        <w:drawing>
          <wp:anchor distT="0" distB="0" distL="0" distR="0" allowOverlap="1" layoutInCell="1" locked="0" behindDoc="0" simplePos="0" relativeHeight="251658240">
            <wp:simplePos x="0" y="0"/>
            <wp:positionH relativeFrom="page">
              <wp:posOffset>0</wp:posOffset>
            </wp:positionH>
            <wp:positionV relativeFrom="page">
              <wp:posOffset>10666</wp:posOffset>
            </wp:positionV>
            <wp:extent cx="7548372" cy="10678668"/>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7548372" cy="10678668"/>
                    </a:xfrm>
                    <a:prstGeom prst="rect">
                      <a:avLst/>
                    </a:prstGeom>
                  </pic:spPr>
                </pic:pic>
              </a:graphicData>
            </a:graphic>
          </wp:anchor>
        </w:drawing>
      </w:r>
    </w:p>
    <w:p>
      <w:pPr>
        <w:spacing w:after="0"/>
        <w:rPr>
          <w:rFonts w:ascii="Times New Roman"/>
          <w:sz w:val="17"/>
        </w:rPr>
        <w:sectPr>
          <w:type w:val="continuous"/>
          <w:pgSz w:w="11910" w:h="16840"/>
          <w:pgMar w:top="1580" w:bottom="280" w:left="0" w:right="0"/>
        </w:sect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17"/>
        </w:rPr>
      </w:pPr>
    </w:p>
    <w:p>
      <w:pPr>
        <w:spacing w:before="55"/>
        <w:ind w:left="1724" w:right="1563" w:firstLine="0"/>
        <w:jc w:val="center"/>
        <w:rPr>
          <w:sz w:val="32"/>
        </w:rPr>
      </w:pPr>
      <w:r>
        <w:rPr>
          <w:sz w:val="32"/>
        </w:rPr>
        <w:t>保密协议 </w:t>
      </w:r>
    </w:p>
    <w:p>
      <w:pPr>
        <w:pStyle w:val="BodyText"/>
        <w:spacing w:before="150"/>
        <w:ind w:left="1724" w:right="1390"/>
        <w:jc w:val="center"/>
      </w:pPr>
      <w:r>
        <w:rPr/>
        <w:t>本商业策划书属商业机密，所有权属于聚星团队。收到本策划书后，收件</w:t>
      </w:r>
    </w:p>
    <w:p>
      <w:pPr>
        <w:pStyle w:val="BodyText"/>
        <w:spacing w:before="81"/>
      </w:pPr>
      <w:r>
        <w:rPr/>
        <w:t>人应即刻确认，并遵守以下的规定： </w:t>
      </w:r>
    </w:p>
    <w:p>
      <w:pPr>
        <w:pStyle w:val="ListParagraph"/>
        <w:numPr>
          <w:ilvl w:val="0"/>
          <w:numId w:val="1"/>
        </w:numPr>
        <w:tabs>
          <w:tab w:pos="2402" w:val="left" w:leader="none"/>
        </w:tabs>
        <w:spacing w:line="302" w:lineRule="auto" w:before="85" w:after="0"/>
        <w:ind w:left="1800" w:right="1825" w:firstLine="0"/>
        <w:jc w:val="left"/>
        <w:rPr>
          <w:sz w:val="24"/>
        </w:rPr>
      </w:pPr>
      <w:r>
        <w:rPr>
          <w:spacing w:val="-1"/>
          <w:sz w:val="24"/>
        </w:rPr>
        <w:t>若收件人不希望涉足本策划书所述项目，请按上述地址尽快将本策划书完</w:t>
      </w:r>
      <w:r>
        <w:rPr>
          <w:sz w:val="24"/>
        </w:rPr>
        <w:t>整退回； </w:t>
      </w:r>
    </w:p>
    <w:p>
      <w:pPr>
        <w:pStyle w:val="ListParagraph"/>
        <w:numPr>
          <w:ilvl w:val="0"/>
          <w:numId w:val="1"/>
        </w:numPr>
        <w:tabs>
          <w:tab w:pos="2402" w:val="left" w:leader="none"/>
        </w:tabs>
        <w:spacing w:line="302" w:lineRule="auto" w:before="5" w:after="0"/>
        <w:ind w:left="1800" w:right="1942" w:firstLine="0"/>
        <w:jc w:val="left"/>
        <w:rPr>
          <w:sz w:val="24"/>
        </w:rPr>
      </w:pPr>
      <w:r>
        <w:rPr>
          <w:sz w:val="24"/>
        </w:rPr>
        <w:t>在没有取得本团队的书面同意前，收件人不得将本策划书全部和/</w:t>
      </w:r>
      <w:r>
        <w:rPr>
          <w:spacing w:val="-6"/>
          <w:sz w:val="24"/>
        </w:rPr>
        <w:t>或部分</w:t>
      </w:r>
      <w:r>
        <w:rPr>
          <w:sz w:val="24"/>
        </w:rPr>
        <w:t>地予以复制、传递给他人、影印、泄露或散布给他人； </w:t>
      </w:r>
    </w:p>
    <w:p>
      <w:pPr>
        <w:pStyle w:val="ListParagraph"/>
        <w:numPr>
          <w:ilvl w:val="0"/>
          <w:numId w:val="1"/>
        </w:numPr>
        <w:tabs>
          <w:tab w:pos="2402" w:val="left" w:leader="none"/>
        </w:tabs>
        <w:spacing w:line="304" w:lineRule="auto" w:before="5" w:after="0"/>
        <w:ind w:left="1800" w:right="1825" w:firstLine="0"/>
        <w:jc w:val="left"/>
        <w:rPr>
          <w:sz w:val="24"/>
        </w:rPr>
      </w:pPr>
      <w:r>
        <w:rPr>
          <w:spacing w:val="-1"/>
          <w:sz w:val="24"/>
        </w:rPr>
        <w:t>应该像对待贵公司的机密资料一样的态度对待本策划书所提供的所有机密</w:t>
      </w:r>
      <w:r>
        <w:rPr>
          <w:sz w:val="24"/>
        </w:rPr>
        <w:t>资料。本商业策划书不可以用作销售报价使用，也不可用作购买时的报价使  用。 </w:t>
      </w:r>
    </w:p>
    <w:p>
      <w:pPr>
        <w:pStyle w:val="BodyText"/>
        <w:spacing w:line="305" w:lineRule="exact"/>
      </w:pPr>
      <w:r>
        <w:rPr/>
        <w:t> </w:t>
      </w:r>
    </w:p>
    <w:p>
      <w:pPr>
        <w:pStyle w:val="BodyText"/>
        <w:spacing w:before="83"/>
      </w:pPr>
      <w:r>
        <w:rPr/>
        <w:t> </w:t>
      </w:r>
    </w:p>
    <w:p>
      <w:pPr>
        <w:pStyle w:val="BodyText"/>
        <w:spacing w:before="82"/>
      </w:pPr>
      <w:r>
        <w:rPr/>
        <w:t> </w:t>
      </w:r>
    </w:p>
    <w:p>
      <w:pPr>
        <w:pStyle w:val="BodyText"/>
        <w:spacing w:before="84"/>
      </w:pPr>
      <w:r>
        <w:rPr/>
        <w:t> </w:t>
      </w:r>
    </w:p>
    <w:p>
      <w:pPr>
        <w:pStyle w:val="BodyText"/>
        <w:spacing w:before="81"/>
      </w:pPr>
      <w:r>
        <w:rPr/>
        <w:t> </w:t>
      </w:r>
    </w:p>
    <w:p>
      <w:pPr>
        <w:pStyle w:val="BodyText"/>
        <w:spacing w:before="84"/>
      </w:pPr>
      <w:r>
        <w:rPr/>
        <w:t> </w:t>
      </w:r>
    </w:p>
    <w:p>
      <w:pPr>
        <w:pStyle w:val="BodyText"/>
        <w:spacing w:before="81"/>
      </w:pPr>
      <w:r>
        <w:rPr/>
        <w:t> </w:t>
      </w:r>
    </w:p>
    <w:p>
      <w:pPr>
        <w:pStyle w:val="Heading4"/>
        <w:spacing w:line="415" w:lineRule="exact" w:before="5"/>
        <w:ind w:left="1800" w:firstLine="0"/>
      </w:pPr>
      <w:r>
        <w:rPr>
          <w:w w:val="200"/>
        </w:rPr>
        <w:t> </w:t>
      </w:r>
    </w:p>
    <w:p>
      <w:pPr>
        <w:spacing w:line="415" w:lineRule="exact" w:before="0"/>
        <w:ind w:left="1800" w:right="0" w:firstLine="0"/>
        <w:jc w:val="left"/>
        <w:rPr>
          <w:rFonts w:ascii="Microsoft JhengHei" w:eastAsia="Microsoft JhengHei" w:hint="eastAsia"/>
          <w:b/>
          <w:sz w:val="24"/>
        </w:rPr>
      </w:pPr>
      <w:r>
        <w:rPr>
          <w:rFonts w:ascii="Microsoft JhengHei" w:eastAsia="Microsoft JhengHei" w:hint="eastAsia"/>
          <w:b/>
          <w:sz w:val="24"/>
        </w:rPr>
        <w:t>项目名称</w:t>
      </w:r>
      <w:r>
        <w:rPr>
          <w:rFonts w:ascii="Microsoft JhengHei" w:eastAsia="Microsoft JhengHei" w:hint="eastAsia"/>
          <w:b/>
          <w:w w:val="200"/>
          <w:sz w:val="24"/>
        </w:rPr>
        <w:t> </w:t>
      </w:r>
    </w:p>
    <w:p>
      <w:pPr>
        <w:spacing w:line="242" w:lineRule="auto" w:before="29"/>
        <w:ind w:left="1800" w:right="6863" w:firstLine="0"/>
        <w:jc w:val="left"/>
        <w:rPr>
          <w:rFonts w:ascii="Microsoft JhengHei" w:hAnsi="Microsoft JhengHei" w:eastAsia="Microsoft JhengHei" w:hint="eastAsia"/>
          <w:b/>
          <w:sz w:val="24"/>
        </w:rPr>
      </w:pPr>
      <w:r>
        <w:rPr>
          <w:sz w:val="24"/>
        </w:rPr>
        <w:t>聚星——智能交通的精确定位</w:t>
      </w:r>
      <w:r>
        <w:rPr>
          <w:rFonts w:ascii="Microsoft JhengHei" w:hAnsi="Microsoft JhengHei" w:eastAsia="Microsoft JhengHei" w:hint="eastAsia"/>
          <w:b/>
          <w:sz w:val="24"/>
        </w:rPr>
        <w:t>团队负责人</w:t>
      </w:r>
      <w:r>
        <w:rPr>
          <w:rFonts w:ascii="Microsoft JhengHei" w:hAnsi="Microsoft JhengHei" w:eastAsia="Microsoft JhengHei" w:hint="eastAsia"/>
          <w:b/>
          <w:w w:val="200"/>
          <w:sz w:val="24"/>
        </w:rPr>
        <w:t> </w:t>
      </w:r>
    </w:p>
    <w:p>
      <w:pPr>
        <w:pStyle w:val="BodyText"/>
        <w:spacing w:before="23"/>
      </w:pPr>
      <w:r>
        <w:rPr/>
        <w:t>赵鹏 </w:t>
      </w:r>
    </w:p>
    <w:p>
      <w:pPr>
        <w:pStyle w:val="Heading4"/>
        <w:spacing w:before="3"/>
        <w:ind w:left="1800" w:firstLine="0"/>
      </w:pPr>
      <w:r>
        <w:rPr/>
        <w:t>联系电话</w:t>
      </w:r>
      <w:r>
        <w:rPr>
          <w:w w:val="200"/>
        </w:rPr>
        <w:t> </w:t>
      </w:r>
    </w:p>
    <w:p>
      <w:pPr>
        <w:spacing w:line="242" w:lineRule="auto" w:before="29"/>
        <w:ind w:left="1800" w:right="7583" w:firstLine="0"/>
        <w:jc w:val="left"/>
        <w:rPr>
          <w:rFonts w:ascii="Microsoft JhengHei" w:eastAsia="Microsoft JhengHei" w:hint="eastAsia"/>
          <w:b/>
          <w:sz w:val="24"/>
        </w:rPr>
      </w:pPr>
      <w:r>
        <w:rPr>
          <w:sz w:val="24"/>
        </w:rPr>
        <w:t>赵 鹏 ：18482082160 </w:t>
      </w:r>
      <w:r>
        <w:rPr>
          <w:rFonts w:ascii="Microsoft JhengHei" w:eastAsia="Microsoft JhengHei" w:hint="eastAsia"/>
          <w:b/>
          <w:sz w:val="24"/>
        </w:rPr>
        <w:t>指导老师</w:t>
      </w:r>
      <w:r>
        <w:rPr>
          <w:rFonts w:ascii="Microsoft JhengHei" w:eastAsia="Microsoft JhengHei" w:hint="eastAsia"/>
          <w:b/>
          <w:w w:val="200"/>
          <w:sz w:val="24"/>
        </w:rPr>
        <w:t> </w:t>
      </w:r>
    </w:p>
    <w:p>
      <w:pPr>
        <w:pStyle w:val="BodyText"/>
        <w:spacing w:before="24"/>
      </w:pPr>
      <w:r>
        <w:rPr/>
        <w:t>朱晓章副教授（首批“成都人才计划”） </w:t>
      </w:r>
    </w:p>
    <w:p>
      <w:pPr>
        <w:pStyle w:val="BodyText"/>
        <w:spacing w:before="81"/>
      </w:pPr>
      <w:r>
        <w:rPr/>
        <w:t> </w:t>
      </w:r>
    </w:p>
    <w:p>
      <w:pPr>
        <w:spacing w:after="0"/>
        <w:sectPr>
          <w:headerReference w:type="default" r:id="rId6"/>
          <w:footerReference w:type="default" r:id="rId7"/>
          <w:pgSz w:w="11910" w:h="16840"/>
          <w:pgMar w:header="378" w:footer="939" w:top="1400" w:bottom="1120" w:left="0" w:right="0"/>
          <w:pgNumType w:start="1"/>
        </w:sectPr>
      </w:pPr>
    </w:p>
    <w:p>
      <w:pPr>
        <w:spacing w:before="136"/>
        <w:ind w:left="1645" w:right="1645" w:firstLine="0"/>
        <w:jc w:val="center"/>
        <w:rPr>
          <w:sz w:val="32"/>
        </w:rPr>
      </w:pPr>
      <w:r>
        <w:rPr>
          <w:color w:val="2D74B5"/>
          <w:sz w:val="32"/>
        </w:rPr>
        <w:t>目 录</w:t>
      </w:r>
    </w:p>
    <w:p>
      <w:pPr>
        <w:spacing w:after="0"/>
        <w:jc w:val="center"/>
        <w:rPr>
          <w:sz w:val="32"/>
        </w:rPr>
        <w:sectPr>
          <w:pgSz w:w="11910" w:h="16840"/>
          <w:pgMar w:header="378" w:footer="939" w:top="1400" w:bottom="1480" w:left="0" w:right="0"/>
        </w:sectPr>
      </w:pPr>
    </w:p>
    <w:sdt>
      <w:sdtPr>
        <w:docPartObj>
          <w:docPartGallery w:val="Table of Contents"/>
          <w:docPartUnique/>
        </w:docPartObj>
      </w:sdtPr>
      <w:sdtEndPr/>
      <w:sdtContent>
        <w:p>
          <w:pPr>
            <w:pStyle w:val="TOC1"/>
            <w:tabs>
              <w:tab w:pos="10098" w:val="right" w:leader="dot"/>
            </w:tabs>
            <w:spacing w:line="415" w:lineRule="exact" w:before="71"/>
            <w:rPr>
              <w:rFonts w:ascii="Times New Roman" w:eastAsia="Times New Roman"/>
            </w:rPr>
          </w:pPr>
          <w:hyperlink w:history="true" w:anchor="_bookmark0">
            <w:r>
              <w:rPr/>
              <w:t>执行总结</w:t>
              <w:tab/>
            </w:r>
            <w:r>
              <w:rPr>
                <w:rFonts w:ascii="Times New Roman" w:eastAsia="Times New Roman"/>
              </w:rPr>
              <w:t>5</w:t>
            </w:r>
          </w:hyperlink>
        </w:p>
        <w:p>
          <w:pPr>
            <w:pStyle w:val="TOC3"/>
            <w:tabs>
              <w:tab w:pos="10098" w:val="right" w:leader="dot"/>
            </w:tabs>
            <w:rPr>
              <w:rFonts w:ascii="Times New Roman" w:eastAsia="Times New Roman"/>
            </w:rPr>
          </w:pPr>
          <w:hyperlink w:history="true" w:anchor="_bookmark1">
            <w:r>
              <w:rPr/>
              <w:t>一、项目背景</w:t>
              <w:tab/>
            </w:r>
            <w:r>
              <w:rPr>
                <w:rFonts w:ascii="Times New Roman" w:eastAsia="Times New Roman"/>
              </w:rPr>
              <w:t>5</w:t>
            </w:r>
          </w:hyperlink>
        </w:p>
        <w:p>
          <w:pPr>
            <w:pStyle w:val="TOC3"/>
            <w:tabs>
              <w:tab w:pos="10098" w:val="right" w:leader="dot"/>
            </w:tabs>
            <w:rPr>
              <w:rFonts w:ascii="Times New Roman" w:eastAsia="Times New Roman"/>
            </w:rPr>
          </w:pPr>
          <w:hyperlink w:history="true" w:anchor="_bookmark2">
            <w:r>
              <w:rPr/>
              <w:t>二、项目机遇</w:t>
              <w:tab/>
            </w:r>
            <w:r>
              <w:rPr>
                <w:rFonts w:ascii="Times New Roman" w:eastAsia="Times New Roman"/>
              </w:rPr>
              <w:t>5</w:t>
            </w:r>
          </w:hyperlink>
        </w:p>
        <w:p>
          <w:pPr>
            <w:pStyle w:val="TOC3"/>
            <w:tabs>
              <w:tab w:pos="10098" w:val="right" w:leader="dot"/>
            </w:tabs>
            <w:rPr>
              <w:rFonts w:ascii="Times New Roman" w:eastAsia="Times New Roman"/>
            </w:rPr>
          </w:pPr>
          <w:hyperlink w:history="true" w:anchor="_bookmark3">
            <w:r>
              <w:rPr/>
              <w:t>三、产品介绍</w:t>
              <w:tab/>
            </w:r>
            <w:r>
              <w:rPr>
                <w:rFonts w:ascii="Times New Roman" w:eastAsia="Times New Roman"/>
              </w:rPr>
              <w:t>5</w:t>
            </w:r>
          </w:hyperlink>
        </w:p>
        <w:p>
          <w:pPr>
            <w:pStyle w:val="TOC3"/>
            <w:tabs>
              <w:tab w:pos="10098" w:val="right" w:leader="dot"/>
            </w:tabs>
            <w:rPr>
              <w:rFonts w:ascii="Times New Roman" w:eastAsia="Times New Roman"/>
            </w:rPr>
          </w:pPr>
          <w:hyperlink w:history="true" w:anchor="_bookmark4">
            <w:r>
              <w:rPr/>
              <w:t>四、营销策略</w:t>
              <w:tab/>
            </w:r>
            <w:r>
              <w:rPr>
                <w:rFonts w:ascii="Times New Roman" w:eastAsia="Times New Roman"/>
              </w:rPr>
              <w:t>6</w:t>
            </w:r>
          </w:hyperlink>
        </w:p>
        <w:p>
          <w:pPr>
            <w:pStyle w:val="TOC3"/>
            <w:tabs>
              <w:tab w:pos="10098" w:val="right" w:leader="dot"/>
            </w:tabs>
            <w:rPr>
              <w:rFonts w:ascii="Times New Roman" w:eastAsia="Times New Roman"/>
            </w:rPr>
          </w:pPr>
          <w:hyperlink w:history="true" w:anchor="_bookmark5">
            <w:r>
              <w:rPr/>
              <w:t>五、团队介绍</w:t>
              <w:tab/>
            </w:r>
            <w:r>
              <w:rPr>
                <w:rFonts w:ascii="Times New Roman" w:eastAsia="Times New Roman"/>
              </w:rPr>
              <w:t>6</w:t>
            </w:r>
          </w:hyperlink>
        </w:p>
        <w:p>
          <w:pPr>
            <w:pStyle w:val="TOC1"/>
            <w:tabs>
              <w:tab w:pos="2851" w:val="left" w:leader="none"/>
              <w:tab w:pos="10098" w:val="right" w:leader="dot"/>
            </w:tabs>
            <w:rPr>
              <w:rFonts w:ascii="Times New Roman" w:eastAsia="Times New Roman"/>
            </w:rPr>
          </w:pPr>
          <w:hyperlink w:history="true" w:anchor="_bookmark6">
            <w:r>
              <w:rPr/>
              <w:t>第一章</w:t>
              <w:tab/>
              <w:t>项目概述</w:t>
              <w:tab/>
            </w:r>
            <w:r>
              <w:rPr>
                <w:rFonts w:ascii="Times New Roman" w:eastAsia="Times New Roman"/>
              </w:rPr>
              <w:t>7</w:t>
            </w:r>
          </w:hyperlink>
        </w:p>
        <w:p>
          <w:pPr>
            <w:pStyle w:val="TOC2"/>
            <w:numPr>
              <w:ilvl w:val="1"/>
              <w:numId w:val="2"/>
            </w:numPr>
            <w:tabs>
              <w:tab w:pos="2641" w:val="left" w:leader="none"/>
              <w:tab w:pos="10098" w:val="right" w:leader="dot"/>
            </w:tabs>
            <w:spacing w:line="390" w:lineRule="exact" w:before="0" w:after="0"/>
            <w:ind w:left="2640" w:right="0" w:hanging="421"/>
            <w:jc w:val="left"/>
            <w:rPr>
              <w:rFonts w:ascii="Times New Roman" w:eastAsia="Times New Roman"/>
            </w:rPr>
          </w:pPr>
          <w:hyperlink w:history="true" w:anchor="_bookmark7">
            <w:r>
              <w:rPr/>
              <w:t>项目背景</w:t>
              <w:tab/>
            </w:r>
            <w:r>
              <w:rPr>
                <w:rFonts w:ascii="Times New Roman" w:eastAsia="Times New Roman"/>
              </w:rPr>
              <w:t>7</w:t>
            </w:r>
          </w:hyperlink>
        </w:p>
        <w:p>
          <w:pPr>
            <w:pStyle w:val="TOC2"/>
            <w:numPr>
              <w:ilvl w:val="1"/>
              <w:numId w:val="2"/>
            </w:numPr>
            <w:tabs>
              <w:tab w:pos="2641" w:val="left" w:leader="none"/>
              <w:tab w:pos="10098" w:val="right" w:leader="dot"/>
            </w:tabs>
            <w:spacing w:line="390" w:lineRule="exact" w:before="0" w:after="0"/>
            <w:ind w:left="2640" w:right="0" w:hanging="421"/>
            <w:jc w:val="left"/>
            <w:rPr>
              <w:rFonts w:ascii="Times New Roman" w:eastAsia="Times New Roman"/>
            </w:rPr>
          </w:pPr>
          <w:hyperlink w:history="true" w:anchor="_bookmark8">
            <w:r>
              <w:rPr/>
              <w:t>项目来源</w:t>
              <w:tab/>
            </w:r>
            <w:r>
              <w:rPr>
                <w:rFonts w:ascii="Times New Roman" w:eastAsia="Times New Roman"/>
              </w:rPr>
              <w:t>9</w:t>
            </w:r>
          </w:hyperlink>
        </w:p>
        <w:p>
          <w:pPr>
            <w:pStyle w:val="TOC2"/>
            <w:numPr>
              <w:ilvl w:val="1"/>
              <w:numId w:val="2"/>
            </w:numPr>
            <w:tabs>
              <w:tab w:pos="2641" w:val="left" w:leader="none"/>
              <w:tab w:pos="10098" w:val="right" w:leader="dot"/>
            </w:tabs>
            <w:spacing w:line="390" w:lineRule="exact" w:before="0" w:after="0"/>
            <w:ind w:left="2640" w:right="0" w:hanging="421"/>
            <w:jc w:val="left"/>
            <w:rPr>
              <w:rFonts w:ascii="Times New Roman" w:eastAsia="Times New Roman"/>
            </w:rPr>
          </w:pPr>
          <w:hyperlink w:history="true" w:anchor="_bookmark9">
            <w:r>
              <w:rPr/>
              <w:t>项目意义</w:t>
              <w:tab/>
            </w:r>
            <w:r>
              <w:rPr>
                <w:rFonts w:ascii="Times New Roman" w:eastAsia="Times New Roman"/>
              </w:rPr>
              <w:t>9</w:t>
            </w:r>
          </w:hyperlink>
        </w:p>
        <w:p>
          <w:pPr>
            <w:pStyle w:val="TOC1"/>
            <w:tabs>
              <w:tab w:pos="2851" w:val="left" w:leader="none"/>
              <w:tab w:pos="10084" w:val="right" w:leader="dot"/>
            </w:tabs>
            <w:rPr>
              <w:rFonts w:ascii="Times New Roman" w:eastAsia="Times New Roman"/>
            </w:rPr>
          </w:pPr>
          <w:hyperlink w:history="true" w:anchor="_bookmark10">
            <w:r>
              <w:rPr/>
              <w:t>第二章</w:t>
              <w:tab/>
              <w:t>产品介绍</w:t>
              <w:tab/>
            </w:r>
            <w:r>
              <w:rPr>
                <w:rFonts w:ascii="Times New Roman" w:eastAsia="Times New Roman"/>
                <w:spacing w:val="-15"/>
              </w:rPr>
              <w:t>11</w:t>
            </w:r>
          </w:hyperlink>
        </w:p>
        <w:p>
          <w:pPr>
            <w:pStyle w:val="TOC2"/>
            <w:numPr>
              <w:ilvl w:val="1"/>
              <w:numId w:val="3"/>
            </w:numPr>
            <w:tabs>
              <w:tab w:pos="2641" w:val="left" w:leader="none"/>
              <w:tab w:pos="10084" w:val="right" w:leader="dot"/>
            </w:tabs>
            <w:spacing w:line="390" w:lineRule="exact" w:before="0" w:after="0"/>
            <w:ind w:left="2640" w:right="0" w:hanging="421"/>
            <w:jc w:val="left"/>
            <w:rPr>
              <w:rFonts w:ascii="Times New Roman" w:eastAsia="Times New Roman"/>
            </w:rPr>
          </w:pPr>
          <w:hyperlink w:history="true" w:anchor="_bookmark11">
            <w:r>
              <w:rPr/>
              <w:t>产品概述</w:t>
              <w:tab/>
            </w:r>
            <w:r>
              <w:rPr>
                <w:rFonts w:ascii="Times New Roman" w:eastAsia="Times New Roman"/>
                <w:spacing w:val="-15"/>
              </w:rPr>
              <w:t>11</w:t>
            </w:r>
          </w:hyperlink>
        </w:p>
        <w:p>
          <w:pPr>
            <w:pStyle w:val="TOC2"/>
            <w:numPr>
              <w:ilvl w:val="1"/>
              <w:numId w:val="3"/>
            </w:numPr>
            <w:tabs>
              <w:tab w:pos="2641" w:val="left" w:leader="none"/>
              <w:tab w:pos="10084" w:val="right" w:leader="dot"/>
            </w:tabs>
            <w:spacing w:line="390" w:lineRule="exact" w:before="0" w:after="0"/>
            <w:ind w:left="2640" w:right="0" w:hanging="421"/>
            <w:jc w:val="left"/>
            <w:rPr>
              <w:rFonts w:ascii="Times New Roman" w:eastAsia="Times New Roman"/>
            </w:rPr>
          </w:pPr>
          <w:hyperlink w:history="true" w:anchor="_bookmark12">
            <w:r>
              <w:rPr/>
              <w:t>产品硬件</w:t>
              <w:tab/>
            </w:r>
            <w:r>
              <w:rPr>
                <w:rFonts w:ascii="Times New Roman" w:eastAsia="Times New Roman"/>
                <w:spacing w:val="-15"/>
              </w:rPr>
              <w:t>11</w:t>
            </w:r>
          </w:hyperlink>
        </w:p>
        <w:p>
          <w:pPr>
            <w:pStyle w:val="TOC5"/>
            <w:numPr>
              <w:ilvl w:val="2"/>
              <w:numId w:val="3"/>
            </w:numPr>
            <w:tabs>
              <w:tab w:pos="3181" w:val="left" w:leader="none"/>
              <w:tab w:pos="10089" w:val="right" w:leader="dot"/>
            </w:tabs>
            <w:spacing w:line="390" w:lineRule="exact" w:before="0" w:after="0"/>
            <w:ind w:left="3180" w:right="0" w:hanging="541"/>
            <w:jc w:val="left"/>
            <w:rPr>
              <w:rFonts w:ascii="Times New Roman" w:eastAsia="Times New Roman"/>
              <w:b w:val="0"/>
              <w:i w:val="0"/>
              <w:sz w:val="24"/>
            </w:rPr>
          </w:pPr>
          <w:hyperlink w:history="true" w:anchor="_bookmark13">
            <w:r>
              <w:rPr>
                <w:i w:val="0"/>
                <w:sz w:val="24"/>
              </w:rPr>
              <w:t>主要硬件构成</w:t>
              <w:tab/>
            </w:r>
            <w:r>
              <w:rPr>
                <w:rFonts w:ascii="Times New Roman" w:eastAsia="Times New Roman"/>
                <w:b w:val="0"/>
                <w:i w:val="0"/>
                <w:spacing w:val="-10"/>
                <w:sz w:val="24"/>
              </w:rPr>
              <w:t>11</w:t>
            </w:r>
          </w:hyperlink>
        </w:p>
        <w:p>
          <w:pPr>
            <w:pStyle w:val="TOC5"/>
            <w:numPr>
              <w:ilvl w:val="2"/>
              <w:numId w:val="3"/>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14">
            <w:r>
              <w:rPr>
                <w:i w:val="0"/>
                <w:sz w:val="24"/>
              </w:rPr>
              <w:t>技术方案</w:t>
              <w:tab/>
            </w:r>
            <w:r>
              <w:rPr>
                <w:rFonts w:ascii="Times New Roman" w:eastAsia="Times New Roman"/>
                <w:b w:val="0"/>
                <w:i w:val="0"/>
                <w:sz w:val="24"/>
              </w:rPr>
              <w:t>13</w:t>
            </w:r>
          </w:hyperlink>
        </w:p>
        <w:p>
          <w:pPr>
            <w:pStyle w:val="TOC5"/>
            <w:numPr>
              <w:ilvl w:val="2"/>
              <w:numId w:val="3"/>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15">
            <w:r>
              <w:rPr>
                <w:i w:val="0"/>
                <w:sz w:val="24"/>
              </w:rPr>
              <w:t>技术核心</w:t>
              <w:tab/>
            </w:r>
            <w:r>
              <w:rPr>
                <w:rFonts w:ascii="Times New Roman" w:eastAsia="Times New Roman"/>
                <w:b w:val="0"/>
                <w:i w:val="0"/>
                <w:sz w:val="24"/>
              </w:rPr>
              <w:t>13</w:t>
            </w:r>
          </w:hyperlink>
        </w:p>
        <w:p>
          <w:pPr>
            <w:pStyle w:val="TOC2"/>
            <w:numPr>
              <w:ilvl w:val="1"/>
              <w:numId w:val="3"/>
            </w:numPr>
            <w:tabs>
              <w:tab w:pos="2641" w:val="left" w:leader="none"/>
              <w:tab w:pos="10098" w:val="right" w:leader="dot"/>
            </w:tabs>
            <w:spacing w:line="390" w:lineRule="exact" w:before="0" w:after="0"/>
            <w:ind w:left="2640" w:right="0" w:hanging="421"/>
            <w:jc w:val="left"/>
            <w:rPr>
              <w:rFonts w:ascii="Times New Roman" w:eastAsia="Times New Roman"/>
            </w:rPr>
          </w:pPr>
          <w:hyperlink w:history="true" w:anchor="_bookmark16">
            <w:r>
              <w:rPr/>
              <w:t>技术难点及创新点</w:t>
              <w:tab/>
            </w:r>
            <w:r>
              <w:rPr>
                <w:rFonts w:ascii="Times New Roman" w:eastAsia="Times New Roman"/>
              </w:rPr>
              <w:t>15</w:t>
            </w:r>
          </w:hyperlink>
        </w:p>
        <w:p>
          <w:pPr>
            <w:pStyle w:val="TOC5"/>
            <w:numPr>
              <w:ilvl w:val="2"/>
              <w:numId w:val="3"/>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17">
            <w:r>
              <w:rPr>
                <w:i w:val="0"/>
                <w:sz w:val="24"/>
              </w:rPr>
              <w:t>技术难点</w:t>
              <w:tab/>
            </w:r>
            <w:r>
              <w:rPr>
                <w:rFonts w:ascii="Times New Roman" w:eastAsia="Times New Roman"/>
                <w:b w:val="0"/>
                <w:i w:val="0"/>
                <w:sz w:val="24"/>
              </w:rPr>
              <w:t>15</w:t>
            </w:r>
          </w:hyperlink>
        </w:p>
        <w:p>
          <w:pPr>
            <w:pStyle w:val="TOC5"/>
            <w:numPr>
              <w:ilvl w:val="2"/>
              <w:numId w:val="3"/>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18">
            <w:r>
              <w:rPr>
                <w:i w:val="0"/>
                <w:sz w:val="24"/>
              </w:rPr>
              <w:t>技术创新点</w:t>
              <w:tab/>
            </w:r>
            <w:r>
              <w:rPr>
                <w:rFonts w:ascii="Times New Roman" w:eastAsia="Times New Roman"/>
                <w:b w:val="0"/>
                <w:i w:val="0"/>
                <w:sz w:val="24"/>
              </w:rPr>
              <w:t>16</w:t>
            </w:r>
          </w:hyperlink>
        </w:p>
        <w:p>
          <w:pPr>
            <w:pStyle w:val="TOC2"/>
            <w:numPr>
              <w:ilvl w:val="1"/>
              <w:numId w:val="3"/>
            </w:numPr>
            <w:tabs>
              <w:tab w:pos="2581" w:val="left" w:leader="none"/>
              <w:tab w:pos="10098" w:val="right" w:leader="dot"/>
            </w:tabs>
            <w:spacing w:line="390" w:lineRule="exact" w:before="0" w:after="0"/>
            <w:ind w:left="2580" w:right="0" w:hanging="361"/>
            <w:jc w:val="left"/>
            <w:rPr>
              <w:rFonts w:ascii="Times New Roman" w:eastAsia="Times New Roman"/>
            </w:rPr>
          </w:pPr>
          <w:hyperlink w:history="true" w:anchor="_bookmark19">
            <w:r>
              <w:rPr/>
              <w:t>服务系统</w:t>
              <w:tab/>
            </w:r>
            <w:r>
              <w:rPr>
                <w:rFonts w:ascii="Times New Roman" w:eastAsia="Times New Roman"/>
              </w:rPr>
              <w:t>17</w:t>
            </w:r>
          </w:hyperlink>
        </w:p>
        <w:p>
          <w:pPr>
            <w:pStyle w:val="TOC5"/>
            <w:numPr>
              <w:ilvl w:val="2"/>
              <w:numId w:val="3"/>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20">
            <w:r>
              <w:rPr>
                <w:i w:val="0"/>
                <w:sz w:val="24"/>
              </w:rPr>
              <w:t>线路维护</w:t>
              <w:tab/>
            </w:r>
            <w:r>
              <w:rPr>
                <w:rFonts w:ascii="Times New Roman" w:eastAsia="Times New Roman"/>
                <w:b w:val="0"/>
                <w:i w:val="0"/>
                <w:sz w:val="24"/>
              </w:rPr>
              <w:t>17</w:t>
            </w:r>
          </w:hyperlink>
        </w:p>
        <w:p>
          <w:pPr>
            <w:pStyle w:val="TOC5"/>
            <w:numPr>
              <w:ilvl w:val="2"/>
              <w:numId w:val="3"/>
            </w:numPr>
            <w:tabs>
              <w:tab w:pos="3181" w:val="left" w:leader="none"/>
              <w:tab w:pos="10098" w:val="right" w:leader="dot"/>
            </w:tabs>
            <w:spacing w:line="390" w:lineRule="exact" w:before="0" w:after="0"/>
            <w:ind w:left="3180" w:right="0" w:hanging="541"/>
            <w:jc w:val="left"/>
            <w:rPr>
              <w:rFonts w:ascii="Times New Roman" w:eastAsia="Times New Roman"/>
              <w:b w:val="0"/>
              <w:i w:val="0"/>
              <w:sz w:val="24"/>
            </w:rPr>
          </w:pPr>
          <w:hyperlink w:history="true" w:anchor="_bookmark21">
            <w:r>
              <w:rPr>
                <w:i w:val="0"/>
                <w:sz w:val="24"/>
              </w:rPr>
              <w:t>设备维护</w:t>
              <w:tab/>
            </w:r>
            <w:r>
              <w:rPr>
                <w:rFonts w:ascii="Times New Roman" w:eastAsia="Times New Roman"/>
                <w:b w:val="0"/>
                <w:i w:val="0"/>
                <w:sz w:val="24"/>
              </w:rPr>
              <w:t>17</w:t>
            </w:r>
          </w:hyperlink>
        </w:p>
        <w:p>
          <w:pPr>
            <w:pStyle w:val="TOC5"/>
            <w:numPr>
              <w:ilvl w:val="2"/>
              <w:numId w:val="3"/>
            </w:numPr>
            <w:tabs>
              <w:tab w:pos="3181" w:val="left" w:leader="none"/>
              <w:tab w:pos="10098" w:val="right" w:leader="dot"/>
            </w:tabs>
            <w:spacing w:line="390" w:lineRule="exact" w:before="0" w:after="0"/>
            <w:ind w:left="3180" w:right="0" w:hanging="541"/>
            <w:jc w:val="left"/>
            <w:rPr>
              <w:rFonts w:ascii="Times New Roman" w:eastAsia="Times New Roman"/>
              <w:b w:val="0"/>
              <w:i w:val="0"/>
              <w:sz w:val="24"/>
            </w:rPr>
          </w:pPr>
          <w:hyperlink w:history="true" w:anchor="_bookmark22">
            <w:r>
              <w:rPr>
                <w:i w:val="0"/>
                <w:sz w:val="24"/>
              </w:rPr>
              <w:t>日常维护计划</w:t>
              <w:tab/>
            </w:r>
            <w:r>
              <w:rPr>
                <w:rFonts w:ascii="Times New Roman" w:eastAsia="Times New Roman"/>
                <w:b w:val="0"/>
                <w:i w:val="0"/>
                <w:sz w:val="24"/>
              </w:rPr>
              <w:t>18</w:t>
            </w:r>
          </w:hyperlink>
        </w:p>
        <w:p>
          <w:pPr>
            <w:pStyle w:val="TOC2"/>
            <w:numPr>
              <w:ilvl w:val="1"/>
              <w:numId w:val="3"/>
            </w:numPr>
            <w:tabs>
              <w:tab w:pos="2641" w:val="left" w:leader="none"/>
              <w:tab w:pos="10098" w:val="right" w:leader="dot"/>
            </w:tabs>
            <w:spacing w:line="390" w:lineRule="exact" w:before="0" w:after="0"/>
            <w:ind w:left="2640" w:right="0" w:hanging="421"/>
            <w:jc w:val="left"/>
            <w:rPr>
              <w:rFonts w:ascii="Times New Roman" w:eastAsia="Times New Roman"/>
            </w:rPr>
          </w:pPr>
          <w:hyperlink w:history="true" w:anchor="_bookmark23">
            <w:r>
              <w:rPr/>
              <w:t>运营模式</w:t>
              <w:tab/>
            </w:r>
            <w:r>
              <w:rPr>
                <w:rFonts w:ascii="Times New Roman" w:eastAsia="Times New Roman"/>
              </w:rPr>
              <w:t>19</w:t>
            </w:r>
          </w:hyperlink>
        </w:p>
        <w:p>
          <w:pPr>
            <w:pStyle w:val="TOC5"/>
            <w:numPr>
              <w:ilvl w:val="2"/>
              <w:numId w:val="3"/>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24">
            <w:r>
              <w:rPr>
                <w:i w:val="0"/>
                <w:sz w:val="24"/>
              </w:rPr>
              <w:t>商业模式</w:t>
              <w:tab/>
            </w:r>
            <w:r>
              <w:rPr>
                <w:rFonts w:ascii="Times New Roman" w:eastAsia="Times New Roman"/>
                <w:b w:val="0"/>
                <w:i w:val="0"/>
                <w:sz w:val="24"/>
              </w:rPr>
              <w:t>19</w:t>
            </w:r>
          </w:hyperlink>
        </w:p>
        <w:p>
          <w:pPr>
            <w:pStyle w:val="TOC5"/>
            <w:numPr>
              <w:ilvl w:val="2"/>
              <w:numId w:val="3"/>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25">
            <w:r>
              <w:rPr>
                <w:i w:val="0"/>
                <w:sz w:val="24"/>
              </w:rPr>
              <w:t>盈利模式</w:t>
              <w:tab/>
            </w:r>
            <w:r>
              <w:rPr>
                <w:rFonts w:ascii="Times New Roman" w:eastAsia="Times New Roman"/>
                <w:b w:val="0"/>
                <w:i w:val="0"/>
                <w:sz w:val="24"/>
              </w:rPr>
              <w:t>19</w:t>
            </w:r>
          </w:hyperlink>
        </w:p>
        <w:p>
          <w:pPr>
            <w:pStyle w:val="TOC2"/>
            <w:numPr>
              <w:ilvl w:val="1"/>
              <w:numId w:val="3"/>
            </w:numPr>
            <w:tabs>
              <w:tab w:pos="2641" w:val="left" w:leader="none"/>
              <w:tab w:pos="10098" w:val="right" w:leader="dot"/>
            </w:tabs>
            <w:spacing w:line="390" w:lineRule="exact" w:before="0" w:after="0"/>
            <w:ind w:left="2640" w:right="0" w:hanging="421"/>
            <w:jc w:val="left"/>
            <w:rPr>
              <w:rFonts w:ascii="Times New Roman" w:eastAsia="Times New Roman"/>
            </w:rPr>
          </w:pPr>
          <w:hyperlink w:history="true" w:anchor="_bookmark26">
            <w:r>
              <w:rPr/>
              <w:t>产品研发进度</w:t>
              <w:tab/>
            </w:r>
            <w:r>
              <w:rPr>
                <w:rFonts w:ascii="Times New Roman" w:eastAsia="Times New Roman"/>
              </w:rPr>
              <w:t>21</w:t>
            </w:r>
          </w:hyperlink>
        </w:p>
        <w:p>
          <w:pPr>
            <w:pStyle w:val="TOC5"/>
            <w:numPr>
              <w:ilvl w:val="2"/>
              <w:numId w:val="3"/>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27">
            <w:r>
              <w:rPr>
                <w:i w:val="0"/>
                <w:sz w:val="24"/>
              </w:rPr>
              <w:t>产品现有进度</w:t>
              <w:tab/>
            </w:r>
            <w:r>
              <w:rPr>
                <w:rFonts w:ascii="Times New Roman" w:eastAsia="Times New Roman"/>
                <w:b w:val="0"/>
                <w:i w:val="0"/>
                <w:sz w:val="24"/>
              </w:rPr>
              <w:t>21</w:t>
            </w:r>
          </w:hyperlink>
        </w:p>
        <w:p>
          <w:pPr>
            <w:pStyle w:val="TOC5"/>
            <w:numPr>
              <w:ilvl w:val="2"/>
              <w:numId w:val="3"/>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28">
            <w:r>
              <w:rPr>
                <w:i w:val="0"/>
                <w:sz w:val="24"/>
              </w:rPr>
              <w:t>产品测试效果</w:t>
              <w:tab/>
            </w:r>
            <w:r>
              <w:rPr>
                <w:rFonts w:ascii="Times New Roman" w:eastAsia="Times New Roman"/>
                <w:b w:val="0"/>
                <w:i w:val="0"/>
                <w:sz w:val="24"/>
              </w:rPr>
              <w:t>21</w:t>
            </w:r>
          </w:hyperlink>
        </w:p>
        <w:p>
          <w:pPr>
            <w:pStyle w:val="TOC1"/>
            <w:tabs>
              <w:tab w:pos="2851" w:val="left" w:leader="none"/>
              <w:tab w:pos="10098" w:val="right" w:leader="dot"/>
            </w:tabs>
            <w:rPr>
              <w:rFonts w:ascii="Times New Roman" w:eastAsia="Times New Roman"/>
            </w:rPr>
          </w:pPr>
          <w:hyperlink w:history="true" w:anchor="_bookmark29">
            <w:r>
              <w:rPr/>
              <w:t>第三章</w:t>
              <w:tab/>
              <w:t>市场分析</w:t>
              <w:tab/>
            </w:r>
            <w:r>
              <w:rPr>
                <w:rFonts w:ascii="Times New Roman" w:eastAsia="Times New Roman"/>
              </w:rPr>
              <w:t>22</w:t>
            </w:r>
          </w:hyperlink>
        </w:p>
        <w:p>
          <w:pPr>
            <w:pStyle w:val="TOC2"/>
            <w:numPr>
              <w:ilvl w:val="1"/>
              <w:numId w:val="4"/>
            </w:numPr>
            <w:tabs>
              <w:tab w:pos="2641" w:val="left" w:leader="none"/>
              <w:tab w:pos="10098" w:val="right" w:leader="dot"/>
            </w:tabs>
            <w:spacing w:line="390" w:lineRule="exact" w:before="0" w:after="0"/>
            <w:ind w:left="2640" w:right="0" w:hanging="421"/>
            <w:jc w:val="left"/>
            <w:rPr>
              <w:rFonts w:ascii="Times New Roman" w:eastAsia="Times New Roman"/>
            </w:rPr>
          </w:pPr>
          <w:hyperlink w:history="true" w:anchor="_bookmark30">
            <w:r>
              <w:rPr/>
              <w:t>宏观环境分析</w:t>
              <w:tab/>
            </w:r>
            <w:r>
              <w:rPr>
                <w:rFonts w:ascii="Times New Roman" w:eastAsia="Times New Roman"/>
              </w:rPr>
              <w:t>22</w:t>
            </w:r>
          </w:hyperlink>
        </w:p>
        <w:p>
          <w:pPr>
            <w:pStyle w:val="TOC5"/>
            <w:numPr>
              <w:ilvl w:val="2"/>
              <w:numId w:val="4"/>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31">
            <w:r>
              <w:rPr>
                <w:i w:val="0"/>
                <w:sz w:val="24"/>
              </w:rPr>
              <w:t>政策环境分析</w:t>
              <w:tab/>
            </w:r>
            <w:r>
              <w:rPr>
                <w:rFonts w:ascii="Times New Roman" w:eastAsia="Times New Roman"/>
                <w:b w:val="0"/>
                <w:i w:val="0"/>
                <w:sz w:val="24"/>
              </w:rPr>
              <w:t>22</w:t>
            </w:r>
          </w:hyperlink>
        </w:p>
        <w:p>
          <w:pPr>
            <w:pStyle w:val="TOC5"/>
            <w:numPr>
              <w:ilvl w:val="2"/>
              <w:numId w:val="4"/>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32">
            <w:r>
              <w:rPr>
                <w:i w:val="0"/>
                <w:sz w:val="24"/>
              </w:rPr>
              <w:t>经济环境分析</w:t>
              <w:tab/>
            </w:r>
            <w:r>
              <w:rPr>
                <w:rFonts w:ascii="Times New Roman" w:eastAsia="Times New Roman"/>
                <w:b w:val="0"/>
                <w:i w:val="0"/>
                <w:sz w:val="24"/>
              </w:rPr>
              <w:t>24</w:t>
            </w:r>
          </w:hyperlink>
        </w:p>
        <w:p>
          <w:pPr>
            <w:pStyle w:val="TOC5"/>
            <w:numPr>
              <w:ilvl w:val="2"/>
              <w:numId w:val="4"/>
            </w:numPr>
            <w:tabs>
              <w:tab w:pos="3241" w:val="left" w:leader="none"/>
              <w:tab w:pos="10098" w:val="right" w:leader="dot"/>
            </w:tabs>
            <w:spacing w:line="415" w:lineRule="exact" w:before="0" w:after="20"/>
            <w:ind w:left="3240" w:right="0" w:hanging="601"/>
            <w:jc w:val="left"/>
            <w:rPr>
              <w:rFonts w:ascii="Times New Roman" w:eastAsia="Times New Roman"/>
              <w:b w:val="0"/>
              <w:i w:val="0"/>
              <w:sz w:val="24"/>
            </w:rPr>
          </w:pPr>
          <w:hyperlink w:history="true" w:anchor="_bookmark33">
            <w:r>
              <w:rPr>
                <w:i w:val="0"/>
                <w:sz w:val="24"/>
              </w:rPr>
              <w:t>社会环境分析</w:t>
              <w:tab/>
            </w:r>
            <w:r>
              <w:rPr>
                <w:rFonts w:ascii="Times New Roman" w:eastAsia="Times New Roman"/>
                <w:b w:val="0"/>
                <w:i w:val="0"/>
                <w:sz w:val="24"/>
              </w:rPr>
              <w:t>24</w:t>
            </w:r>
          </w:hyperlink>
        </w:p>
        <w:p>
          <w:pPr>
            <w:pStyle w:val="TOC5"/>
            <w:numPr>
              <w:ilvl w:val="2"/>
              <w:numId w:val="4"/>
            </w:numPr>
            <w:tabs>
              <w:tab w:pos="3241" w:val="left" w:leader="none"/>
              <w:tab w:pos="10098" w:val="right" w:leader="dot"/>
            </w:tabs>
            <w:spacing w:line="415" w:lineRule="exact" w:before="340" w:after="0"/>
            <w:ind w:left="3240" w:right="0" w:hanging="601"/>
            <w:jc w:val="left"/>
            <w:rPr>
              <w:rFonts w:ascii="Times New Roman" w:eastAsia="Times New Roman"/>
              <w:b w:val="0"/>
              <w:i w:val="0"/>
              <w:sz w:val="24"/>
            </w:rPr>
          </w:pPr>
          <w:r>
            <w:rPr/>
            <w:drawing>
              <wp:anchor distT="0" distB="0" distL="0" distR="0" allowOverlap="1" layoutInCell="1" locked="0" behindDoc="0" simplePos="0" relativeHeight="251659264">
                <wp:simplePos x="0" y="0"/>
                <wp:positionH relativeFrom="page">
                  <wp:posOffset>0</wp:posOffset>
                </wp:positionH>
                <wp:positionV relativeFrom="paragraph">
                  <wp:posOffset>139559</wp:posOffset>
                </wp:positionV>
                <wp:extent cx="7560563" cy="80568"/>
                <wp:effectExtent l="0" t="0" r="0" b="0"/>
                <wp:wrapNone/>
                <wp:docPr id="7" name="image3.png"/>
                <wp:cNvGraphicFramePr>
                  <a:graphicFrameLocks noChangeAspect="1"/>
                </wp:cNvGraphicFramePr>
                <a:graphic>
                  <a:graphicData uri="http://schemas.openxmlformats.org/drawingml/2006/picture">
                    <pic:pic>
                      <pic:nvPicPr>
                        <pic:cNvPr id="8" name="image3.png"/>
                        <pic:cNvPicPr/>
                      </pic:nvPicPr>
                      <pic:blipFill>
                        <a:blip r:embed="rId8" cstate="print"/>
                        <a:stretch>
                          <a:fillRect/>
                        </a:stretch>
                      </pic:blipFill>
                      <pic:spPr>
                        <a:xfrm>
                          <a:off x="0" y="0"/>
                          <a:ext cx="7560563" cy="80568"/>
                        </a:xfrm>
                        <a:prstGeom prst="rect">
                          <a:avLst/>
                        </a:prstGeom>
                      </pic:spPr>
                    </pic:pic>
                  </a:graphicData>
                </a:graphic>
              </wp:anchor>
            </w:drawing>
          </w:r>
          <w:hyperlink w:history="true" w:anchor="_bookmark34">
            <w:r>
              <w:rPr>
                <w:i w:val="0"/>
                <w:sz w:val="24"/>
              </w:rPr>
              <w:t>技术环境分析</w:t>
              <w:tab/>
            </w:r>
            <w:r>
              <w:rPr>
                <w:rFonts w:ascii="Times New Roman" w:eastAsia="Times New Roman"/>
                <w:b w:val="0"/>
                <w:i w:val="0"/>
                <w:sz w:val="24"/>
              </w:rPr>
              <w:t>25</w:t>
            </w:r>
          </w:hyperlink>
        </w:p>
        <w:p>
          <w:pPr>
            <w:pStyle w:val="TOC2"/>
            <w:numPr>
              <w:ilvl w:val="1"/>
              <w:numId w:val="4"/>
            </w:numPr>
            <w:tabs>
              <w:tab w:pos="2641" w:val="left" w:leader="none"/>
              <w:tab w:pos="10098" w:val="right" w:leader="dot"/>
            </w:tabs>
            <w:spacing w:line="390" w:lineRule="exact" w:before="0" w:after="0"/>
            <w:ind w:left="2640" w:right="0" w:hanging="421"/>
            <w:jc w:val="left"/>
            <w:rPr>
              <w:rFonts w:ascii="Times New Roman" w:eastAsia="Times New Roman"/>
            </w:rPr>
          </w:pPr>
          <w:hyperlink w:history="true" w:anchor="_bookmark35">
            <w:r>
              <w:rPr/>
              <w:t>市场定位</w:t>
              <w:tab/>
            </w:r>
            <w:r>
              <w:rPr>
                <w:rFonts w:ascii="Times New Roman" w:eastAsia="Times New Roman"/>
              </w:rPr>
              <w:t>28</w:t>
            </w:r>
          </w:hyperlink>
        </w:p>
        <w:p>
          <w:pPr>
            <w:pStyle w:val="TOC5"/>
            <w:numPr>
              <w:ilvl w:val="2"/>
              <w:numId w:val="4"/>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36">
            <w:r>
              <w:rPr>
                <w:i w:val="0"/>
                <w:sz w:val="24"/>
              </w:rPr>
              <w:t>市场细分</w:t>
              <w:tab/>
            </w:r>
            <w:r>
              <w:rPr>
                <w:rFonts w:ascii="Times New Roman" w:eastAsia="Times New Roman"/>
                <w:b w:val="0"/>
                <w:i w:val="0"/>
                <w:sz w:val="24"/>
              </w:rPr>
              <w:t>28</w:t>
            </w:r>
          </w:hyperlink>
        </w:p>
        <w:p>
          <w:pPr>
            <w:pStyle w:val="TOC5"/>
            <w:numPr>
              <w:ilvl w:val="2"/>
              <w:numId w:val="4"/>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37">
            <w:r>
              <w:rPr>
                <w:i w:val="0"/>
                <w:sz w:val="24"/>
              </w:rPr>
              <w:t>目标市场选择</w:t>
              <w:tab/>
            </w:r>
            <w:r>
              <w:rPr>
                <w:rFonts w:ascii="Times New Roman" w:eastAsia="Times New Roman"/>
                <w:b w:val="0"/>
                <w:i w:val="0"/>
                <w:sz w:val="24"/>
              </w:rPr>
              <w:t>29</w:t>
            </w:r>
          </w:hyperlink>
        </w:p>
        <w:p>
          <w:pPr>
            <w:pStyle w:val="TOC5"/>
            <w:numPr>
              <w:ilvl w:val="2"/>
              <w:numId w:val="4"/>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38">
            <w:r>
              <w:rPr>
                <w:i w:val="0"/>
                <w:sz w:val="24"/>
              </w:rPr>
              <w:t>市场定位</w:t>
              <w:tab/>
            </w:r>
            <w:r>
              <w:rPr>
                <w:rFonts w:ascii="Times New Roman" w:eastAsia="Times New Roman"/>
                <w:b w:val="0"/>
                <w:i w:val="0"/>
                <w:sz w:val="24"/>
              </w:rPr>
              <w:t>29</w:t>
            </w:r>
          </w:hyperlink>
        </w:p>
        <w:p>
          <w:pPr>
            <w:pStyle w:val="TOC2"/>
            <w:numPr>
              <w:ilvl w:val="1"/>
              <w:numId w:val="4"/>
            </w:numPr>
            <w:tabs>
              <w:tab w:pos="2641" w:val="left" w:leader="none"/>
              <w:tab w:pos="10098" w:val="right" w:leader="dot"/>
            </w:tabs>
            <w:spacing w:line="390" w:lineRule="exact" w:before="0" w:after="0"/>
            <w:ind w:left="2640" w:right="0" w:hanging="421"/>
            <w:jc w:val="left"/>
            <w:rPr>
              <w:rFonts w:ascii="Times New Roman" w:eastAsia="Times New Roman"/>
            </w:rPr>
          </w:pPr>
          <w:hyperlink w:history="true" w:anchor="_bookmark39">
            <w:r>
              <w:rPr/>
              <w:t>行业环境分析</w:t>
              <w:tab/>
            </w:r>
            <w:r>
              <w:rPr>
                <w:rFonts w:ascii="Times New Roman" w:eastAsia="Times New Roman"/>
              </w:rPr>
              <w:t>30</w:t>
            </w:r>
          </w:hyperlink>
        </w:p>
        <w:p>
          <w:pPr>
            <w:pStyle w:val="TOC4"/>
            <w:numPr>
              <w:ilvl w:val="2"/>
              <w:numId w:val="4"/>
            </w:numPr>
            <w:tabs>
              <w:tab w:pos="3241" w:val="left" w:leader="none"/>
              <w:tab w:pos="10098" w:val="right" w:leader="dot"/>
            </w:tabs>
            <w:spacing w:line="390" w:lineRule="exact" w:before="0" w:after="0"/>
            <w:ind w:left="3240" w:right="0" w:hanging="601"/>
            <w:jc w:val="left"/>
            <w:rPr>
              <w:b w:val="0"/>
            </w:rPr>
          </w:pPr>
          <w:hyperlink w:history="true" w:anchor="_bookmark40">
            <w:r>
              <w:rPr>
                <w:rFonts w:ascii="Microsoft JhengHei" w:eastAsia="Microsoft JhengHei" w:hint="eastAsia"/>
              </w:rPr>
              <w:t>行业现状趋势分析</w:t>
              <w:tab/>
            </w:r>
            <w:r>
              <w:rPr>
                <w:b w:val="0"/>
              </w:rPr>
              <w:t>30</w:t>
            </w:r>
          </w:hyperlink>
        </w:p>
        <w:p>
          <w:pPr>
            <w:pStyle w:val="TOC4"/>
            <w:numPr>
              <w:ilvl w:val="2"/>
              <w:numId w:val="4"/>
            </w:numPr>
            <w:tabs>
              <w:tab w:pos="3241" w:val="left" w:leader="none"/>
              <w:tab w:pos="10098" w:val="right" w:leader="dot"/>
            </w:tabs>
            <w:spacing w:line="390" w:lineRule="exact" w:before="0" w:after="0"/>
            <w:ind w:left="3240" w:right="0" w:hanging="601"/>
            <w:jc w:val="left"/>
            <w:rPr>
              <w:b w:val="0"/>
            </w:rPr>
          </w:pPr>
          <w:hyperlink w:history="true" w:anchor="_bookmark41">
            <w:r>
              <w:rPr>
                <w:rFonts w:ascii="Microsoft JhengHei" w:eastAsia="Microsoft JhengHei" w:hint="eastAsia"/>
              </w:rPr>
              <w:t>行业发展趋势预测</w:t>
              <w:tab/>
            </w:r>
            <w:r>
              <w:rPr>
                <w:b w:val="0"/>
              </w:rPr>
              <w:t>31</w:t>
            </w:r>
          </w:hyperlink>
        </w:p>
        <w:p>
          <w:pPr>
            <w:pStyle w:val="TOC5"/>
            <w:numPr>
              <w:ilvl w:val="2"/>
              <w:numId w:val="4"/>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42">
            <w:r>
              <w:rPr>
                <w:i w:val="0"/>
                <w:sz w:val="24"/>
              </w:rPr>
              <w:t>市场容量估算</w:t>
              <w:tab/>
            </w:r>
            <w:r>
              <w:rPr>
                <w:rFonts w:ascii="Times New Roman" w:eastAsia="Times New Roman"/>
                <w:b w:val="0"/>
                <w:i w:val="0"/>
                <w:sz w:val="24"/>
              </w:rPr>
              <w:t>32</w:t>
            </w:r>
          </w:hyperlink>
        </w:p>
        <w:p>
          <w:pPr>
            <w:pStyle w:val="TOC1"/>
            <w:tabs>
              <w:tab w:pos="2851" w:val="left" w:leader="none"/>
              <w:tab w:pos="10098" w:val="right" w:leader="dot"/>
            </w:tabs>
            <w:rPr>
              <w:rFonts w:ascii="Times New Roman" w:eastAsia="Times New Roman"/>
            </w:rPr>
          </w:pPr>
          <w:hyperlink w:history="true" w:anchor="_bookmark43">
            <w:r>
              <w:rPr/>
              <w:t>第四章</w:t>
              <w:tab/>
              <w:t>竞争分析</w:t>
              <w:tab/>
            </w:r>
            <w:r>
              <w:rPr>
                <w:rFonts w:ascii="Times New Roman" w:eastAsia="Times New Roman"/>
              </w:rPr>
              <w:t>34</w:t>
            </w:r>
          </w:hyperlink>
        </w:p>
        <w:p>
          <w:pPr>
            <w:pStyle w:val="TOC2"/>
            <w:numPr>
              <w:ilvl w:val="1"/>
              <w:numId w:val="5"/>
            </w:numPr>
            <w:tabs>
              <w:tab w:pos="2581" w:val="left" w:leader="none"/>
              <w:tab w:pos="10098" w:val="right" w:leader="dot"/>
            </w:tabs>
            <w:spacing w:line="390" w:lineRule="exact" w:before="0" w:after="0"/>
            <w:ind w:left="2580" w:right="0" w:hanging="361"/>
            <w:jc w:val="left"/>
            <w:rPr>
              <w:rFonts w:ascii="Times New Roman" w:eastAsia="Times New Roman"/>
            </w:rPr>
          </w:pPr>
          <w:hyperlink w:history="true" w:anchor="_bookmark44">
            <w:r>
              <w:rPr>
                <w:rFonts w:ascii="Times New Roman" w:eastAsia="Times New Roman"/>
              </w:rPr>
              <w:t>SWOT</w:t>
            </w:r>
            <w:r>
              <w:rPr>
                <w:rFonts w:ascii="Times New Roman" w:eastAsia="Times New Roman"/>
                <w:spacing w:val="1"/>
              </w:rPr>
              <w:t> </w:t>
            </w:r>
            <w:r>
              <w:rPr/>
              <w:t>分析</w:t>
              <w:tab/>
            </w:r>
            <w:r>
              <w:rPr>
                <w:rFonts w:ascii="Times New Roman" w:eastAsia="Times New Roman"/>
              </w:rPr>
              <w:t>34</w:t>
            </w:r>
          </w:hyperlink>
        </w:p>
        <w:p>
          <w:pPr>
            <w:pStyle w:val="TOC4"/>
            <w:numPr>
              <w:ilvl w:val="2"/>
              <w:numId w:val="5"/>
            </w:numPr>
            <w:tabs>
              <w:tab w:pos="3181" w:val="left" w:leader="none"/>
              <w:tab w:pos="10098" w:val="right" w:leader="dot"/>
            </w:tabs>
            <w:spacing w:line="390" w:lineRule="exact" w:before="0" w:after="0"/>
            <w:ind w:left="3180" w:right="0" w:hanging="541"/>
            <w:jc w:val="left"/>
            <w:rPr>
              <w:b w:val="0"/>
            </w:rPr>
          </w:pPr>
          <w:hyperlink w:history="true" w:anchor="_bookmark45">
            <w:r>
              <w:rPr/>
              <w:t>SWOT</w:t>
            </w:r>
            <w:r>
              <w:rPr>
                <w:spacing w:val="2"/>
              </w:rPr>
              <w:t> </w:t>
            </w:r>
            <w:r>
              <w:rPr>
                <w:rFonts w:ascii="Microsoft JhengHei" w:eastAsia="Microsoft JhengHei" w:hint="eastAsia"/>
              </w:rPr>
              <w:t>矩阵</w:t>
              <w:tab/>
            </w:r>
            <w:r>
              <w:rPr>
                <w:b w:val="0"/>
              </w:rPr>
              <w:t>34</w:t>
            </w:r>
          </w:hyperlink>
        </w:p>
        <w:p>
          <w:pPr>
            <w:pStyle w:val="TOC4"/>
            <w:numPr>
              <w:ilvl w:val="2"/>
              <w:numId w:val="5"/>
            </w:numPr>
            <w:tabs>
              <w:tab w:pos="3181" w:val="left" w:leader="none"/>
              <w:tab w:pos="10098" w:val="right" w:leader="dot"/>
            </w:tabs>
            <w:spacing w:line="390" w:lineRule="exact" w:before="0" w:after="0"/>
            <w:ind w:left="3180" w:right="0" w:hanging="541"/>
            <w:jc w:val="left"/>
            <w:rPr>
              <w:b w:val="0"/>
            </w:rPr>
          </w:pPr>
          <w:hyperlink w:history="true" w:anchor="_bookmark46">
            <w:r>
              <w:rPr/>
              <w:t>SWOT</w:t>
            </w:r>
            <w:r>
              <w:rPr>
                <w:spacing w:val="2"/>
              </w:rPr>
              <w:t> </w:t>
            </w:r>
            <w:r>
              <w:rPr>
                <w:rFonts w:ascii="Microsoft JhengHei" w:eastAsia="Microsoft JhengHei" w:hint="eastAsia"/>
              </w:rPr>
              <w:t>战略组合</w:t>
              <w:tab/>
            </w:r>
            <w:r>
              <w:rPr>
                <w:b w:val="0"/>
              </w:rPr>
              <w:t>35</w:t>
            </w:r>
          </w:hyperlink>
        </w:p>
        <w:p>
          <w:pPr>
            <w:pStyle w:val="TOC2"/>
            <w:numPr>
              <w:ilvl w:val="1"/>
              <w:numId w:val="5"/>
            </w:numPr>
            <w:tabs>
              <w:tab w:pos="2641" w:val="left" w:leader="none"/>
              <w:tab w:pos="10098" w:val="right" w:leader="dot"/>
            </w:tabs>
            <w:spacing w:line="415" w:lineRule="exact" w:before="0" w:after="0"/>
            <w:ind w:left="2640" w:right="0" w:hanging="421"/>
            <w:jc w:val="left"/>
            <w:rPr>
              <w:rFonts w:ascii="Times New Roman" w:eastAsia="Times New Roman"/>
            </w:rPr>
          </w:pPr>
          <w:hyperlink w:history="true" w:anchor="_bookmark47">
            <w:r>
              <w:rPr/>
              <w:t>主要竞争对手及分析</w:t>
              <w:tab/>
            </w:r>
            <w:r>
              <w:rPr>
                <w:rFonts w:ascii="Times New Roman" w:eastAsia="Times New Roman"/>
              </w:rPr>
              <w:t>36</w:t>
            </w:r>
          </w:hyperlink>
        </w:p>
        <w:p>
          <w:pPr>
            <w:pStyle w:val="TOC4"/>
            <w:numPr>
              <w:ilvl w:val="2"/>
              <w:numId w:val="5"/>
            </w:numPr>
            <w:tabs>
              <w:tab w:pos="3176" w:val="left" w:leader="none"/>
              <w:tab w:pos="10098" w:val="right" w:leader="dot"/>
            </w:tabs>
            <w:spacing w:line="240" w:lineRule="auto" w:before="45" w:after="0"/>
            <w:ind w:left="3175" w:right="0" w:hanging="536"/>
            <w:jc w:val="left"/>
            <w:rPr>
              <w:b w:val="0"/>
            </w:rPr>
          </w:pPr>
          <w:hyperlink w:history="true" w:anchor="_bookmark48">
            <w:r>
              <w:rPr/>
              <w:t>TimeDomain</w:t>
              <w:tab/>
            </w:r>
            <w:r>
              <w:rPr>
                <w:b w:val="0"/>
              </w:rPr>
              <w:t>36</w:t>
            </w:r>
          </w:hyperlink>
        </w:p>
        <w:p>
          <w:pPr>
            <w:pStyle w:val="TOC4"/>
            <w:numPr>
              <w:ilvl w:val="2"/>
              <w:numId w:val="5"/>
            </w:numPr>
            <w:tabs>
              <w:tab w:pos="3181" w:val="left" w:leader="none"/>
              <w:tab w:pos="10098" w:val="right" w:leader="dot"/>
            </w:tabs>
            <w:spacing w:line="240" w:lineRule="auto" w:before="113" w:after="0"/>
            <w:ind w:left="3180" w:right="0" w:hanging="541"/>
            <w:jc w:val="left"/>
            <w:rPr>
              <w:b w:val="0"/>
            </w:rPr>
          </w:pPr>
          <w:hyperlink w:history="true" w:anchor="_bookmark49">
            <w:r>
              <w:rPr/>
              <w:t>Ubisense</w:t>
              <w:tab/>
            </w:r>
            <w:r>
              <w:rPr>
                <w:b w:val="0"/>
              </w:rPr>
              <w:t>36</w:t>
            </w:r>
          </w:hyperlink>
        </w:p>
        <w:p>
          <w:pPr>
            <w:pStyle w:val="TOC4"/>
            <w:tabs>
              <w:tab w:pos="10098" w:val="right" w:leader="dot"/>
            </w:tabs>
            <w:spacing w:line="415" w:lineRule="exact" w:before="20"/>
            <w:ind w:left="2640" w:firstLine="0"/>
            <w:rPr>
              <w:b w:val="0"/>
            </w:rPr>
          </w:pPr>
          <w:hyperlink w:history="true" w:anchor="_bookmark50">
            <w:r>
              <w:rPr/>
              <w:t>4.2.3</w:t>
            </w:r>
            <w:r>
              <w:rPr>
                <w:spacing w:val="1"/>
              </w:rPr>
              <w:t> </w:t>
            </w:r>
            <w:r>
              <w:rPr>
                <w:rFonts w:ascii="Microsoft JhengHei" w:eastAsia="Microsoft JhengHei" w:hint="eastAsia"/>
              </w:rPr>
              <w:t>国 内 </w:t>
            </w:r>
            <w:r>
              <w:rPr/>
              <w:t>DW1000 </w:t>
            </w:r>
            <w:r>
              <w:rPr>
                <w:rFonts w:ascii="Microsoft JhengHei" w:eastAsia="Microsoft JhengHei" w:hint="eastAsia"/>
              </w:rPr>
              <w:t>方案</w:t>
              <w:tab/>
            </w:r>
            <w:r>
              <w:rPr>
                <w:b w:val="0"/>
              </w:rPr>
              <w:t>37</w:t>
            </w:r>
          </w:hyperlink>
        </w:p>
        <w:p>
          <w:pPr>
            <w:pStyle w:val="TOC4"/>
            <w:tabs>
              <w:tab w:pos="10098" w:val="right" w:leader="dot"/>
            </w:tabs>
            <w:ind w:left="2640" w:firstLine="0"/>
            <w:rPr>
              <w:b w:val="0"/>
            </w:rPr>
          </w:pPr>
          <w:hyperlink w:history="true" w:anchor="_bookmark51">
            <w:r>
              <w:rPr/>
              <w:t>4.2.4</w:t>
            </w:r>
            <w:r>
              <w:rPr>
                <w:spacing w:val="-1"/>
              </w:rPr>
              <w:t> </w:t>
            </w:r>
            <w:r>
              <w:rPr>
                <w:rFonts w:ascii="Microsoft JhengHei" w:eastAsia="Microsoft JhengHei" w:hint="eastAsia"/>
              </w:rPr>
              <w:t>百 度</w:t>
            </w:r>
            <w:r>
              <w:rPr>
                <w:rFonts w:ascii="Microsoft JhengHei" w:eastAsia="Microsoft JhengHei" w:hint="eastAsia"/>
                <w:spacing w:val="3"/>
              </w:rPr>
              <w:t> </w:t>
            </w:r>
            <w:r>
              <w:rPr/>
              <w:t>IDG</w:t>
              <w:tab/>
            </w:r>
            <w:r>
              <w:rPr>
                <w:b w:val="0"/>
              </w:rPr>
              <w:t>37</w:t>
            </w:r>
          </w:hyperlink>
        </w:p>
        <w:p>
          <w:pPr>
            <w:pStyle w:val="TOC1"/>
            <w:tabs>
              <w:tab w:pos="2851" w:val="left" w:leader="none"/>
              <w:tab w:pos="10098" w:val="right" w:leader="dot"/>
            </w:tabs>
            <w:rPr>
              <w:rFonts w:ascii="Times New Roman" w:eastAsia="Times New Roman"/>
            </w:rPr>
          </w:pPr>
          <w:hyperlink w:history="true" w:anchor="_bookmark52">
            <w:r>
              <w:rPr/>
              <w:t>第五章</w:t>
              <w:tab/>
              <w:t>营销计划</w:t>
              <w:tab/>
            </w:r>
            <w:r>
              <w:rPr>
                <w:rFonts w:ascii="Times New Roman" w:eastAsia="Times New Roman"/>
              </w:rPr>
              <w:t>38</w:t>
            </w:r>
          </w:hyperlink>
        </w:p>
        <w:p>
          <w:pPr>
            <w:pStyle w:val="TOC2"/>
            <w:numPr>
              <w:ilvl w:val="1"/>
              <w:numId w:val="6"/>
            </w:numPr>
            <w:tabs>
              <w:tab w:pos="2581" w:val="left" w:leader="none"/>
              <w:tab w:pos="10098" w:val="right" w:leader="dot"/>
            </w:tabs>
            <w:spacing w:line="390" w:lineRule="exact" w:before="0" w:after="0"/>
            <w:ind w:left="2580" w:right="0" w:hanging="361"/>
            <w:jc w:val="left"/>
            <w:rPr>
              <w:rFonts w:ascii="Times New Roman" w:eastAsia="Times New Roman"/>
            </w:rPr>
          </w:pPr>
          <w:hyperlink w:history="true" w:anchor="_bookmark53">
            <w:r>
              <w:rPr/>
              <w:t>产品策略</w:t>
              <w:tab/>
            </w:r>
            <w:r>
              <w:rPr>
                <w:rFonts w:ascii="Times New Roman" w:eastAsia="Times New Roman"/>
              </w:rPr>
              <w:t>38</w:t>
            </w:r>
          </w:hyperlink>
        </w:p>
        <w:p>
          <w:pPr>
            <w:pStyle w:val="TOC5"/>
            <w:numPr>
              <w:ilvl w:val="2"/>
              <w:numId w:val="6"/>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54">
            <w:r>
              <w:rPr>
                <w:i w:val="0"/>
                <w:sz w:val="24"/>
              </w:rPr>
              <w:t>产品定位</w:t>
              <w:tab/>
            </w:r>
            <w:r>
              <w:rPr>
                <w:rFonts w:ascii="Times New Roman" w:eastAsia="Times New Roman"/>
                <w:b w:val="0"/>
                <w:i w:val="0"/>
                <w:sz w:val="24"/>
              </w:rPr>
              <w:t>38</w:t>
            </w:r>
          </w:hyperlink>
        </w:p>
        <w:p>
          <w:pPr>
            <w:pStyle w:val="TOC5"/>
            <w:numPr>
              <w:ilvl w:val="2"/>
              <w:numId w:val="6"/>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55">
            <w:r>
              <w:rPr>
                <w:i w:val="0"/>
                <w:sz w:val="24"/>
              </w:rPr>
              <w:t>产品发展规划</w:t>
              <w:tab/>
            </w:r>
            <w:r>
              <w:rPr>
                <w:rFonts w:ascii="Times New Roman" w:eastAsia="Times New Roman"/>
                <w:b w:val="0"/>
                <w:i w:val="0"/>
                <w:sz w:val="24"/>
              </w:rPr>
              <w:t>38</w:t>
            </w:r>
          </w:hyperlink>
        </w:p>
        <w:p>
          <w:pPr>
            <w:pStyle w:val="TOC2"/>
            <w:numPr>
              <w:ilvl w:val="1"/>
              <w:numId w:val="6"/>
            </w:numPr>
            <w:tabs>
              <w:tab w:pos="2641" w:val="left" w:leader="none"/>
              <w:tab w:pos="10098" w:val="right" w:leader="dot"/>
            </w:tabs>
            <w:spacing w:line="390" w:lineRule="exact" w:before="0" w:after="0"/>
            <w:ind w:left="2640" w:right="0" w:hanging="421"/>
            <w:jc w:val="left"/>
            <w:rPr>
              <w:rFonts w:ascii="Times New Roman" w:eastAsia="Times New Roman"/>
            </w:rPr>
          </w:pPr>
          <w:hyperlink w:history="true" w:anchor="_bookmark56">
            <w:r>
              <w:rPr/>
              <w:t>定价策略</w:t>
              <w:tab/>
            </w:r>
            <w:r>
              <w:rPr>
                <w:rFonts w:ascii="Times New Roman" w:eastAsia="Times New Roman"/>
              </w:rPr>
              <w:t>39</w:t>
            </w:r>
          </w:hyperlink>
        </w:p>
        <w:p>
          <w:pPr>
            <w:pStyle w:val="TOC2"/>
            <w:numPr>
              <w:ilvl w:val="1"/>
              <w:numId w:val="6"/>
            </w:numPr>
            <w:tabs>
              <w:tab w:pos="2641" w:val="left" w:leader="none"/>
              <w:tab w:pos="10098" w:val="right" w:leader="dot"/>
            </w:tabs>
            <w:spacing w:line="390" w:lineRule="exact" w:before="0" w:after="0"/>
            <w:ind w:left="2640" w:right="0" w:hanging="421"/>
            <w:jc w:val="left"/>
            <w:rPr>
              <w:rFonts w:ascii="Times New Roman" w:eastAsia="Times New Roman"/>
            </w:rPr>
          </w:pPr>
          <w:hyperlink w:history="true" w:anchor="_bookmark57">
            <w:r>
              <w:rPr/>
              <w:t>渠道策略</w:t>
              <w:tab/>
            </w:r>
            <w:r>
              <w:rPr>
                <w:rFonts w:ascii="Times New Roman" w:eastAsia="Times New Roman"/>
              </w:rPr>
              <w:t>39</w:t>
            </w:r>
          </w:hyperlink>
        </w:p>
        <w:p>
          <w:pPr>
            <w:pStyle w:val="TOC2"/>
            <w:numPr>
              <w:ilvl w:val="1"/>
              <w:numId w:val="6"/>
            </w:numPr>
            <w:tabs>
              <w:tab w:pos="2641" w:val="left" w:leader="none"/>
              <w:tab w:pos="10098" w:val="right" w:leader="dot"/>
            </w:tabs>
            <w:spacing w:line="390" w:lineRule="exact" w:before="0" w:after="0"/>
            <w:ind w:left="2640" w:right="0" w:hanging="421"/>
            <w:jc w:val="left"/>
            <w:rPr>
              <w:rFonts w:ascii="Times New Roman" w:eastAsia="Times New Roman"/>
            </w:rPr>
          </w:pPr>
          <w:hyperlink w:history="true" w:anchor="_bookmark58">
            <w:r>
              <w:rPr/>
              <w:t>促销策略</w:t>
              <w:tab/>
            </w:r>
            <w:r>
              <w:rPr>
                <w:rFonts w:ascii="Times New Roman" w:eastAsia="Times New Roman"/>
              </w:rPr>
              <w:t>40</w:t>
            </w:r>
          </w:hyperlink>
        </w:p>
        <w:p>
          <w:pPr>
            <w:pStyle w:val="TOC1"/>
            <w:tabs>
              <w:tab w:pos="2851" w:val="left" w:leader="none"/>
              <w:tab w:pos="10098" w:val="right" w:leader="dot"/>
            </w:tabs>
            <w:rPr>
              <w:rFonts w:ascii="Times New Roman" w:eastAsia="Times New Roman"/>
            </w:rPr>
          </w:pPr>
          <w:hyperlink w:history="true" w:anchor="_bookmark59">
            <w:r>
              <w:rPr/>
              <w:t>第六章</w:t>
              <w:tab/>
              <w:t>财务分析</w:t>
              <w:tab/>
            </w:r>
            <w:r>
              <w:rPr>
                <w:rFonts w:ascii="Times New Roman" w:eastAsia="Times New Roman"/>
              </w:rPr>
              <w:t>42</w:t>
            </w:r>
          </w:hyperlink>
        </w:p>
        <w:p>
          <w:pPr>
            <w:pStyle w:val="TOC2"/>
            <w:numPr>
              <w:ilvl w:val="1"/>
              <w:numId w:val="7"/>
            </w:numPr>
            <w:tabs>
              <w:tab w:pos="3060" w:val="left" w:leader="none"/>
              <w:tab w:pos="3061" w:val="left" w:leader="none"/>
              <w:tab w:pos="10098" w:val="right" w:leader="dot"/>
            </w:tabs>
            <w:spacing w:line="390" w:lineRule="exact" w:before="0" w:after="0"/>
            <w:ind w:left="3060" w:right="0" w:hanging="841"/>
            <w:jc w:val="left"/>
            <w:rPr>
              <w:rFonts w:ascii="Times New Roman" w:eastAsia="Times New Roman"/>
            </w:rPr>
          </w:pPr>
          <w:hyperlink w:history="true" w:anchor="_bookmark60">
            <w:r>
              <w:rPr/>
              <w:t>主要假设</w:t>
              <w:tab/>
            </w:r>
            <w:r>
              <w:rPr>
                <w:rFonts w:ascii="Times New Roman" w:eastAsia="Times New Roman"/>
              </w:rPr>
              <w:t>42</w:t>
            </w:r>
          </w:hyperlink>
        </w:p>
        <w:p>
          <w:pPr>
            <w:pStyle w:val="TOC2"/>
            <w:numPr>
              <w:ilvl w:val="1"/>
              <w:numId w:val="7"/>
            </w:numPr>
            <w:tabs>
              <w:tab w:pos="3060" w:val="left" w:leader="none"/>
              <w:tab w:pos="3061" w:val="left" w:leader="none"/>
              <w:tab w:pos="10098" w:val="right" w:leader="dot"/>
            </w:tabs>
            <w:spacing w:line="390" w:lineRule="exact" w:before="0" w:after="0"/>
            <w:ind w:left="3060" w:right="0" w:hanging="841"/>
            <w:jc w:val="left"/>
            <w:rPr>
              <w:rFonts w:ascii="Times New Roman" w:eastAsia="Times New Roman"/>
            </w:rPr>
          </w:pPr>
          <w:hyperlink w:history="true" w:anchor="_bookmark61">
            <w:r>
              <w:rPr/>
              <w:t>财务预算</w:t>
              <w:tab/>
            </w:r>
            <w:r>
              <w:rPr>
                <w:rFonts w:ascii="Times New Roman" w:eastAsia="Times New Roman"/>
              </w:rPr>
              <w:t>42</w:t>
            </w:r>
          </w:hyperlink>
        </w:p>
        <w:p>
          <w:pPr>
            <w:pStyle w:val="TOC5"/>
            <w:numPr>
              <w:ilvl w:val="2"/>
              <w:numId w:val="7"/>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62">
            <w:r>
              <w:rPr>
                <w:i w:val="0"/>
                <w:sz w:val="24"/>
              </w:rPr>
              <w:t>销售预算</w:t>
              <w:tab/>
            </w:r>
            <w:r>
              <w:rPr>
                <w:rFonts w:ascii="Times New Roman" w:eastAsia="Times New Roman"/>
                <w:b w:val="0"/>
                <w:i w:val="0"/>
                <w:sz w:val="24"/>
              </w:rPr>
              <w:t>42</w:t>
            </w:r>
          </w:hyperlink>
        </w:p>
        <w:p>
          <w:pPr>
            <w:pStyle w:val="TOC5"/>
            <w:numPr>
              <w:ilvl w:val="2"/>
              <w:numId w:val="7"/>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63">
            <w:r>
              <w:rPr>
                <w:i w:val="0"/>
                <w:sz w:val="24"/>
              </w:rPr>
              <w:t>财务报表</w:t>
              <w:tab/>
            </w:r>
            <w:r>
              <w:rPr>
                <w:rFonts w:ascii="Times New Roman" w:eastAsia="Times New Roman"/>
                <w:b w:val="0"/>
                <w:i w:val="0"/>
                <w:sz w:val="24"/>
              </w:rPr>
              <w:t>43</w:t>
            </w:r>
          </w:hyperlink>
        </w:p>
        <w:p>
          <w:pPr>
            <w:pStyle w:val="TOC2"/>
            <w:numPr>
              <w:ilvl w:val="1"/>
              <w:numId w:val="7"/>
            </w:numPr>
            <w:tabs>
              <w:tab w:pos="3060" w:val="left" w:leader="none"/>
              <w:tab w:pos="3061" w:val="left" w:leader="none"/>
              <w:tab w:pos="10098" w:val="right" w:leader="dot"/>
            </w:tabs>
            <w:spacing w:line="390" w:lineRule="exact" w:before="0" w:after="0"/>
            <w:ind w:left="3060" w:right="0" w:hanging="841"/>
            <w:jc w:val="left"/>
            <w:rPr>
              <w:rFonts w:ascii="Times New Roman" w:eastAsia="Times New Roman"/>
            </w:rPr>
          </w:pPr>
          <w:hyperlink w:history="true" w:anchor="_bookmark64">
            <w:r>
              <w:rPr/>
              <w:t>股本结构</w:t>
              <w:tab/>
            </w:r>
            <w:r>
              <w:rPr>
                <w:rFonts w:ascii="Times New Roman" w:eastAsia="Times New Roman"/>
              </w:rPr>
              <w:t>45</w:t>
            </w:r>
          </w:hyperlink>
        </w:p>
        <w:p>
          <w:pPr>
            <w:pStyle w:val="TOC2"/>
            <w:numPr>
              <w:ilvl w:val="1"/>
              <w:numId w:val="7"/>
            </w:numPr>
            <w:tabs>
              <w:tab w:pos="3060" w:val="left" w:leader="none"/>
              <w:tab w:pos="3061" w:val="left" w:leader="none"/>
              <w:tab w:pos="10098" w:val="right" w:leader="dot"/>
            </w:tabs>
            <w:spacing w:line="390" w:lineRule="exact" w:before="0" w:after="0"/>
            <w:ind w:left="3060" w:right="0" w:hanging="841"/>
            <w:jc w:val="left"/>
            <w:rPr>
              <w:rFonts w:ascii="Times New Roman" w:eastAsia="Times New Roman"/>
            </w:rPr>
          </w:pPr>
          <w:hyperlink w:history="true" w:anchor="_bookmark65">
            <w:r>
              <w:rPr/>
              <w:t>股利政策</w:t>
              <w:tab/>
            </w:r>
            <w:r>
              <w:rPr>
                <w:rFonts w:ascii="Times New Roman" w:eastAsia="Times New Roman"/>
              </w:rPr>
              <w:t>46</w:t>
            </w:r>
          </w:hyperlink>
        </w:p>
        <w:p>
          <w:pPr>
            <w:pStyle w:val="TOC2"/>
            <w:numPr>
              <w:ilvl w:val="1"/>
              <w:numId w:val="7"/>
            </w:numPr>
            <w:tabs>
              <w:tab w:pos="3060" w:val="left" w:leader="none"/>
              <w:tab w:pos="3061" w:val="left" w:leader="none"/>
              <w:tab w:pos="10098" w:val="right" w:leader="dot"/>
            </w:tabs>
            <w:spacing w:line="390" w:lineRule="exact" w:before="0" w:after="0"/>
            <w:ind w:left="3060" w:right="0" w:hanging="841"/>
            <w:jc w:val="left"/>
            <w:rPr>
              <w:rFonts w:ascii="Times New Roman" w:eastAsia="Times New Roman"/>
            </w:rPr>
          </w:pPr>
          <w:hyperlink w:history="true" w:anchor="_bookmark66">
            <w:r>
              <w:rPr/>
              <w:t>投资分析</w:t>
              <w:tab/>
            </w:r>
            <w:r>
              <w:rPr>
                <w:rFonts w:ascii="Times New Roman" w:eastAsia="Times New Roman"/>
              </w:rPr>
              <w:t>46</w:t>
            </w:r>
          </w:hyperlink>
        </w:p>
        <w:p>
          <w:pPr>
            <w:pStyle w:val="TOC5"/>
            <w:numPr>
              <w:ilvl w:val="2"/>
              <w:numId w:val="7"/>
            </w:numPr>
            <w:tabs>
              <w:tab w:pos="3480" w:val="left" w:leader="none"/>
              <w:tab w:pos="3481" w:val="left" w:leader="none"/>
              <w:tab w:pos="10098" w:val="right" w:leader="dot"/>
            </w:tabs>
            <w:spacing w:line="390" w:lineRule="exact" w:before="0" w:after="0"/>
            <w:ind w:left="3480" w:right="0" w:hanging="841"/>
            <w:jc w:val="left"/>
            <w:rPr>
              <w:rFonts w:ascii="Times New Roman" w:eastAsia="Times New Roman"/>
              <w:b w:val="0"/>
              <w:i w:val="0"/>
              <w:sz w:val="24"/>
            </w:rPr>
          </w:pPr>
          <w:hyperlink w:history="true" w:anchor="_bookmark67">
            <w:r>
              <w:rPr>
                <w:i w:val="0"/>
                <w:sz w:val="24"/>
              </w:rPr>
              <w:t>投资净现值</w:t>
              <w:tab/>
            </w:r>
            <w:r>
              <w:rPr>
                <w:rFonts w:ascii="Times New Roman" w:eastAsia="Times New Roman"/>
                <w:b w:val="0"/>
                <w:i w:val="0"/>
                <w:sz w:val="24"/>
              </w:rPr>
              <w:t>46</w:t>
            </w:r>
          </w:hyperlink>
        </w:p>
        <w:p>
          <w:pPr>
            <w:pStyle w:val="TOC5"/>
            <w:numPr>
              <w:ilvl w:val="2"/>
              <w:numId w:val="8"/>
            </w:numPr>
            <w:tabs>
              <w:tab w:pos="3241" w:val="left" w:leader="none"/>
              <w:tab w:pos="10098" w:val="right" w:leader="dot"/>
            </w:tabs>
            <w:spacing w:line="416" w:lineRule="exact" w:before="0" w:after="240"/>
            <w:ind w:left="3240" w:right="0" w:hanging="601"/>
            <w:jc w:val="left"/>
            <w:rPr>
              <w:rFonts w:ascii="Times New Roman" w:eastAsia="Times New Roman"/>
              <w:b w:val="0"/>
              <w:i w:val="0"/>
              <w:sz w:val="24"/>
            </w:rPr>
          </w:pPr>
          <w:hyperlink w:history="true" w:anchor="_bookmark68">
            <w:r>
              <w:rPr>
                <w:i w:val="0"/>
                <w:sz w:val="24"/>
              </w:rPr>
              <w:t>内部收益率</w:t>
              <w:tab/>
            </w:r>
            <w:r>
              <w:rPr>
                <w:rFonts w:ascii="Times New Roman" w:eastAsia="Times New Roman"/>
                <w:b w:val="0"/>
                <w:i w:val="0"/>
                <w:sz w:val="24"/>
              </w:rPr>
              <w:t>47</w:t>
            </w:r>
          </w:hyperlink>
        </w:p>
        <w:p>
          <w:pPr>
            <w:pStyle w:val="TOC5"/>
            <w:numPr>
              <w:ilvl w:val="2"/>
              <w:numId w:val="8"/>
            </w:numPr>
            <w:tabs>
              <w:tab w:pos="3241" w:val="left" w:leader="none"/>
              <w:tab w:pos="10098" w:val="right" w:leader="dot"/>
            </w:tabs>
            <w:spacing w:line="415" w:lineRule="exact" w:before="340" w:after="0"/>
            <w:ind w:left="3240" w:right="0" w:hanging="601"/>
            <w:jc w:val="left"/>
            <w:rPr>
              <w:rFonts w:ascii="Times New Roman" w:eastAsia="Times New Roman"/>
              <w:b w:val="0"/>
              <w:i w:val="0"/>
              <w:sz w:val="24"/>
            </w:rPr>
          </w:pPr>
          <w:r>
            <w:rPr/>
            <w:drawing>
              <wp:anchor distT="0" distB="0" distL="0" distR="0" allowOverlap="1" layoutInCell="1" locked="0" behindDoc="0" simplePos="0" relativeHeight="251660288">
                <wp:simplePos x="0" y="0"/>
                <wp:positionH relativeFrom="page">
                  <wp:posOffset>0</wp:posOffset>
                </wp:positionH>
                <wp:positionV relativeFrom="paragraph">
                  <wp:posOffset>139559</wp:posOffset>
                </wp:positionV>
                <wp:extent cx="7560563" cy="80568"/>
                <wp:effectExtent l="0" t="0" r="0" b="0"/>
                <wp:wrapNone/>
                <wp:docPr id="9" name="image3.png"/>
                <wp:cNvGraphicFramePr>
                  <a:graphicFrameLocks noChangeAspect="1"/>
                </wp:cNvGraphicFramePr>
                <a:graphic>
                  <a:graphicData uri="http://schemas.openxmlformats.org/drawingml/2006/picture">
                    <pic:pic>
                      <pic:nvPicPr>
                        <pic:cNvPr id="10" name="image3.png"/>
                        <pic:cNvPicPr/>
                      </pic:nvPicPr>
                      <pic:blipFill>
                        <a:blip r:embed="rId8" cstate="print"/>
                        <a:stretch>
                          <a:fillRect/>
                        </a:stretch>
                      </pic:blipFill>
                      <pic:spPr>
                        <a:xfrm>
                          <a:off x="0" y="0"/>
                          <a:ext cx="7560563" cy="80568"/>
                        </a:xfrm>
                        <a:prstGeom prst="rect">
                          <a:avLst/>
                        </a:prstGeom>
                      </pic:spPr>
                    </pic:pic>
                  </a:graphicData>
                </a:graphic>
              </wp:anchor>
            </w:drawing>
          </w:r>
          <w:hyperlink w:history="true" w:anchor="_bookmark69">
            <w:r>
              <w:rPr>
                <w:i w:val="0"/>
                <w:sz w:val="24"/>
              </w:rPr>
              <w:t>投资回收期</w:t>
              <w:tab/>
            </w:r>
            <w:r>
              <w:rPr>
                <w:rFonts w:ascii="Times New Roman" w:eastAsia="Times New Roman"/>
                <w:b w:val="0"/>
                <w:i w:val="0"/>
                <w:sz w:val="24"/>
              </w:rPr>
              <w:t>47</w:t>
            </w:r>
          </w:hyperlink>
        </w:p>
        <w:p>
          <w:pPr>
            <w:pStyle w:val="TOC2"/>
            <w:numPr>
              <w:ilvl w:val="1"/>
              <w:numId w:val="7"/>
            </w:numPr>
            <w:tabs>
              <w:tab w:pos="3060" w:val="left" w:leader="none"/>
              <w:tab w:pos="3061" w:val="left" w:leader="none"/>
              <w:tab w:pos="10098" w:val="right" w:leader="dot"/>
            </w:tabs>
            <w:spacing w:line="390" w:lineRule="exact" w:before="0" w:after="0"/>
            <w:ind w:left="3060" w:right="0" w:hanging="841"/>
            <w:jc w:val="left"/>
            <w:rPr>
              <w:rFonts w:ascii="Times New Roman" w:eastAsia="Times New Roman"/>
            </w:rPr>
          </w:pPr>
          <w:hyperlink w:history="true" w:anchor="_bookmark70">
            <w:r>
              <w:rPr/>
              <w:t>融资计划</w:t>
              <w:tab/>
            </w:r>
            <w:r>
              <w:rPr>
                <w:rFonts w:ascii="Times New Roman" w:eastAsia="Times New Roman"/>
              </w:rPr>
              <w:t>48</w:t>
            </w:r>
          </w:hyperlink>
        </w:p>
        <w:p>
          <w:pPr>
            <w:pStyle w:val="TOC1"/>
            <w:tabs>
              <w:tab w:pos="2851" w:val="left" w:leader="none"/>
              <w:tab w:pos="10098" w:val="right" w:leader="dot"/>
            </w:tabs>
            <w:rPr>
              <w:rFonts w:ascii="Times New Roman" w:eastAsia="Times New Roman"/>
            </w:rPr>
          </w:pPr>
          <w:hyperlink w:history="true" w:anchor="_bookmark71">
            <w:r>
              <w:rPr/>
              <w:t>第七章</w:t>
              <w:tab/>
              <w:t>风险管理</w:t>
              <w:tab/>
            </w:r>
            <w:r>
              <w:rPr>
                <w:rFonts w:ascii="Times New Roman" w:eastAsia="Times New Roman"/>
              </w:rPr>
              <w:t>49</w:t>
            </w:r>
          </w:hyperlink>
        </w:p>
        <w:p>
          <w:pPr>
            <w:pStyle w:val="TOC2"/>
            <w:numPr>
              <w:ilvl w:val="1"/>
              <w:numId w:val="9"/>
            </w:numPr>
            <w:tabs>
              <w:tab w:pos="2581" w:val="left" w:leader="none"/>
              <w:tab w:pos="10098" w:val="right" w:leader="dot"/>
            </w:tabs>
            <w:spacing w:line="390" w:lineRule="exact" w:before="0" w:after="0"/>
            <w:ind w:left="2580" w:right="0" w:hanging="361"/>
            <w:jc w:val="left"/>
            <w:rPr>
              <w:rFonts w:ascii="Times New Roman" w:eastAsia="Times New Roman"/>
            </w:rPr>
          </w:pPr>
          <w:hyperlink w:history="true" w:anchor="_bookmark72">
            <w:r>
              <w:rPr/>
              <w:t>政策风险预测与调控</w:t>
              <w:tab/>
            </w:r>
            <w:r>
              <w:rPr>
                <w:rFonts w:ascii="Times New Roman" w:eastAsia="Times New Roman"/>
              </w:rPr>
              <w:t>49</w:t>
            </w:r>
          </w:hyperlink>
        </w:p>
        <w:p>
          <w:pPr>
            <w:pStyle w:val="TOC2"/>
            <w:numPr>
              <w:ilvl w:val="1"/>
              <w:numId w:val="9"/>
            </w:numPr>
            <w:tabs>
              <w:tab w:pos="2581" w:val="left" w:leader="none"/>
              <w:tab w:pos="10098" w:val="right" w:leader="dot"/>
            </w:tabs>
            <w:spacing w:line="390" w:lineRule="exact" w:before="0" w:after="0"/>
            <w:ind w:left="2580" w:right="0" w:hanging="361"/>
            <w:jc w:val="left"/>
            <w:rPr>
              <w:rFonts w:ascii="Times New Roman" w:eastAsia="Times New Roman"/>
            </w:rPr>
          </w:pPr>
          <w:hyperlink w:history="true" w:anchor="_bookmark73">
            <w:r>
              <w:rPr/>
              <w:t>市场风险预测与调控</w:t>
              <w:tab/>
            </w:r>
            <w:r>
              <w:rPr>
                <w:rFonts w:ascii="Times New Roman" w:eastAsia="Times New Roman"/>
              </w:rPr>
              <w:t>49</w:t>
            </w:r>
          </w:hyperlink>
        </w:p>
        <w:p>
          <w:pPr>
            <w:pStyle w:val="TOC2"/>
            <w:numPr>
              <w:ilvl w:val="1"/>
              <w:numId w:val="9"/>
            </w:numPr>
            <w:tabs>
              <w:tab w:pos="2581" w:val="left" w:leader="none"/>
              <w:tab w:pos="10098" w:val="right" w:leader="dot"/>
            </w:tabs>
            <w:spacing w:line="390" w:lineRule="exact" w:before="0" w:after="0"/>
            <w:ind w:left="2580" w:right="0" w:hanging="361"/>
            <w:jc w:val="left"/>
            <w:rPr>
              <w:rFonts w:ascii="Times New Roman" w:eastAsia="Times New Roman"/>
            </w:rPr>
          </w:pPr>
          <w:hyperlink w:history="true" w:anchor="_bookmark74">
            <w:r>
              <w:rPr/>
              <w:t>财务风险预测与调控</w:t>
              <w:tab/>
            </w:r>
            <w:r>
              <w:rPr>
                <w:rFonts w:ascii="Times New Roman" w:eastAsia="Times New Roman"/>
              </w:rPr>
              <w:t>49</w:t>
            </w:r>
          </w:hyperlink>
        </w:p>
        <w:p>
          <w:pPr>
            <w:pStyle w:val="TOC2"/>
            <w:numPr>
              <w:ilvl w:val="1"/>
              <w:numId w:val="9"/>
            </w:numPr>
            <w:tabs>
              <w:tab w:pos="2581" w:val="left" w:leader="none"/>
              <w:tab w:pos="10098" w:val="right" w:leader="dot"/>
            </w:tabs>
            <w:spacing w:line="390" w:lineRule="exact" w:before="0" w:after="0"/>
            <w:ind w:left="2580" w:right="0" w:hanging="361"/>
            <w:jc w:val="left"/>
            <w:rPr>
              <w:rFonts w:ascii="Times New Roman" w:eastAsia="Times New Roman"/>
            </w:rPr>
          </w:pPr>
          <w:hyperlink w:history="true" w:anchor="_bookmark75">
            <w:r>
              <w:rPr/>
              <w:t>技术风险预测与调控</w:t>
              <w:tab/>
            </w:r>
            <w:r>
              <w:rPr>
                <w:rFonts w:ascii="Times New Roman" w:eastAsia="Times New Roman"/>
              </w:rPr>
              <w:t>50</w:t>
            </w:r>
          </w:hyperlink>
        </w:p>
        <w:p>
          <w:pPr>
            <w:pStyle w:val="TOC2"/>
            <w:numPr>
              <w:ilvl w:val="1"/>
              <w:numId w:val="9"/>
            </w:numPr>
            <w:tabs>
              <w:tab w:pos="2581" w:val="left" w:leader="none"/>
              <w:tab w:pos="10098" w:val="right" w:leader="dot"/>
            </w:tabs>
            <w:spacing w:line="390" w:lineRule="exact" w:before="0" w:after="0"/>
            <w:ind w:left="2580" w:right="0" w:hanging="361"/>
            <w:jc w:val="left"/>
            <w:rPr>
              <w:rFonts w:ascii="Times New Roman" w:eastAsia="Times New Roman"/>
            </w:rPr>
          </w:pPr>
          <w:hyperlink w:history="true" w:anchor="_bookmark76">
            <w:r>
              <w:rPr/>
              <w:t>人才风险预测与规避</w:t>
              <w:tab/>
            </w:r>
            <w:r>
              <w:rPr>
                <w:rFonts w:ascii="Times New Roman" w:eastAsia="Times New Roman"/>
              </w:rPr>
              <w:t>50</w:t>
            </w:r>
          </w:hyperlink>
        </w:p>
        <w:p>
          <w:pPr>
            <w:pStyle w:val="TOC1"/>
            <w:tabs>
              <w:tab w:pos="2851" w:val="left" w:leader="none"/>
              <w:tab w:pos="10098" w:val="right" w:leader="dot"/>
            </w:tabs>
            <w:rPr>
              <w:rFonts w:ascii="Times New Roman" w:eastAsia="Times New Roman"/>
            </w:rPr>
          </w:pPr>
          <w:hyperlink w:history="true" w:anchor="_bookmark77">
            <w:r>
              <w:rPr/>
              <w:t>第八章</w:t>
              <w:tab/>
              <w:t>退出机制</w:t>
              <w:tab/>
            </w:r>
            <w:r>
              <w:rPr>
                <w:rFonts w:ascii="Times New Roman" w:eastAsia="Times New Roman"/>
              </w:rPr>
              <w:t>52</w:t>
            </w:r>
          </w:hyperlink>
        </w:p>
        <w:p>
          <w:pPr>
            <w:pStyle w:val="TOC2"/>
            <w:numPr>
              <w:ilvl w:val="1"/>
              <w:numId w:val="10"/>
            </w:numPr>
            <w:tabs>
              <w:tab w:pos="2641" w:val="left" w:leader="none"/>
              <w:tab w:pos="10098" w:val="right" w:leader="dot"/>
            </w:tabs>
            <w:spacing w:line="390" w:lineRule="exact" w:before="0" w:after="0"/>
            <w:ind w:left="2640" w:right="0" w:hanging="421"/>
            <w:jc w:val="left"/>
            <w:rPr>
              <w:rFonts w:ascii="Times New Roman" w:eastAsia="Times New Roman"/>
            </w:rPr>
          </w:pPr>
          <w:hyperlink w:history="true" w:anchor="_bookmark78">
            <w:r>
              <w:rPr/>
              <w:t>股份上市</w:t>
              <w:tab/>
            </w:r>
            <w:r>
              <w:rPr>
                <w:rFonts w:ascii="Times New Roman" w:eastAsia="Times New Roman"/>
              </w:rPr>
              <w:t>52</w:t>
            </w:r>
          </w:hyperlink>
        </w:p>
        <w:p>
          <w:pPr>
            <w:pStyle w:val="TOC5"/>
            <w:numPr>
              <w:ilvl w:val="2"/>
              <w:numId w:val="10"/>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79">
            <w:r>
              <w:rPr>
                <w:i w:val="0"/>
                <w:sz w:val="24"/>
              </w:rPr>
              <w:t>申请国内上市</w:t>
              <w:tab/>
            </w:r>
            <w:r>
              <w:rPr>
                <w:rFonts w:ascii="Times New Roman" w:eastAsia="Times New Roman"/>
                <w:b w:val="0"/>
                <w:i w:val="0"/>
                <w:sz w:val="24"/>
              </w:rPr>
              <w:t>52</w:t>
            </w:r>
          </w:hyperlink>
        </w:p>
        <w:p>
          <w:pPr>
            <w:pStyle w:val="TOC4"/>
            <w:numPr>
              <w:ilvl w:val="2"/>
              <w:numId w:val="10"/>
            </w:numPr>
            <w:tabs>
              <w:tab w:pos="3241" w:val="left" w:leader="none"/>
              <w:tab w:pos="10098" w:val="right" w:leader="dot"/>
            </w:tabs>
            <w:spacing w:line="390" w:lineRule="exact" w:before="0" w:after="0"/>
            <w:ind w:left="3240" w:right="0" w:hanging="601"/>
            <w:jc w:val="left"/>
            <w:rPr>
              <w:b w:val="0"/>
            </w:rPr>
          </w:pPr>
          <w:hyperlink w:history="true" w:anchor="_bookmark80">
            <w:r>
              <w:rPr>
                <w:rFonts w:ascii="Microsoft JhengHei" w:eastAsia="Microsoft JhengHei" w:hint="eastAsia"/>
              </w:rPr>
              <w:t>境外控股公司上市（</w:t>
            </w:r>
            <w:r>
              <w:rPr>
                <w:rFonts w:ascii="Microsoft JhengHei" w:eastAsia="Microsoft JhengHei" w:hint="eastAsia"/>
                <w:spacing w:val="3"/>
              </w:rPr>
              <w:t>国</w:t>
            </w:r>
            <w:r>
              <w:rPr>
                <w:rFonts w:ascii="Microsoft JhengHei" w:eastAsia="Microsoft JhengHei" w:hint="eastAsia"/>
              </w:rPr>
              <w:t>外投资者）</w:t>
              <w:tab/>
            </w:r>
            <w:r>
              <w:rPr>
                <w:b w:val="0"/>
              </w:rPr>
              <w:t>52</w:t>
            </w:r>
          </w:hyperlink>
        </w:p>
        <w:p>
          <w:pPr>
            <w:pStyle w:val="TOC5"/>
            <w:numPr>
              <w:ilvl w:val="2"/>
              <w:numId w:val="10"/>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81">
            <w:r>
              <w:rPr>
                <w:i w:val="0"/>
                <w:sz w:val="24"/>
              </w:rPr>
              <w:t>申请境外上市</w:t>
              <w:tab/>
            </w:r>
            <w:r>
              <w:rPr>
                <w:rFonts w:ascii="Times New Roman" w:eastAsia="Times New Roman"/>
                <w:b w:val="0"/>
                <w:i w:val="0"/>
                <w:sz w:val="24"/>
              </w:rPr>
              <w:t>52</w:t>
            </w:r>
          </w:hyperlink>
        </w:p>
        <w:p>
          <w:pPr>
            <w:pStyle w:val="TOC2"/>
            <w:numPr>
              <w:ilvl w:val="1"/>
              <w:numId w:val="10"/>
            </w:numPr>
            <w:tabs>
              <w:tab w:pos="2641" w:val="left" w:leader="none"/>
              <w:tab w:pos="10098" w:val="right" w:leader="dot"/>
            </w:tabs>
            <w:spacing w:line="390" w:lineRule="exact" w:before="0" w:after="0"/>
            <w:ind w:left="2640" w:right="0" w:hanging="421"/>
            <w:jc w:val="left"/>
            <w:rPr>
              <w:rFonts w:ascii="Times New Roman" w:eastAsia="Times New Roman"/>
            </w:rPr>
          </w:pPr>
          <w:hyperlink w:history="true" w:anchor="_bookmark82">
            <w:r>
              <w:rPr/>
              <w:t>股份转让</w:t>
              <w:tab/>
            </w:r>
            <w:r>
              <w:rPr>
                <w:rFonts w:ascii="Times New Roman" w:eastAsia="Times New Roman"/>
              </w:rPr>
              <w:t>52</w:t>
            </w:r>
          </w:hyperlink>
        </w:p>
        <w:p>
          <w:pPr>
            <w:pStyle w:val="TOC5"/>
            <w:numPr>
              <w:ilvl w:val="2"/>
              <w:numId w:val="10"/>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83">
            <w:r>
              <w:rPr>
                <w:i w:val="0"/>
                <w:sz w:val="24"/>
              </w:rPr>
              <w:t>离岸股权交易</w:t>
              <w:tab/>
            </w:r>
            <w:r>
              <w:rPr>
                <w:rFonts w:ascii="Times New Roman" w:eastAsia="Times New Roman"/>
                <w:b w:val="0"/>
                <w:i w:val="0"/>
                <w:sz w:val="24"/>
              </w:rPr>
              <w:t>52</w:t>
            </w:r>
          </w:hyperlink>
        </w:p>
        <w:p>
          <w:pPr>
            <w:pStyle w:val="TOC5"/>
            <w:numPr>
              <w:ilvl w:val="2"/>
              <w:numId w:val="10"/>
            </w:numPr>
            <w:tabs>
              <w:tab w:pos="3241" w:val="left" w:leader="none"/>
              <w:tab w:pos="10098" w:val="right" w:leader="dot"/>
            </w:tabs>
            <w:spacing w:line="390" w:lineRule="exact" w:before="0" w:after="0"/>
            <w:ind w:left="3240" w:right="0" w:hanging="601"/>
            <w:jc w:val="left"/>
            <w:rPr>
              <w:rFonts w:ascii="Times New Roman" w:eastAsia="Times New Roman"/>
              <w:b w:val="0"/>
              <w:i w:val="0"/>
              <w:sz w:val="24"/>
            </w:rPr>
          </w:pPr>
          <w:hyperlink w:history="true" w:anchor="_bookmark84">
            <w:r>
              <w:rPr>
                <w:i w:val="0"/>
                <w:sz w:val="24"/>
              </w:rPr>
              <w:t>国内股权交易</w:t>
              <w:tab/>
            </w:r>
            <w:r>
              <w:rPr>
                <w:rFonts w:ascii="Times New Roman" w:eastAsia="Times New Roman"/>
                <w:b w:val="0"/>
                <w:i w:val="0"/>
                <w:sz w:val="24"/>
              </w:rPr>
              <w:t>53</w:t>
            </w:r>
          </w:hyperlink>
        </w:p>
        <w:p>
          <w:pPr>
            <w:pStyle w:val="TOC2"/>
            <w:numPr>
              <w:ilvl w:val="1"/>
              <w:numId w:val="10"/>
            </w:numPr>
            <w:tabs>
              <w:tab w:pos="2641" w:val="left" w:leader="none"/>
              <w:tab w:pos="10098" w:val="right" w:leader="dot"/>
            </w:tabs>
            <w:spacing w:line="390" w:lineRule="exact" w:before="0" w:after="0"/>
            <w:ind w:left="2640" w:right="0" w:hanging="421"/>
            <w:jc w:val="left"/>
            <w:rPr>
              <w:rFonts w:ascii="Times New Roman" w:eastAsia="Times New Roman"/>
            </w:rPr>
          </w:pPr>
          <w:hyperlink w:history="true" w:anchor="_bookmark85">
            <w:r>
              <w:rPr/>
              <w:t>股权回购</w:t>
              <w:tab/>
            </w:r>
            <w:r>
              <w:rPr>
                <w:rFonts w:ascii="Times New Roman" w:eastAsia="Times New Roman"/>
              </w:rPr>
              <w:t>53</w:t>
            </w:r>
          </w:hyperlink>
        </w:p>
        <w:p>
          <w:pPr>
            <w:pStyle w:val="TOC2"/>
            <w:numPr>
              <w:ilvl w:val="1"/>
              <w:numId w:val="10"/>
            </w:numPr>
            <w:tabs>
              <w:tab w:pos="2641" w:val="left" w:leader="none"/>
              <w:tab w:pos="10098" w:val="right" w:leader="dot"/>
            </w:tabs>
            <w:spacing w:line="390" w:lineRule="exact" w:before="0" w:after="0"/>
            <w:ind w:left="2640" w:right="0" w:hanging="421"/>
            <w:jc w:val="left"/>
            <w:rPr>
              <w:rFonts w:ascii="Times New Roman" w:eastAsia="Times New Roman"/>
            </w:rPr>
          </w:pPr>
          <w:hyperlink w:history="true" w:anchor="_bookmark86">
            <w:r>
              <w:rPr/>
              <w:t>管理层收购</w:t>
              <w:tab/>
            </w:r>
            <w:r>
              <w:rPr>
                <w:rFonts w:ascii="Times New Roman" w:eastAsia="Times New Roman"/>
              </w:rPr>
              <w:t>53</w:t>
            </w:r>
          </w:hyperlink>
        </w:p>
        <w:p>
          <w:pPr>
            <w:pStyle w:val="TOC1"/>
            <w:tabs>
              <w:tab w:pos="2851" w:val="left" w:leader="none"/>
              <w:tab w:pos="10098" w:val="right" w:leader="dot"/>
            </w:tabs>
            <w:rPr>
              <w:rFonts w:ascii="Times New Roman" w:eastAsia="Times New Roman"/>
            </w:rPr>
          </w:pPr>
          <w:hyperlink w:history="true" w:anchor="_bookmark87">
            <w:r>
              <w:rPr/>
              <w:t>第九章</w:t>
              <w:tab/>
              <w:t>团队介绍</w:t>
              <w:tab/>
            </w:r>
            <w:r>
              <w:rPr>
                <w:rFonts w:ascii="Times New Roman" w:eastAsia="Times New Roman"/>
              </w:rPr>
              <w:t>55</w:t>
            </w:r>
          </w:hyperlink>
        </w:p>
        <w:p>
          <w:pPr>
            <w:pStyle w:val="TOC2"/>
            <w:numPr>
              <w:ilvl w:val="1"/>
              <w:numId w:val="11"/>
            </w:numPr>
            <w:tabs>
              <w:tab w:pos="2641" w:val="left" w:leader="none"/>
              <w:tab w:pos="10098" w:val="right" w:leader="dot"/>
            </w:tabs>
            <w:spacing w:line="390" w:lineRule="exact" w:before="0" w:after="0"/>
            <w:ind w:left="2640" w:right="0" w:hanging="421"/>
            <w:jc w:val="left"/>
            <w:rPr>
              <w:rFonts w:ascii="Times New Roman" w:eastAsia="Times New Roman"/>
            </w:rPr>
          </w:pPr>
          <w:hyperlink w:history="true" w:anchor="_bookmark88">
            <w:r>
              <w:rPr/>
              <w:t>指导老师</w:t>
              <w:tab/>
            </w:r>
            <w:r>
              <w:rPr>
                <w:rFonts w:ascii="Times New Roman" w:eastAsia="Times New Roman"/>
              </w:rPr>
              <w:t>55</w:t>
            </w:r>
          </w:hyperlink>
        </w:p>
        <w:p>
          <w:pPr>
            <w:pStyle w:val="TOC2"/>
            <w:numPr>
              <w:ilvl w:val="1"/>
              <w:numId w:val="11"/>
            </w:numPr>
            <w:tabs>
              <w:tab w:pos="2641" w:val="left" w:leader="none"/>
              <w:tab w:pos="10098" w:val="right" w:leader="dot"/>
            </w:tabs>
            <w:spacing w:line="390" w:lineRule="exact" w:before="0" w:after="0"/>
            <w:ind w:left="2640" w:right="0" w:hanging="421"/>
            <w:jc w:val="left"/>
            <w:rPr>
              <w:rFonts w:ascii="Times New Roman" w:eastAsia="Times New Roman"/>
            </w:rPr>
          </w:pPr>
          <w:hyperlink w:history="true" w:anchor="_bookmark89">
            <w:r>
              <w:rPr/>
              <w:t>团队成员</w:t>
              <w:tab/>
            </w:r>
            <w:r>
              <w:rPr>
                <w:rFonts w:ascii="Times New Roman" w:eastAsia="Times New Roman"/>
              </w:rPr>
              <w:t>55</w:t>
            </w:r>
          </w:hyperlink>
        </w:p>
        <w:p>
          <w:pPr>
            <w:pStyle w:val="TOC2"/>
            <w:numPr>
              <w:ilvl w:val="1"/>
              <w:numId w:val="11"/>
            </w:numPr>
            <w:tabs>
              <w:tab w:pos="2641" w:val="left" w:leader="none"/>
              <w:tab w:pos="10098" w:val="right" w:leader="dot"/>
            </w:tabs>
            <w:spacing w:line="390" w:lineRule="exact" w:before="0" w:after="0"/>
            <w:ind w:left="2640" w:right="0" w:hanging="421"/>
            <w:jc w:val="left"/>
            <w:rPr>
              <w:rFonts w:ascii="Times New Roman" w:eastAsia="Times New Roman"/>
            </w:rPr>
          </w:pPr>
          <w:hyperlink w:history="true" w:anchor="_bookmark90">
            <w:r>
              <w:rPr/>
              <w:t>团队分工</w:t>
              <w:tab/>
            </w:r>
            <w:r>
              <w:rPr>
                <w:rFonts w:ascii="Times New Roman" w:eastAsia="Times New Roman"/>
              </w:rPr>
              <w:t>57</w:t>
            </w:r>
          </w:hyperlink>
        </w:p>
        <w:p>
          <w:pPr>
            <w:pStyle w:val="TOC2"/>
            <w:numPr>
              <w:ilvl w:val="1"/>
              <w:numId w:val="11"/>
            </w:numPr>
            <w:tabs>
              <w:tab w:pos="2641" w:val="left" w:leader="none"/>
              <w:tab w:pos="10098" w:val="right" w:leader="dot"/>
            </w:tabs>
            <w:spacing w:line="390" w:lineRule="exact" w:before="0" w:after="0"/>
            <w:ind w:left="2640" w:right="0" w:hanging="421"/>
            <w:jc w:val="left"/>
            <w:rPr>
              <w:rFonts w:ascii="Times New Roman" w:eastAsia="Times New Roman"/>
            </w:rPr>
          </w:pPr>
          <w:hyperlink w:history="true" w:anchor="_bookmark91">
            <w:r>
              <w:rPr/>
              <w:t>团队实力</w:t>
              <w:tab/>
            </w:r>
            <w:r>
              <w:rPr>
                <w:rFonts w:ascii="Times New Roman" w:eastAsia="Times New Roman"/>
              </w:rPr>
              <w:t>58</w:t>
            </w:r>
          </w:hyperlink>
        </w:p>
        <w:p>
          <w:pPr>
            <w:pStyle w:val="TOC1"/>
            <w:tabs>
              <w:tab w:pos="10098" w:val="right" w:leader="dot"/>
            </w:tabs>
            <w:spacing w:line="415" w:lineRule="exact"/>
            <w:rPr>
              <w:rFonts w:ascii="Times New Roman" w:eastAsia="Times New Roman"/>
            </w:rPr>
          </w:pPr>
          <w:hyperlink w:history="true" w:anchor="_bookmark92">
            <w:r>
              <w:rPr/>
              <w:t>附录：团队专利</w:t>
              <w:tab/>
            </w:r>
            <w:r>
              <w:rPr>
                <w:rFonts w:ascii="Times New Roman" w:eastAsia="Times New Roman"/>
              </w:rPr>
              <w:t>59</w:t>
            </w:r>
          </w:hyperlink>
        </w:p>
      </w:sdtContent>
    </w:sdt>
    <w:p>
      <w:pPr>
        <w:spacing w:after="0" w:line="415" w:lineRule="exact"/>
        <w:rPr>
          <w:rFonts w:ascii="Times New Roman" w:eastAsia="Times New Roman"/>
        </w:rPr>
        <w:sectPr>
          <w:type w:val="continuous"/>
          <w:pgSz w:w="11910" w:h="16840"/>
          <w:pgMar w:top="1063" w:bottom="1480" w:left="0" w:right="0"/>
        </w:sectPr>
      </w:pPr>
    </w:p>
    <w:p>
      <w:pPr>
        <w:pStyle w:val="Heading1"/>
        <w:spacing w:before="378"/>
      </w:pPr>
      <w:r>
        <w:rPr/>
        <w:drawing>
          <wp:anchor distT="0" distB="0" distL="0" distR="0" allowOverlap="1" layoutInCell="1" locked="0" behindDoc="0" simplePos="0" relativeHeight="251661312">
            <wp:simplePos x="0" y="0"/>
            <wp:positionH relativeFrom="page">
              <wp:posOffset>0</wp:posOffset>
            </wp:positionH>
            <wp:positionV relativeFrom="paragraph">
              <wp:posOffset>139817</wp:posOffset>
            </wp:positionV>
            <wp:extent cx="7560563" cy="80568"/>
            <wp:effectExtent l="0" t="0" r="0" b="0"/>
            <wp:wrapNone/>
            <wp:docPr id="13" name="image3.png"/>
            <wp:cNvGraphicFramePr>
              <a:graphicFrameLocks noChangeAspect="1"/>
            </wp:cNvGraphicFramePr>
            <a:graphic>
              <a:graphicData uri="http://schemas.openxmlformats.org/drawingml/2006/picture">
                <pic:pic>
                  <pic:nvPicPr>
                    <pic:cNvPr id="14" name="image3.png"/>
                    <pic:cNvPicPr/>
                  </pic:nvPicPr>
                  <pic:blipFill>
                    <a:blip r:embed="rId8" cstate="print"/>
                    <a:stretch>
                      <a:fillRect/>
                    </a:stretch>
                  </pic:blipFill>
                  <pic:spPr>
                    <a:xfrm>
                      <a:off x="0" y="0"/>
                      <a:ext cx="7560563" cy="80568"/>
                    </a:xfrm>
                    <a:prstGeom prst="rect">
                      <a:avLst/>
                    </a:prstGeom>
                  </pic:spPr>
                </pic:pic>
              </a:graphicData>
            </a:graphic>
          </wp:anchor>
        </w:drawing>
      </w:r>
      <w:bookmarkStart w:name="_bookmark0" w:id="1"/>
      <w:bookmarkEnd w:id="1"/>
      <w:r>
        <w:rPr>
          <w:b w:val="0"/>
        </w:rPr>
      </w:r>
      <w:r>
        <w:rPr/>
        <w:t>执行总结</w:t>
      </w:r>
      <w:r>
        <w:rPr>
          <w:w w:val="199"/>
        </w:rPr>
        <w:t> </w:t>
      </w:r>
    </w:p>
    <w:p>
      <w:pPr>
        <w:pStyle w:val="Heading2"/>
        <w:spacing w:before="196"/>
        <w:ind w:left="1800" w:firstLine="0"/>
      </w:pPr>
      <w:bookmarkStart w:name="_bookmark1" w:id="2"/>
      <w:bookmarkEnd w:id="2"/>
      <w:r>
        <w:rPr>
          <w:b w:val="0"/>
        </w:rPr>
      </w:r>
      <w:r>
        <w:rPr/>
        <w:t>一、项目背景</w:t>
      </w:r>
      <w:r>
        <w:rPr>
          <w:w w:val="200"/>
        </w:rPr>
        <w:t> </w:t>
      </w:r>
    </w:p>
    <w:p>
      <w:pPr>
        <w:pStyle w:val="BodyText"/>
        <w:spacing w:line="304" w:lineRule="auto" w:before="230"/>
        <w:ind w:right="1796" w:firstLine="419"/>
        <w:jc w:val="both"/>
      </w:pPr>
      <w:r>
        <w:rPr/>
        <w:t>智能驾驶领域的快速发展将智能驾驶汽车从蓝图拉入生活中,智能驾驶技术</w:t>
      </w:r>
      <w:r>
        <w:rPr>
          <w:spacing w:val="-6"/>
        </w:rPr>
        <w:t>的成熟不仅能够有效减少交通事故，还能在缓解交通拥堵、提高道路及车辆利用</w:t>
      </w:r>
      <w:r>
        <w:rPr>
          <w:spacing w:val="-21"/>
        </w:rPr>
        <w:t>率等方面满足社会需要，发挥作用。智能驾驶系统主要包含三大方面：环境感知、</w:t>
      </w:r>
      <w:r>
        <w:rPr>
          <w:spacing w:val="-8"/>
        </w:rPr>
        <w:t>决策规划和车辆控制。其中环境感知作为第一环节，处于智能驾驶车辆与外界环</w:t>
      </w:r>
      <w:r>
        <w:rPr>
          <w:spacing w:val="-10"/>
        </w:rPr>
        <w:t>境信息交互的关键位置，其关键在于使智能驾驶车辆更好地模拟人类驾驶员的感知能力，从而理解自身和周边的驾驶态势。对于环境感知而言，主要用到状态感</w:t>
      </w:r>
      <w:r>
        <w:rPr>
          <w:spacing w:val="-21"/>
        </w:rPr>
        <w:t>知和 </w:t>
      </w:r>
      <w:r>
        <w:rPr/>
        <w:t>V2X</w:t>
      </w:r>
      <w:r>
        <w:rPr>
          <w:spacing w:val="-12"/>
        </w:rPr>
        <w:t> 网联通信</w:t>
      </w:r>
      <w:r>
        <w:rPr/>
        <w:t>（</w:t>
      </w:r>
      <w:r>
        <w:rPr>
          <w:spacing w:val="-30"/>
        </w:rPr>
        <w:t>即 </w:t>
      </w:r>
      <w:r>
        <w:rPr/>
        <w:t>Vehicle to Everything，车辆同所有交通参与者</w:t>
      </w:r>
      <w:r>
        <w:rPr>
          <w:spacing w:val="-120"/>
        </w:rPr>
        <w:t>）</w:t>
      </w:r>
      <w:r>
        <w:rPr>
          <w:spacing w:val="-7"/>
        </w:rPr>
        <w:t>。当下市场上主要利用 </w:t>
      </w:r>
      <w:r>
        <w:rPr/>
        <w:t>RFID</w:t>
      </w:r>
      <w:r>
        <w:rPr>
          <w:spacing w:val="-14"/>
        </w:rPr>
        <w:t>、拍照设备、云服务器等获得实时路况、道路信息，并最</w:t>
      </w:r>
      <w:r>
        <w:rPr>
          <w:spacing w:val="-9"/>
        </w:rPr>
        <w:t>终依托单车信息进行决策。现有的获取信息的方法不仅不能解决复杂路况的信息</w:t>
      </w:r>
      <w:r>
        <w:rPr>
          <w:spacing w:val="-12"/>
        </w:rPr>
        <w:t>获取，如雨雪天气、高架桥、隧道等场景，且依靠单车信息进行决策的不可靠性</w:t>
      </w:r>
      <w:r>
        <w:rPr>
          <w:spacing w:val="-10"/>
        </w:rPr>
        <w:t>也无法避免，造价也十分高昂。对于智能驾驶领域的环境感知而言，一套适用于</w:t>
      </w:r>
      <w:r>
        <w:rPr>
          <w:spacing w:val="-11"/>
        </w:rPr>
        <w:t>“全天时、全天候”的精确定位系统是必不可少的，精确定位系统的建立才是有</w:t>
      </w:r>
      <w:r>
        <w:rPr/>
        <w:t>效解决这一问题的核心。 </w:t>
      </w:r>
    </w:p>
    <w:p>
      <w:pPr>
        <w:pStyle w:val="Heading2"/>
        <w:spacing w:before="112"/>
        <w:ind w:left="1800" w:firstLine="0"/>
      </w:pPr>
      <w:bookmarkStart w:name="_bookmark2" w:id="3"/>
      <w:bookmarkEnd w:id="3"/>
      <w:r>
        <w:rPr>
          <w:b w:val="0"/>
        </w:rPr>
      </w:r>
      <w:r>
        <w:rPr/>
        <w:t>二、项目机遇</w:t>
      </w:r>
      <w:r>
        <w:rPr>
          <w:w w:val="200"/>
        </w:rPr>
        <w:t> </w:t>
      </w:r>
    </w:p>
    <w:p>
      <w:pPr>
        <w:pStyle w:val="BodyText"/>
        <w:spacing w:before="230"/>
        <w:ind w:firstLine="419"/>
      </w:pPr>
      <w:r>
        <w:rPr/>
        <w:t>在现有的定位系统市场中，精确度、接入能力、刷新率、信息共享程度以</w:t>
      </w:r>
    </w:p>
    <w:p>
      <w:pPr>
        <w:pStyle w:val="BodyText"/>
        <w:spacing w:line="247" w:lineRule="auto" w:before="84"/>
        <w:ind w:right="1943"/>
        <w:rPr>
          <w:rFonts w:ascii="Microsoft JhengHei" w:hAnsi="Microsoft JhengHei" w:eastAsia="Microsoft JhengHei" w:hint="eastAsia"/>
          <w:b/>
        </w:rPr>
      </w:pPr>
      <w:r>
        <w:rPr>
          <w:spacing w:val="-1"/>
        </w:rPr>
        <w:t>及抗干扰能力都是十分重要的。对于智能驾驶技术而言，其对于定位系统的要</w:t>
      </w:r>
      <w:r>
        <w:rPr/>
        <w:t>求主要集中在</w:t>
      </w:r>
      <w:r>
        <w:rPr>
          <w:rFonts w:ascii="Microsoft JhengHei" w:hAnsi="Microsoft JhengHei" w:eastAsia="Microsoft JhengHei" w:hint="eastAsia"/>
          <w:b/>
        </w:rPr>
        <w:t>精确度</w:t>
      </w:r>
      <w:r>
        <w:rPr>
          <w:spacing w:val="-3"/>
        </w:rPr>
        <w:t>、</w:t>
      </w:r>
      <w:r>
        <w:rPr>
          <w:rFonts w:ascii="Microsoft JhengHei" w:hAnsi="Microsoft JhengHei" w:eastAsia="Microsoft JhengHei" w:hint="eastAsia"/>
          <w:b/>
        </w:rPr>
        <w:t>刷新率</w:t>
      </w:r>
      <w:r>
        <w:rPr/>
        <w:t>和</w:t>
      </w:r>
      <w:r>
        <w:rPr>
          <w:rFonts w:ascii="Microsoft JhengHei" w:hAnsi="Microsoft JhengHei" w:eastAsia="Microsoft JhengHei" w:hint="eastAsia"/>
          <w:b/>
        </w:rPr>
        <w:t>抗干扰能力</w:t>
      </w:r>
      <w:r>
        <w:rPr>
          <w:spacing w:val="-2"/>
        </w:rPr>
        <w:t>。通过分析市场中现有的企业技 </w:t>
      </w:r>
      <w:r>
        <w:rPr>
          <w:spacing w:val="-3"/>
        </w:rPr>
        <w:t>术，可以发现相较于现有的其他定位技术，“聚星”在智能驾驶领域的匹配度</w:t>
      </w:r>
      <w:r>
        <w:rPr/>
        <w:t>更高，在更适用于城市交通大规模铺设的前提下，在</w:t>
      </w:r>
      <w:r>
        <w:rPr>
          <w:rFonts w:ascii="Microsoft JhengHei" w:hAnsi="Microsoft JhengHei" w:eastAsia="Microsoft JhengHei" w:hint="eastAsia"/>
          <w:b/>
        </w:rPr>
        <w:t>高精度</w:t>
      </w:r>
      <w:r>
        <w:rPr/>
        <w:t>、</w:t>
      </w:r>
      <w:r>
        <w:rPr>
          <w:rFonts w:ascii="Microsoft JhengHei" w:hAnsi="Microsoft JhengHei" w:eastAsia="Microsoft JhengHei" w:hint="eastAsia"/>
          <w:b/>
        </w:rPr>
        <w:t>低延时</w:t>
      </w:r>
      <w:r>
        <w:rPr/>
        <w:t>、</w:t>
      </w:r>
      <w:r>
        <w:rPr>
          <w:rFonts w:ascii="Microsoft JhengHei" w:hAnsi="Microsoft JhengHei" w:eastAsia="Microsoft JhengHei" w:hint="eastAsia"/>
          <w:b/>
        </w:rPr>
        <w:t>强穿</w:t>
      </w:r>
    </w:p>
    <w:p>
      <w:pPr>
        <w:pStyle w:val="BodyText"/>
        <w:spacing w:line="380" w:lineRule="exact"/>
      </w:pPr>
      <w:r>
        <w:rPr>
          <w:rFonts w:ascii="Microsoft JhengHei" w:hAnsi="Microsoft JhengHei" w:eastAsia="Microsoft JhengHei" w:hint="eastAsia"/>
          <w:b/>
        </w:rPr>
        <w:t>透</w:t>
      </w:r>
      <w:r>
        <w:rPr/>
        <w:t>、</w:t>
      </w:r>
      <w:r>
        <w:rPr>
          <w:rFonts w:ascii="Microsoft JhengHei" w:hAnsi="Microsoft JhengHei" w:eastAsia="Microsoft JhengHei" w:hint="eastAsia"/>
          <w:b/>
        </w:rPr>
        <w:t>造价低</w:t>
      </w:r>
      <w:r>
        <w:rPr/>
        <w:t>等方面具备明显的竞争优势。总而言之，“聚星”能够准确有效的</w:t>
      </w:r>
    </w:p>
    <w:p>
      <w:pPr>
        <w:pStyle w:val="BodyText"/>
        <w:spacing w:before="26"/>
      </w:pPr>
      <w:r>
        <w:rPr>
          <w:spacing w:val="-1"/>
        </w:rPr>
        <w:t>把握市场机遇。 </w:t>
      </w:r>
    </w:p>
    <w:p>
      <w:pPr>
        <w:pStyle w:val="Heading2"/>
        <w:spacing w:before="204"/>
        <w:ind w:left="1800" w:firstLine="0"/>
      </w:pPr>
      <w:bookmarkStart w:name="_bookmark3" w:id="4"/>
      <w:bookmarkEnd w:id="4"/>
      <w:r>
        <w:rPr>
          <w:b w:val="0"/>
        </w:rPr>
      </w:r>
      <w:r>
        <w:rPr/>
        <w:t>三、产品介绍</w:t>
      </w:r>
      <w:r>
        <w:rPr>
          <w:w w:val="200"/>
        </w:rPr>
        <w:t> </w:t>
      </w:r>
    </w:p>
    <w:p>
      <w:pPr>
        <w:pStyle w:val="Heading4"/>
        <w:spacing w:before="150"/>
        <w:ind w:left="1800" w:firstLine="0"/>
      </w:pPr>
      <w:r>
        <w:rPr/>
        <w:t>主要产品：</w:t>
      </w:r>
      <w:r>
        <w:rPr>
          <w:w w:val="200"/>
        </w:rPr>
        <w:t> </w:t>
      </w:r>
    </w:p>
    <w:p>
      <w:pPr>
        <w:pStyle w:val="BodyText"/>
        <w:spacing w:line="304" w:lineRule="auto" w:before="27"/>
        <w:ind w:right="1797" w:firstLine="419"/>
        <w:jc w:val="both"/>
      </w:pPr>
      <w:r>
        <w:rPr>
          <w:spacing w:val="-3"/>
        </w:rPr>
        <w:t>“聚星”是一个智能驾驶领域应用在社会道路上的定位系统，可以给车辆提</w:t>
      </w:r>
      <w:r>
        <w:rPr>
          <w:spacing w:val="-8"/>
        </w:rPr>
        <w:t>供位置服务，车载接收机自己解散位置信息，具有定位与导航、路径规划、信息</w:t>
      </w:r>
      <w:r>
        <w:rPr/>
        <w:t>查询等主要功能。 </w:t>
      </w:r>
    </w:p>
    <w:p>
      <w:pPr>
        <w:pStyle w:val="Heading4"/>
        <w:spacing w:line="362" w:lineRule="exact"/>
        <w:ind w:left="1800" w:firstLine="0"/>
      </w:pPr>
      <w:r>
        <w:rPr/>
        <w:t>技术优势：</w:t>
      </w:r>
      <w:r>
        <w:rPr>
          <w:w w:val="200"/>
        </w:rPr>
        <w:t> </w:t>
      </w:r>
    </w:p>
    <w:p>
      <w:pPr>
        <w:pStyle w:val="BodyText"/>
        <w:spacing w:line="304" w:lineRule="auto" w:before="27"/>
        <w:ind w:right="1796" w:firstLine="419"/>
        <w:jc w:val="both"/>
      </w:pPr>
      <w:r>
        <w:rPr>
          <w:spacing w:val="-2"/>
        </w:rPr>
        <w:t>“聚星”系统通过将超宽带技术和 </w:t>
      </w:r>
      <w:r>
        <w:rPr/>
        <w:t>TDOA</w:t>
      </w:r>
      <w:r>
        <w:rPr>
          <w:spacing w:val="-5"/>
        </w:rPr>
        <w:t> 定位算法结合，提供了社会道路自</w:t>
      </w:r>
      <w:r>
        <w:rPr>
          <w:spacing w:val="-9"/>
        </w:rPr>
        <w:t>动驾驶的高精度定位方案。高精度定位方案不仅能在刷新率上有效保证计算的快</w:t>
      </w:r>
    </w:p>
    <w:p>
      <w:pPr>
        <w:spacing w:after="0" w:line="304" w:lineRule="auto"/>
        <w:jc w:val="both"/>
        <w:sectPr>
          <w:headerReference w:type="default" r:id="rId9"/>
          <w:pgSz w:w="11910" w:h="16840"/>
          <w:pgMar w:header="378" w:footer="939" w:top="1060" w:bottom="1120" w:left="0" w:right="0"/>
        </w:sectPr>
      </w:pPr>
    </w:p>
    <w:p>
      <w:pPr>
        <w:pStyle w:val="BodyText"/>
        <w:spacing w:before="7"/>
        <w:ind w:left="0"/>
        <w:rPr>
          <w:sz w:val="27"/>
        </w:rPr>
      </w:pPr>
    </w:p>
    <w:p>
      <w:pPr>
        <w:pStyle w:val="BodyText"/>
        <w:spacing w:line="302" w:lineRule="auto" w:before="66"/>
        <w:ind w:right="1796"/>
      </w:pPr>
      <w:r>
        <w:rPr/>
        <w:drawing>
          <wp:anchor distT="0" distB="0" distL="0" distR="0" allowOverlap="1" layoutInCell="1" locked="0" behindDoc="0" simplePos="0" relativeHeight="251662336">
            <wp:simplePos x="0" y="0"/>
            <wp:positionH relativeFrom="page">
              <wp:posOffset>0</wp:posOffset>
            </wp:positionH>
            <wp:positionV relativeFrom="paragraph">
              <wp:posOffset>-84734</wp:posOffset>
            </wp:positionV>
            <wp:extent cx="7560563" cy="80568"/>
            <wp:effectExtent l="0" t="0" r="0" b="0"/>
            <wp:wrapNone/>
            <wp:docPr id="15" name="image3.png"/>
            <wp:cNvGraphicFramePr>
              <a:graphicFrameLocks noChangeAspect="1"/>
            </wp:cNvGraphicFramePr>
            <a:graphic>
              <a:graphicData uri="http://schemas.openxmlformats.org/drawingml/2006/picture">
                <pic:pic>
                  <pic:nvPicPr>
                    <pic:cNvPr id="16" name="image3.png"/>
                    <pic:cNvPicPr/>
                  </pic:nvPicPr>
                  <pic:blipFill>
                    <a:blip r:embed="rId8" cstate="print"/>
                    <a:stretch>
                      <a:fillRect/>
                    </a:stretch>
                  </pic:blipFill>
                  <pic:spPr>
                    <a:xfrm>
                      <a:off x="0" y="0"/>
                      <a:ext cx="7560563" cy="80568"/>
                    </a:xfrm>
                    <a:prstGeom prst="rect">
                      <a:avLst/>
                    </a:prstGeom>
                  </pic:spPr>
                </pic:pic>
              </a:graphicData>
            </a:graphic>
          </wp:anchor>
        </w:drawing>
      </w:r>
      <w:r>
        <w:rPr>
          <w:spacing w:val="-10"/>
        </w:rPr>
        <w:t>速，也能在适应环境道路上满足自动驾驶技术的需求。并且在布设环节，产品安</w:t>
      </w:r>
      <w:r>
        <w:rPr/>
        <w:t>装的便携性能够保证更加快捷的完成布设，满足自动驾驶市场上多种需求。 </w:t>
      </w:r>
    </w:p>
    <w:p>
      <w:pPr>
        <w:pStyle w:val="Heading4"/>
        <w:spacing w:line="341" w:lineRule="exact"/>
        <w:ind w:left="1800" w:firstLine="0"/>
      </w:pPr>
      <w:r>
        <w:rPr/>
        <w:t>技术创新：</w:t>
      </w:r>
      <w:r>
        <w:rPr>
          <w:w w:val="200"/>
        </w:rPr>
        <w:t> </w:t>
      </w:r>
    </w:p>
    <w:p>
      <w:pPr>
        <w:pStyle w:val="ListParagraph"/>
        <w:numPr>
          <w:ilvl w:val="0"/>
          <w:numId w:val="12"/>
        </w:numPr>
        <w:tabs>
          <w:tab w:pos="2402" w:val="left" w:leader="none"/>
        </w:tabs>
        <w:spacing w:line="390" w:lineRule="exact" w:before="0" w:after="0"/>
        <w:ind w:left="2401" w:right="0" w:hanging="602"/>
        <w:jc w:val="left"/>
        <w:rPr>
          <w:sz w:val="24"/>
        </w:rPr>
      </w:pPr>
      <w:r>
        <w:rPr>
          <w:rFonts w:ascii="Microsoft JhengHei" w:eastAsia="Microsoft JhengHei" w:hint="eastAsia"/>
          <w:b/>
          <w:sz w:val="24"/>
        </w:rPr>
        <w:t>高精度、低功耗</w:t>
      </w:r>
      <w:r>
        <w:rPr>
          <w:spacing w:val="-1"/>
          <w:sz w:val="24"/>
        </w:rPr>
        <w:t>：厘米级的定位精度、</w:t>
      </w:r>
      <w:r>
        <w:rPr>
          <w:sz w:val="24"/>
        </w:rPr>
        <w:t>UW</w:t>
      </w:r>
      <w:r>
        <w:rPr>
          <w:spacing w:val="-8"/>
          <w:sz w:val="24"/>
        </w:rPr>
        <w:t> 级的辐射功率。 </w:t>
      </w:r>
    </w:p>
    <w:p>
      <w:pPr>
        <w:pStyle w:val="ListParagraph"/>
        <w:numPr>
          <w:ilvl w:val="0"/>
          <w:numId w:val="12"/>
        </w:numPr>
        <w:tabs>
          <w:tab w:pos="2402" w:val="left" w:leader="none"/>
        </w:tabs>
        <w:spacing w:line="416" w:lineRule="exact" w:before="0" w:after="0"/>
        <w:ind w:left="2401" w:right="0" w:hanging="602"/>
        <w:jc w:val="left"/>
        <w:rPr>
          <w:sz w:val="24"/>
        </w:rPr>
      </w:pPr>
      <w:r>
        <w:rPr>
          <w:rFonts w:ascii="Microsoft JhengHei" w:eastAsia="Microsoft JhengHei" w:hint="eastAsia"/>
          <w:b/>
          <w:sz w:val="24"/>
        </w:rPr>
        <w:t>无限扩展</w:t>
      </w:r>
      <w:r>
        <w:rPr>
          <w:spacing w:val="-12"/>
          <w:sz w:val="24"/>
        </w:rPr>
        <w:t>：开发的 </w:t>
      </w:r>
      <w:r>
        <w:rPr>
          <w:sz w:val="24"/>
        </w:rPr>
        <w:t>API</w:t>
      </w:r>
      <w:r>
        <w:rPr>
          <w:spacing w:val="-9"/>
          <w:sz w:val="24"/>
        </w:rPr>
        <w:t> 接口；标准的控制接口；系统的二次开发；作为</w:t>
      </w:r>
    </w:p>
    <w:p>
      <w:pPr>
        <w:pStyle w:val="BodyText"/>
        <w:spacing w:before="27"/>
        <w:ind w:left="2520"/>
      </w:pPr>
      <w:r>
        <w:rPr/>
        <w:t>传感器与其他系统集成。 </w:t>
      </w:r>
    </w:p>
    <w:p>
      <w:pPr>
        <w:pStyle w:val="ListParagraph"/>
        <w:numPr>
          <w:ilvl w:val="0"/>
          <w:numId w:val="12"/>
        </w:numPr>
        <w:tabs>
          <w:tab w:pos="2402" w:val="left" w:leader="none"/>
        </w:tabs>
        <w:spacing w:line="254" w:lineRule="auto" w:before="4" w:after="0"/>
        <w:ind w:left="2520" w:right="1937" w:hanging="720"/>
        <w:jc w:val="left"/>
        <w:rPr>
          <w:sz w:val="24"/>
        </w:rPr>
      </w:pPr>
      <w:r>
        <w:rPr>
          <w:rFonts w:ascii="Microsoft JhengHei" w:eastAsia="Microsoft JhengHei" w:hint="eastAsia"/>
          <w:b/>
          <w:spacing w:val="1"/>
          <w:sz w:val="24"/>
        </w:rPr>
        <w:t>模式灵活</w:t>
      </w:r>
      <w:r>
        <w:rPr>
          <w:spacing w:val="-1"/>
          <w:sz w:val="24"/>
        </w:rPr>
        <w:t>：定位模式灵活</w:t>
      </w:r>
      <w:r>
        <w:rPr>
          <w:sz w:val="24"/>
        </w:rPr>
        <w:t>（一维/二维/三维/零维</w:t>
      </w:r>
      <w:r>
        <w:rPr>
          <w:spacing w:val="-120"/>
          <w:sz w:val="24"/>
        </w:rPr>
        <w:t>）</w:t>
      </w:r>
      <w:r>
        <w:rPr>
          <w:sz w:val="24"/>
        </w:rPr>
        <w:t>；导航模式灵活（</w:t>
      </w:r>
      <w:r>
        <w:rPr>
          <w:spacing w:val="-13"/>
          <w:sz w:val="24"/>
        </w:rPr>
        <w:t>导</w:t>
      </w:r>
      <w:r>
        <w:rPr>
          <w:sz w:val="24"/>
        </w:rPr>
        <w:t>航、路径规划） </w:t>
      </w:r>
    </w:p>
    <w:p>
      <w:pPr>
        <w:pStyle w:val="ListParagraph"/>
        <w:numPr>
          <w:ilvl w:val="0"/>
          <w:numId w:val="12"/>
        </w:numPr>
        <w:tabs>
          <w:tab w:pos="2402" w:val="left" w:leader="none"/>
        </w:tabs>
        <w:spacing w:line="428" w:lineRule="exact" w:before="0" w:after="0"/>
        <w:ind w:left="2401" w:right="0" w:hanging="602"/>
        <w:jc w:val="left"/>
        <w:rPr>
          <w:sz w:val="24"/>
        </w:rPr>
      </w:pPr>
      <w:r>
        <w:rPr>
          <w:rFonts w:ascii="Microsoft JhengHei" w:eastAsia="Microsoft JhengHei" w:hint="eastAsia"/>
          <w:b/>
          <w:sz w:val="24"/>
        </w:rPr>
        <w:t>组网方便</w:t>
      </w:r>
      <w:r>
        <w:rPr>
          <w:sz w:val="24"/>
        </w:rPr>
        <w:t>：有线/</w:t>
      </w:r>
      <w:r>
        <w:rPr>
          <w:spacing w:val="-2"/>
          <w:sz w:val="24"/>
        </w:rPr>
        <w:t>无线组网；网线</w:t>
      </w:r>
      <w:r>
        <w:rPr>
          <w:sz w:val="24"/>
        </w:rPr>
        <w:t>/光纤同步 </w:t>
      </w:r>
    </w:p>
    <w:p>
      <w:pPr>
        <w:pStyle w:val="Heading2"/>
        <w:spacing w:before="147"/>
        <w:ind w:left="1800" w:firstLine="0"/>
      </w:pPr>
      <w:bookmarkStart w:name="_bookmark4" w:id="5"/>
      <w:bookmarkEnd w:id="5"/>
      <w:r>
        <w:rPr>
          <w:b w:val="0"/>
        </w:rPr>
      </w:r>
      <w:r>
        <w:rPr/>
        <w:t>四、营销策略</w:t>
      </w:r>
      <w:r>
        <w:rPr>
          <w:w w:val="200"/>
        </w:rPr>
        <w:t> </w:t>
      </w:r>
    </w:p>
    <w:p>
      <w:pPr>
        <w:pStyle w:val="ListParagraph"/>
        <w:numPr>
          <w:ilvl w:val="0"/>
          <w:numId w:val="13"/>
        </w:numPr>
        <w:tabs>
          <w:tab w:pos="2402" w:val="left" w:leader="none"/>
        </w:tabs>
        <w:spacing w:line="256" w:lineRule="auto" w:before="151" w:after="0"/>
        <w:ind w:left="1800" w:right="1815" w:firstLine="0"/>
        <w:jc w:val="left"/>
        <w:rPr>
          <w:sz w:val="24"/>
        </w:rPr>
      </w:pPr>
      <w:r>
        <w:rPr>
          <w:rFonts w:ascii="Microsoft JhengHei" w:hAnsi="Microsoft JhengHei" w:eastAsia="Microsoft JhengHei" w:hint="eastAsia"/>
          <w:b/>
          <w:sz w:val="24"/>
        </w:rPr>
        <w:t>产品价格优势。</w:t>
      </w:r>
      <w:r>
        <w:rPr>
          <w:spacing w:val="-1"/>
          <w:sz w:val="24"/>
        </w:rPr>
        <w:t>在相同精度定位系统中，“聚星”通过定价策略初步打开</w:t>
      </w:r>
      <w:r>
        <w:rPr>
          <w:sz w:val="24"/>
        </w:rPr>
        <w:t>市场，在自动驾驶领域占据一席之地。 </w:t>
      </w:r>
    </w:p>
    <w:p>
      <w:pPr>
        <w:pStyle w:val="ListParagraph"/>
        <w:numPr>
          <w:ilvl w:val="0"/>
          <w:numId w:val="13"/>
        </w:numPr>
        <w:tabs>
          <w:tab w:pos="2402" w:val="left" w:leader="none"/>
        </w:tabs>
        <w:spacing w:line="420" w:lineRule="exact" w:before="0" w:after="0"/>
        <w:ind w:left="2401" w:right="0" w:hanging="602"/>
        <w:jc w:val="left"/>
        <w:rPr>
          <w:sz w:val="24"/>
        </w:rPr>
      </w:pPr>
      <w:r>
        <w:rPr>
          <w:rFonts w:ascii="Microsoft JhengHei" w:hAnsi="Microsoft JhengHei" w:eastAsia="Microsoft JhengHei" w:hint="eastAsia"/>
          <w:b/>
          <w:sz w:val="24"/>
        </w:rPr>
        <w:t>网络助力开拓市场。</w:t>
      </w:r>
      <w:r>
        <w:rPr>
          <w:spacing w:val="-1"/>
          <w:sz w:val="24"/>
        </w:rPr>
        <w:t>“聚星”产品已经和多家互联网公司达成合作意向，</w:t>
      </w:r>
    </w:p>
    <w:p>
      <w:pPr>
        <w:pStyle w:val="BodyText"/>
        <w:spacing w:line="304" w:lineRule="auto" w:before="29"/>
        <w:ind w:right="1942"/>
        <w:jc w:val="both"/>
      </w:pPr>
      <w:r>
        <w:rPr/>
        <w:t>如今日头条和抖音对于产品的相关推送都可以很好的宣传出“聚星”的技术优势，以此加强大众对于自动驾驶定位系统的技术认知，从而为自动驾驶智慧交通的发展助力。 </w:t>
      </w:r>
    </w:p>
    <w:p>
      <w:pPr>
        <w:pStyle w:val="ListParagraph"/>
        <w:numPr>
          <w:ilvl w:val="0"/>
          <w:numId w:val="13"/>
        </w:numPr>
        <w:tabs>
          <w:tab w:pos="2402" w:val="left" w:leader="none"/>
        </w:tabs>
        <w:spacing w:line="359" w:lineRule="exact" w:before="0" w:after="0"/>
        <w:ind w:left="2401" w:right="0" w:hanging="602"/>
        <w:jc w:val="left"/>
        <w:rPr>
          <w:sz w:val="24"/>
        </w:rPr>
      </w:pPr>
      <w:r>
        <w:rPr>
          <w:rFonts w:ascii="Microsoft JhengHei" w:eastAsia="Microsoft JhengHei" w:hint="eastAsia"/>
          <w:b/>
          <w:sz w:val="24"/>
        </w:rPr>
        <w:t>线下合作展现实力。</w:t>
      </w:r>
      <w:r>
        <w:rPr>
          <w:spacing w:val="-1"/>
          <w:sz w:val="24"/>
        </w:rPr>
        <w:t>线下已经与某机场达成合作意向，完成对于某机场组</w:t>
      </w:r>
    </w:p>
    <w:p>
      <w:pPr>
        <w:pStyle w:val="BodyText"/>
        <w:spacing w:before="29"/>
      </w:pPr>
      <w:r>
        <w:rPr/>
        <w:t>网的布局规划，并计划于本年年底施工。 </w:t>
      </w:r>
    </w:p>
    <w:p>
      <w:pPr>
        <w:pStyle w:val="Heading2"/>
        <w:spacing w:before="201"/>
        <w:ind w:left="1800" w:firstLine="0"/>
      </w:pPr>
      <w:bookmarkStart w:name="_bookmark5" w:id="6"/>
      <w:bookmarkEnd w:id="6"/>
      <w:r>
        <w:rPr>
          <w:b w:val="0"/>
        </w:rPr>
      </w:r>
      <w:r>
        <w:rPr/>
        <w:t>五、团队介绍</w:t>
      </w:r>
      <w:r>
        <w:rPr>
          <w:w w:val="200"/>
        </w:rPr>
        <w:t> </w:t>
      </w:r>
    </w:p>
    <w:p>
      <w:pPr>
        <w:spacing w:line="416" w:lineRule="exact" w:before="150"/>
        <w:ind w:left="1800" w:right="0" w:firstLine="0"/>
        <w:jc w:val="left"/>
        <w:rPr>
          <w:rFonts w:ascii="Microsoft JhengHei" w:eastAsia="Microsoft JhengHei" w:hint="eastAsia"/>
          <w:b/>
          <w:sz w:val="24"/>
        </w:rPr>
      </w:pPr>
      <w:r>
        <w:rPr>
          <w:rFonts w:ascii="Microsoft JhengHei" w:eastAsia="Microsoft JhengHei" w:hint="eastAsia"/>
          <w:b/>
          <w:sz w:val="24"/>
        </w:rPr>
        <w:t>指导老师：</w:t>
      </w:r>
      <w:r>
        <w:rPr>
          <w:sz w:val="24"/>
        </w:rPr>
        <w:t>电子科学与工程学院 </w:t>
      </w:r>
      <w:r>
        <w:rPr>
          <w:rFonts w:ascii="Microsoft JhengHei" w:eastAsia="Microsoft JhengHei" w:hint="eastAsia"/>
          <w:b/>
          <w:sz w:val="24"/>
        </w:rPr>
        <w:t>朱晓章 副教授</w:t>
      </w:r>
      <w:r>
        <w:rPr>
          <w:rFonts w:ascii="Microsoft JhengHei" w:eastAsia="Microsoft JhengHei" w:hint="eastAsia"/>
          <w:b/>
          <w:w w:val="200"/>
          <w:sz w:val="24"/>
        </w:rPr>
        <w:t> </w:t>
      </w:r>
    </w:p>
    <w:p>
      <w:pPr>
        <w:pStyle w:val="Heading4"/>
        <w:spacing w:line="211" w:lineRule="auto" w:before="14"/>
        <w:ind w:right="2816" w:firstLine="0"/>
      </w:pPr>
      <w:r>
        <w:rPr/>
        <w:t>在多项国家自然科学基金项目中担任负责人，并担任主研人员。奖励与成就：</w:t>
      </w:r>
      <w:r>
        <w:rPr>
          <w:w w:val="200"/>
        </w:rPr>
        <w:t> </w:t>
      </w:r>
    </w:p>
    <w:p>
      <w:pPr>
        <w:pStyle w:val="BodyText"/>
        <w:spacing w:before="63"/>
        <w:ind w:left="2280"/>
      </w:pPr>
      <w:r>
        <w:rPr/>
        <w:t>2017</w:t>
      </w:r>
      <w:r>
        <w:rPr>
          <w:spacing w:val="-8"/>
        </w:rPr>
        <w:t>年 入选首批 “成都人才计划”，成都市特聘专家 </w:t>
      </w:r>
    </w:p>
    <w:p>
      <w:pPr>
        <w:pStyle w:val="BodyText"/>
        <w:spacing w:before="64"/>
        <w:ind w:left="2280"/>
      </w:pPr>
      <w:r>
        <w:rPr/>
        <w:t>2016年 学校年度人物 </w:t>
      </w:r>
    </w:p>
    <w:p>
      <w:pPr>
        <w:pStyle w:val="BodyText"/>
        <w:spacing w:before="65"/>
        <w:ind w:left="2280"/>
      </w:pPr>
      <w:r>
        <w:rPr/>
        <w:t>2016年 “互联网+”大学生创业大赛国家金奖 </w:t>
      </w:r>
    </w:p>
    <w:p>
      <w:pPr>
        <w:pStyle w:val="BodyText"/>
        <w:spacing w:before="65"/>
        <w:ind w:left="2280"/>
      </w:pPr>
      <w:r>
        <w:rPr/>
        <w:t>2016年 “创青春”大学生创业大赛国家金奖、电视公开赛全国总冠军 </w:t>
      </w:r>
    </w:p>
    <w:p>
      <w:pPr>
        <w:pStyle w:val="BodyText"/>
        <w:spacing w:before="65"/>
        <w:ind w:left="2280"/>
      </w:pPr>
      <w:r>
        <w:rPr/>
        <w:t>2015年 成都市“菁蓉之星”创业十强 </w:t>
      </w:r>
    </w:p>
    <w:p>
      <w:pPr>
        <w:pStyle w:val="BodyText"/>
        <w:spacing w:line="302" w:lineRule="auto" w:before="45"/>
        <w:ind w:right="1796" w:firstLine="479"/>
      </w:pPr>
      <w:r>
        <w:rPr>
          <w:spacing w:val="-8"/>
        </w:rPr>
        <w:t>团队有博士生 </w:t>
      </w:r>
      <w:r>
        <w:rPr/>
        <w:t>4</w:t>
      </w:r>
      <w:r>
        <w:rPr>
          <w:spacing w:val="-17"/>
        </w:rPr>
        <w:t> 人，研究生 </w:t>
      </w:r>
      <w:r>
        <w:rPr/>
        <w:t>4</w:t>
      </w:r>
      <w:r>
        <w:rPr>
          <w:spacing w:val="-17"/>
        </w:rPr>
        <w:t> 人、本科生 </w:t>
      </w:r>
      <w:r>
        <w:rPr/>
        <w:t>10</w:t>
      </w:r>
      <w:r>
        <w:rPr>
          <w:spacing w:val="-9"/>
        </w:rPr>
        <w:t> 人，来自于学校各个学院，专</w:t>
      </w:r>
      <w:r>
        <w:rPr>
          <w:spacing w:val="-11"/>
        </w:rPr>
        <w:t>业优势交叉互补。产品研发方面，技术成员来自电子科技大学微波辐射与散射团</w:t>
      </w:r>
    </w:p>
    <w:p>
      <w:pPr>
        <w:spacing w:line="367" w:lineRule="exact" w:before="0"/>
        <w:ind w:left="1800" w:right="0" w:firstLine="0"/>
        <w:jc w:val="left"/>
        <w:rPr>
          <w:sz w:val="24"/>
        </w:rPr>
      </w:pPr>
      <w:r>
        <w:rPr>
          <w:sz w:val="24"/>
        </w:rPr>
        <w:t>队，多数成员发表论文、获得专利，</w:t>
      </w:r>
      <w:r>
        <w:rPr>
          <w:rFonts w:ascii="Microsoft JhengHei" w:eastAsia="Microsoft JhengHei" w:hint="eastAsia"/>
          <w:b/>
          <w:sz w:val="24"/>
        </w:rPr>
        <w:t>团队拥有近四十余项专利；</w:t>
      </w:r>
      <w:r>
        <w:rPr>
          <w:sz w:val="24"/>
        </w:rPr>
        <w:t>有在竞赛方面，</w:t>
      </w:r>
    </w:p>
    <w:p>
      <w:pPr>
        <w:pStyle w:val="BodyText"/>
        <w:tabs>
          <w:tab w:pos="8041" w:val="left" w:leader="none"/>
        </w:tabs>
        <w:spacing w:line="304" w:lineRule="auto" w:before="27"/>
        <w:ind w:right="1800"/>
        <w:jc w:val="both"/>
        <w:rPr>
          <w:sz w:val="21"/>
        </w:rPr>
      </w:pPr>
      <w:r>
        <w:rPr/>
        <w:t>半数成员在国内国际数学建模大赛</w:t>
      </w:r>
      <w:r>
        <w:rPr>
          <w:spacing w:val="-192"/>
        </w:rPr>
        <w:t>、</w:t>
      </w:r>
      <w:r>
        <w:rPr/>
        <w:t>“互联网</w:t>
      </w:r>
      <w:r>
        <w:rPr>
          <w:spacing w:val="-36"/>
        </w:rPr>
        <w:t>+”</w:t>
      </w:r>
      <w:r>
        <w:rPr/>
        <w:t>大学生创新创业大赛</w:t>
      </w:r>
      <w:r>
        <w:rPr>
          <w:spacing w:val="-192"/>
        </w:rPr>
        <w:t>、</w:t>
      </w:r>
      <w:r>
        <w:rPr/>
        <w:t>“创青春</w:t>
      </w:r>
      <w:r>
        <w:rPr>
          <w:spacing w:val="-18"/>
        </w:rPr>
        <w:t>” </w:t>
      </w:r>
      <w:r>
        <w:rPr/>
        <w:t>等比赛中获得佳绩，创新能力突出</w:t>
      </w:r>
      <w:r>
        <w:rPr>
          <w:spacing w:val="-120"/>
        </w:rPr>
        <w:t>。</w:t>
      </w:r>
      <w:r>
        <w:rPr/>
        <w:t>“聚星”团队在产品研发、市场开发、商</w:t>
      </w:r>
      <w:r>
        <w:rPr>
          <w:spacing w:val="-12"/>
        </w:rPr>
        <w:t>业</w:t>
      </w:r>
      <w:r>
        <w:rPr/>
        <w:t>模式等方面均具有很强竞争力。</w:t>
      </w:r>
      <w:r>
        <w:rPr>
          <w:w w:val="100"/>
          <w:sz w:val="21"/>
        </w:rPr>
        <w:t> </w:t>
      </w:r>
      <w:r>
        <w:rPr>
          <w:sz w:val="21"/>
        </w:rPr>
        <w:tab/>
      </w:r>
      <w:r>
        <w:rPr>
          <w:w w:val="100"/>
          <w:sz w:val="21"/>
        </w:rPr>
        <w:t> </w:t>
      </w:r>
    </w:p>
    <w:p>
      <w:pPr>
        <w:spacing w:after="0" w:line="304" w:lineRule="auto"/>
        <w:jc w:val="both"/>
        <w:rPr>
          <w:sz w:val="21"/>
        </w:rPr>
        <w:sectPr>
          <w:pgSz w:w="11910" w:h="16840"/>
          <w:pgMar w:header="378" w:footer="939" w:top="1060" w:bottom="1120" w:left="0" w:right="0"/>
        </w:sectPr>
      </w:pPr>
    </w:p>
    <w:p>
      <w:pPr>
        <w:pStyle w:val="BodyText"/>
        <w:ind w:left="0"/>
        <w:rPr>
          <w:sz w:val="20"/>
        </w:rPr>
      </w:pPr>
    </w:p>
    <w:p>
      <w:pPr>
        <w:pStyle w:val="Heading1"/>
        <w:spacing w:before="121"/>
      </w:pPr>
      <w:r>
        <w:rPr/>
        <w:drawing>
          <wp:anchor distT="0" distB="0" distL="0" distR="0" allowOverlap="1" layoutInCell="1" locked="0" behindDoc="0" simplePos="0" relativeHeight="251663360">
            <wp:simplePos x="0" y="0"/>
            <wp:positionH relativeFrom="page">
              <wp:posOffset>0</wp:posOffset>
            </wp:positionH>
            <wp:positionV relativeFrom="paragraph">
              <wp:posOffset>-23377</wp:posOffset>
            </wp:positionV>
            <wp:extent cx="7560563" cy="80568"/>
            <wp:effectExtent l="0" t="0" r="0" b="0"/>
            <wp:wrapNone/>
            <wp:docPr id="17" name="image3.png"/>
            <wp:cNvGraphicFramePr>
              <a:graphicFrameLocks noChangeAspect="1"/>
            </wp:cNvGraphicFramePr>
            <a:graphic>
              <a:graphicData uri="http://schemas.openxmlformats.org/drawingml/2006/picture">
                <pic:pic>
                  <pic:nvPicPr>
                    <pic:cNvPr id="18" name="image3.png"/>
                    <pic:cNvPicPr/>
                  </pic:nvPicPr>
                  <pic:blipFill>
                    <a:blip r:embed="rId8" cstate="print"/>
                    <a:stretch>
                      <a:fillRect/>
                    </a:stretch>
                  </pic:blipFill>
                  <pic:spPr>
                    <a:xfrm>
                      <a:off x="0" y="0"/>
                      <a:ext cx="7560563" cy="80568"/>
                    </a:xfrm>
                    <a:prstGeom prst="rect">
                      <a:avLst/>
                    </a:prstGeom>
                  </pic:spPr>
                </pic:pic>
              </a:graphicData>
            </a:graphic>
          </wp:anchor>
        </w:drawing>
      </w:r>
      <w:bookmarkStart w:name="_bookmark6" w:id="7"/>
      <w:bookmarkEnd w:id="7"/>
      <w:r>
        <w:rPr>
          <w:b w:val="0"/>
        </w:rPr>
      </w:r>
      <w:r>
        <w:rPr/>
        <w:t>第一章 项目概述</w:t>
      </w:r>
      <w:r>
        <w:rPr>
          <w:w w:val="199"/>
        </w:rPr>
        <w:t> </w:t>
      </w:r>
    </w:p>
    <w:p>
      <w:pPr>
        <w:pStyle w:val="BodyText"/>
        <w:spacing w:line="249" w:lineRule="auto" w:before="137"/>
        <w:ind w:right="1935" w:firstLine="479"/>
        <w:jc w:val="both"/>
      </w:pPr>
      <w:r>
        <w:rPr/>
        <w:t>随着技术的发展，自动驾驶一跃成为了现阶段炙手可热的研究方向，而我们的项目“聚星”也由此应运而生。在这套定位系统</w:t>
      </w:r>
      <w:r>
        <w:rPr>
          <w:rFonts w:ascii="Microsoft JhengHei" w:hAnsi="Microsoft JhengHei" w:eastAsia="Microsoft JhengHei" w:hint="eastAsia"/>
          <w:b/>
        </w:rPr>
        <w:t>高精度</w:t>
      </w:r>
      <w:r>
        <w:rPr/>
        <w:t>、</w:t>
      </w:r>
      <w:r>
        <w:rPr>
          <w:rFonts w:ascii="Microsoft JhengHei" w:hAnsi="Microsoft JhengHei" w:eastAsia="Microsoft JhengHei" w:hint="eastAsia"/>
          <w:b/>
        </w:rPr>
        <w:t>低延时</w:t>
      </w:r>
      <w:r>
        <w:rPr/>
        <w:t>、</w:t>
      </w:r>
      <w:r>
        <w:rPr>
          <w:rFonts w:ascii="Microsoft JhengHei" w:hAnsi="Microsoft JhengHei" w:eastAsia="Microsoft JhengHei" w:hint="eastAsia"/>
          <w:b/>
        </w:rPr>
        <w:t>强穿透</w:t>
      </w:r>
      <w:r>
        <w:rPr/>
        <w:t>的技术实现下，希望能够解决现有自动驾驶技术领域对于定位超高精度的要求</w:t>
      </w:r>
    </w:p>
    <w:p>
      <w:pPr>
        <w:pStyle w:val="BodyText"/>
        <w:spacing w:before="71"/>
      </w:pPr>
      <w:r>
        <w:rPr/>
        <w:t>而产生的技术难题，赶超国际现有前沿定位技术。 </w:t>
      </w:r>
    </w:p>
    <w:p>
      <w:pPr>
        <w:pStyle w:val="Heading2"/>
        <w:numPr>
          <w:ilvl w:val="1"/>
          <w:numId w:val="14"/>
        </w:numPr>
        <w:tabs>
          <w:tab w:pos="2226" w:val="left" w:leader="none"/>
        </w:tabs>
        <w:spacing w:line="240" w:lineRule="auto" w:before="203" w:after="0"/>
        <w:ind w:left="2225" w:right="0" w:hanging="426"/>
        <w:jc w:val="left"/>
      </w:pPr>
      <w:bookmarkStart w:name="_bookmark7" w:id="8"/>
      <w:bookmarkEnd w:id="8"/>
      <w:r>
        <w:rPr>
          <w:b w:val="0"/>
        </w:rPr>
      </w:r>
      <w:bookmarkStart w:name="_bookmark7" w:id="9"/>
      <w:bookmarkEnd w:id="9"/>
      <w:r>
        <w:rPr>
          <w:spacing w:val="-1"/>
        </w:rPr>
        <w:t>项目背景</w:t>
      </w:r>
      <w:r>
        <w:rPr>
          <w:w w:val="200"/>
        </w:rPr>
        <w:t> </w:t>
      </w:r>
    </w:p>
    <w:p>
      <w:pPr>
        <w:pStyle w:val="BodyText"/>
        <w:spacing w:line="304" w:lineRule="auto" w:before="229"/>
        <w:ind w:right="1823" w:firstLine="419"/>
      </w:pPr>
      <w:r>
        <w:rPr/>
        <w:t>2015</w:t>
      </w:r>
      <w:r>
        <w:rPr>
          <w:spacing w:val="-12"/>
        </w:rPr>
        <w:t> 年我国交通运输部部长杨传堂在 </w:t>
      </w:r>
      <w:r>
        <w:rPr/>
        <w:t>2015</w:t>
      </w:r>
      <w:r>
        <w:rPr>
          <w:spacing w:val="-9"/>
        </w:rPr>
        <w:t> 年全国交通运输工作会议上的讲</w:t>
      </w:r>
      <w:r>
        <w:rPr/>
        <w:t>话中两次提到“以智慧交通为主战场”。近几年，交通运输部高度重视智慧交通发展，提出了要建设交通基础设施和信息化基础设施两个体系，将信息化提升到交通基础设施同等重要地位。智慧交通扛起了引领交通现代化的大旗，是未来交通发展主要趋势之一。智慧交通的发展不仅能带动智慧城市的发展，更是解决现有交通问题的重要突破口。 </w:t>
      </w:r>
    </w:p>
    <w:p>
      <w:pPr>
        <w:pStyle w:val="BodyText"/>
        <w:spacing w:line="304" w:lineRule="auto"/>
        <w:ind w:right="1943" w:firstLine="419"/>
      </w:pPr>
      <w:r>
        <w:rPr/>
        <w:t>近年来，我国城市道路交通量不断增加，各种交通问题凸现：交通拥堵成</w:t>
      </w:r>
      <w:r>
        <w:rPr>
          <w:spacing w:val="-1"/>
        </w:rPr>
        <w:t>为影响大城市居民出行的首要问题，交通事故数量呈上升趋势，机动车尾气污</w:t>
      </w:r>
      <w:r>
        <w:rPr/>
        <w:t>染成为城市大气污染的主要来源。这些交通问题对经济发展造成了巨大的损 失。2014</w:t>
      </w:r>
      <w:r>
        <w:rPr>
          <w:spacing w:val="-11"/>
        </w:rPr>
        <w:t> 年一季度，全国发生涉及人员伤亡的道路交通事故 </w:t>
      </w:r>
      <w:r>
        <w:rPr/>
        <w:t>40283</w:t>
      </w:r>
      <w:r>
        <w:rPr>
          <w:spacing w:val="-12"/>
        </w:rPr>
        <w:t> 起，造成10575</w:t>
      </w:r>
      <w:r>
        <w:rPr>
          <w:spacing w:val="-13"/>
        </w:rPr>
        <w:t> 人死亡、直接财产损失 </w:t>
      </w:r>
      <w:r>
        <w:rPr/>
        <w:t>2.1</w:t>
      </w:r>
      <w:r>
        <w:rPr>
          <w:spacing w:val="-15"/>
        </w:rPr>
        <w:t> 亿元。</w:t>
      </w:r>
      <w:r>
        <w:rPr/>
        <w:t>2015</w:t>
      </w:r>
      <w:r>
        <w:rPr>
          <w:spacing w:val="-40"/>
        </w:rPr>
        <w:t> 年 </w:t>
      </w:r>
      <w:r>
        <w:rPr/>
        <w:t>4</w:t>
      </w:r>
      <w:r>
        <w:rPr>
          <w:spacing w:val="-8"/>
        </w:rPr>
        <w:t> 月荷兰交通导航服务商TomTom 发布了全球拥堵城市排名,中国成为拥堵名单中的大户--在全球最拥堵</w:t>
      </w:r>
    </w:p>
    <w:p>
      <w:pPr>
        <w:pStyle w:val="BodyText"/>
        <w:spacing w:line="304" w:lineRule="auto"/>
        <w:ind w:right="1822"/>
      </w:pPr>
      <w:r>
        <w:rPr/>
        <w:t>100</w:t>
      </w:r>
      <w:r>
        <w:rPr>
          <w:spacing w:val="-13"/>
        </w:rPr>
        <w:t> 个城市中，中国大陆有 </w:t>
      </w:r>
      <w:r>
        <w:rPr/>
        <w:t>21</w:t>
      </w:r>
      <w:r>
        <w:rPr>
          <w:spacing w:val="-11"/>
        </w:rPr>
        <w:t> 个城市上榜，其中北京位列全球最拥堵城市第 </w:t>
      </w:r>
      <w:r>
        <w:rPr>
          <w:spacing w:val="-8"/>
        </w:rPr>
        <w:t>15 </w:t>
      </w:r>
      <w:r>
        <w:rPr/>
        <w:t>名。发展智慧交通可保障交通安全、缓解拥堵难题、减少交通事故。据分析， </w:t>
      </w:r>
      <w:r>
        <w:rPr>
          <w:spacing w:val="-4"/>
        </w:rPr>
        <w:t>智能化交通可使车辆安全事故率降低 </w:t>
      </w:r>
      <w:r>
        <w:rPr/>
        <w:t>20％以上，每年因交通事故造成的死亡人</w:t>
      </w:r>
      <w:r>
        <w:rPr>
          <w:spacing w:val="-15"/>
        </w:rPr>
        <w:t>数下降 </w:t>
      </w:r>
      <w:r>
        <w:rPr/>
        <w:t>30％～70％；</w:t>
      </w:r>
      <w:r>
        <w:rPr>
          <w:spacing w:val="-6"/>
        </w:rPr>
        <w:t>可使交通堵塞减少约 </w:t>
      </w:r>
      <w:r>
        <w:rPr/>
        <w:t>60％，使短途运输效率提高近70％，</w:t>
      </w:r>
      <w:r>
        <w:rPr>
          <w:spacing w:val="-5"/>
        </w:rPr>
        <w:t>使现有道路网的通行能力提高 </w:t>
      </w:r>
      <w:r>
        <w:rPr/>
        <w:t>2～3</w:t>
      </w:r>
      <w:r>
        <w:rPr>
          <w:spacing w:val="-9"/>
        </w:rPr>
        <w:t> 倍。另一方面，发展智慧交通可提高车辆及道路的运营效率，促进节能减排。车辆在智能交通体系内行驶，停车次数可以</w:t>
      </w:r>
      <w:r>
        <w:rPr>
          <w:spacing w:val="-27"/>
        </w:rPr>
        <w:t>减少 </w:t>
      </w:r>
      <w:r>
        <w:rPr/>
        <w:t>30％，</w:t>
      </w:r>
      <w:r>
        <w:rPr>
          <w:spacing w:val="-9"/>
        </w:rPr>
        <w:t>行车时间减少 </w:t>
      </w:r>
      <w:r>
        <w:rPr/>
        <w:t>13％～45％，</w:t>
      </w:r>
      <w:r>
        <w:rPr>
          <w:spacing w:val="-5"/>
        </w:rPr>
        <w:t>车辆的使用效率能够提高 </w:t>
      </w:r>
      <w:r>
        <w:rPr/>
        <w:t>50％ 以上，由此带来燃料消耗量和排出废气量的减少。据分析，汽车油耗也可由此降低</w:t>
      </w:r>
      <w:r>
        <w:rPr>
          <w:spacing w:val="-61"/>
        </w:rPr>
        <w:t> </w:t>
      </w:r>
      <w:r>
        <w:rPr/>
        <w:t>15％。中国发展智慧交通已经成为必然，并且十分紧迫。 </w:t>
      </w:r>
    </w:p>
    <w:p>
      <w:pPr>
        <w:pStyle w:val="BodyText"/>
        <w:spacing w:line="304" w:lineRule="auto"/>
        <w:ind w:right="1942" w:firstLine="419"/>
        <w:jc w:val="both"/>
      </w:pPr>
      <w:r>
        <w:rPr/>
        <w:t>智慧交通的发展不仅能够有效缓解当今交通事故的发生，更是催生了新一代信息技术快速发展，比如物联网、云计算、大数据、移动互联网等可以为其提供强大技术支撑的技术。同时，智慧交通的发展也带动了自动驾驶汽车的发展。自动驾驶汽车主要依靠车内的以计算机系统为主的智能驾驶仪来实现自动驾驶，是智能汽车的最高级形态。自动驾驶汽车随着信息技术的成熟逐渐被市场所重视，且呼声很高。在市场应用领域方面，有调查显示 62%的消费者希望</w:t>
      </w:r>
    </w:p>
    <w:p>
      <w:pPr>
        <w:spacing w:after="0" w:line="304" w:lineRule="auto"/>
        <w:jc w:val="both"/>
        <w:sectPr>
          <w:pgSz w:w="11910" w:h="16840"/>
          <w:pgMar w:header="378" w:footer="939" w:top="1060" w:bottom="1120" w:left="0" w:right="0"/>
        </w:sectPr>
      </w:pPr>
    </w:p>
    <w:p>
      <w:pPr>
        <w:pStyle w:val="BodyText"/>
        <w:spacing w:before="7"/>
        <w:ind w:left="0"/>
        <w:rPr>
          <w:sz w:val="27"/>
        </w:rPr>
      </w:pPr>
    </w:p>
    <w:p>
      <w:pPr>
        <w:pStyle w:val="BodyText"/>
        <w:spacing w:line="304" w:lineRule="auto" w:before="66"/>
        <w:ind w:right="1822"/>
      </w:pPr>
      <w:r>
        <w:rPr/>
        <w:drawing>
          <wp:anchor distT="0" distB="0" distL="0" distR="0" allowOverlap="1" layoutInCell="1" locked="0" behindDoc="0" simplePos="0" relativeHeight="251665408">
            <wp:simplePos x="0" y="0"/>
            <wp:positionH relativeFrom="page">
              <wp:posOffset>0</wp:posOffset>
            </wp:positionH>
            <wp:positionV relativeFrom="paragraph">
              <wp:posOffset>-84734</wp:posOffset>
            </wp:positionV>
            <wp:extent cx="7560563" cy="80568"/>
            <wp:effectExtent l="0" t="0" r="0" b="0"/>
            <wp:wrapNone/>
            <wp:docPr id="19" name="image3.png"/>
            <wp:cNvGraphicFramePr>
              <a:graphicFrameLocks noChangeAspect="1"/>
            </wp:cNvGraphicFramePr>
            <a:graphic>
              <a:graphicData uri="http://schemas.openxmlformats.org/drawingml/2006/picture">
                <pic:pic>
                  <pic:nvPicPr>
                    <pic:cNvPr id="20" name="image3.png"/>
                    <pic:cNvPicPr/>
                  </pic:nvPicPr>
                  <pic:blipFill>
                    <a:blip r:embed="rId8" cstate="print"/>
                    <a:stretch>
                      <a:fillRect/>
                    </a:stretch>
                  </pic:blipFill>
                  <pic:spPr>
                    <a:xfrm>
                      <a:off x="0" y="0"/>
                      <a:ext cx="7560563" cy="80568"/>
                    </a:xfrm>
                    <a:prstGeom prst="rect">
                      <a:avLst/>
                    </a:prstGeom>
                  </pic:spPr>
                </pic:pic>
              </a:graphicData>
            </a:graphic>
          </wp:anchor>
        </w:drawing>
      </w:r>
      <w:r>
        <w:rPr/>
        <w:t>在旅游自驾过程中体验自动驾驶汽车，53%的人希望自动驾驶技术应用于公共交通，46%的希望可以运输货物。由此可以看出，虽然目前自动驾驶汽车还没大范围推广，但其适用领域逐渐显现。未来自动驾驶汽车将会渗透到人类活动各个方面，提高人们出行质量。市场上同时有许多对自动驾驶技术的担忧，据调查显示有 83%的消费者希望自动驾驶汽车可以解决离合、刹车和油门协调使用， 80%的消费者期望自动驾驶技术能及时做出危险应对反应。在自动驾驶汽车推行过程中，提高用户体验过程中安全系统完善程度是扩大自动驾驶企业市场份额的关键因素。 </w:t>
      </w:r>
    </w:p>
    <w:p>
      <w:pPr>
        <w:pStyle w:val="BodyText"/>
        <w:spacing w:line="304" w:lineRule="auto"/>
        <w:ind w:right="1943" w:firstLine="419"/>
        <w:jc w:val="both"/>
      </w:pPr>
      <w:r>
        <w:rPr/>
        <w:t>《中国人工智能系列白皮书——智能驾驶》详细分析了智能驾驶领域的发展进行了详细分析，指出智能汽车是新一轮科技革命背景下的新兴技术，集中运用了现代传感技术、信息与通信技术、自动控制技术、计算机技术和人工智能等技术，代表着未来汽车技术的战略制高点，是汽车产业转型升级的关键， 也是目前世界公认的发展方向。智能驾驶技术一般包括环境感知、决策规划和车辆控制三大部分。环境感知作为第一环节，处于智能驾驶车辆与外界环境信息交互的关键位置，其关键在于使智能驾驶车辆更好地模拟人类驾驶员的感知能力，从而理解自身和周边的驾驶态势。 </w:t>
      </w:r>
    </w:p>
    <w:p>
      <w:pPr>
        <w:pStyle w:val="BodyText"/>
        <w:spacing w:line="304" w:lineRule="auto"/>
        <w:ind w:right="1943" w:firstLine="419"/>
        <w:jc w:val="both"/>
      </w:pPr>
      <w:r>
        <w:rPr/>
        <w:drawing>
          <wp:anchor distT="0" distB="0" distL="0" distR="0" allowOverlap="1" layoutInCell="1" locked="0" behindDoc="0" simplePos="0" relativeHeight="6">
            <wp:simplePos x="0" y="0"/>
            <wp:positionH relativeFrom="page">
              <wp:posOffset>1309203</wp:posOffset>
            </wp:positionH>
            <wp:positionV relativeFrom="paragraph">
              <wp:posOffset>1531279</wp:posOffset>
            </wp:positionV>
            <wp:extent cx="4953581" cy="3006090"/>
            <wp:effectExtent l="0" t="0" r="0" b="0"/>
            <wp:wrapTopAndBottom/>
            <wp:docPr id="21" name="image4.png"/>
            <wp:cNvGraphicFramePr>
              <a:graphicFrameLocks noChangeAspect="1"/>
            </wp:cNvGraphicFramePr>
            <a:graphic>
              <a:graphicData uri="http://schemas.openxmlformats.org/drawingml/2006/picture">
                <pic:pic>
                  <pic:nvPicPr>
                    <pic:cNvPr id="22" name="image4.png"/>
                    <pic:cNvPicPr/>
                  </pic:nvPicPr>
                  <pic:blipFill>
                    <a:blip r:embed="rId10" cstate="print"/>
                    <a:stretch>
                      <a:fillRect/>
                    </a:stretch>
                  </pic:blipFill>
                  <pic:spPr>
                    <a:xfrm>
                      <a:off x="0" y="0"/>
                      <a:ext cx="4953581" cy="3006090"/>
                    </a:xfrm>
                    <a:prstGeom prst="rect">
                      <a:avLst/>
                    </a:prstGeom>
                  </pic:spPr>
                </pic:pic>
              </a:graphicData>
            </a:graphic>
          </wp:anchor>
        </w:drawing>
      </w:r>
      <w:r>
        <w:rPr/>
        <w:t>相机、雷达、定位导航系统等为智能驾驶车辆提供了海量的周边环境及自身状态数据，这些以图像、点云等形式呈现的数据包含了大量与驾驶活动无关的信息。选择性注意作为人类自然感知的重要特征，可以帮助智能驾驶车辆聚焦当前驾驶行为，确保智能驾驶的安全性和实时性。环境感知需要遵照近目标优先、大尺度优先、动目标优先、差异性优先等原则，采用相关感知技术对环境信息进行选择性处理。 </w:t>
      </w:r>
    </w:p>
    <w:p>
      <w:pPr>
        <w:pStyle w:val="BodyText"/>
        <w:spacing w:before="12"/>
        <w:ind w:left="4213"/>
      </w:pPr>
      <w:r>
        <w:rPr/>
        <w:t>图 1-1 卫星信号在社会道路上的局限 </w:t>
      </w:r>
    </w:p>
    <w:p>
      <w:pPr>
        <w:spacing w:after="0"/>
        <w:sectPr>
          <w:pgSz w:w="11910" w:h="16840"/>
          <w:pgMar w:header="378" w:footer="939" w:top="1060" w:bottom="1120" w:left="0" w:right="0"/>
        </w:sectPr>
      </w:pPr>
    </w:p>
    <w:p>
      <w:pPr>
        <w:pStyle w:val="BodyText"/>
        <w:spacing w:before="7"/>
        <w:ind w:left="0"/>
        <w:rPr>
          <w:sz w:val="27"/>
        </w:rPr>
      </w:pPr>
    </w:p>
    <w:p>
      <w:pPr>
        <w:pStyle w:val="BodyText"/>
        <w:spacing w:line="304" w:lineRule="auto" w:before="66"/>
        <w:ind w:right="1823" w:firstLine="419"/>
      </w:pPr>
      <w:r>
        <w:rPr/>
        <w:drawing>
          <wp:anchor distT="0" distB="0" distL="0" distR="0" allowOverlap="1" layoutInCell="1" locked="0" behindDoc="0" simplePos="0" relativeHeight="251666432">
            <wp:simplePos x="0" y="0"/>
            <wp:positionH relativeFrom="page">
              <wp:posOffset>0</wp:posOffset>
            </wp:positionH>
            <wp:positionV relativeFrom="paragraph">
              <wp:posOffset>-84734</wp:posOffset>
            </wp:positionV>
            <wp:extent cx="7560563" cy="80568"/>
            <wp:effectExtent l="0" t="0" r="0" b="0"/>
            <wp:wrapNone/>
            <wp:docPr id="23" name="image3.png"/>
            <wp:cNvGraphicFramePr>
              <a:graphicFrameLocks noChangeAspect="1"/>
            </wp:cNvGraphicFramePr>
            <a:graphic>
              <a:graphicData uri="http://schemas.openxmlformats.org/drawingml/2006/picture">
                <pic:pic>
                  <pic:nvPicPr>
                    <pic:cNvPr id="24" name="image3.png"/>
                    <pic:cNvPicPr/>
                  </pic:nvPicPr>
                  <pic:blipFill>
                    <a:blip r:embed="rId8" cstate="print"/>
                    <a:stretch>
                      <a:fillRect/>
                    </a:stretch>
                  </pic:blipFill>
                  <pic:spPr>
                    <a:xfrm>
                      <a:off x="0" y="0"/>
                      <a:ext cx="7560563" cy="80568"/>
                    </a:xfrm>
                    <a:prstGeom prst="rect">
                      <a:avLst/>
                    </a:prstGeom>
                  </pic:spPr>
                </pic:pic>
              </a:graphicData>
            </a:graphic>
          </wp:anchor>
        </w:drawing>
      </w:r>
      <w:r>
        <w:rPr/>
        <w:t>但是智能驾驶车辆上安装的每类传感器也都有自身的感知盲区。智能驾驶过程中，通过组合使用多类传感器和运用时序关联的感知技术，可以缩小感知盲区的范围，但仍无法有效避免所有的问题。在 2018GMIC 峰会中，北京航空航天大学交通科学与工程学院余贵珍教授就自动驾驶具体的场景方面提出了意见——人工智能并不是自动驾驶的万能药。余贵珍表示从整体而言，目前大家都拿不出准确的数据来证明自动驾驶在安全性上优于人类。在现有的卫星信号方面，其通过大气层、距离等方面的影响，信号传送到地面时会非常弱。当遇</w:t>
      </w:r>
      <w:r>
        <w:rPr>
          <w:spacing w:val="-3"/>
        </w:rPr>
        <w:t>到遮挡物时，更是会有很大的局限性。详见图 </w:t>
      </w:r>
      <w:r>
        <w:rPr/>
        <w:t>1-1.同时，余贵珍认为，自动驾</w:t>
      </w:r>
      <w:r>
        <w:rPr>
          <w:spacing w:val="-8"/>
        </w:rPr>
        <w:t>驶真正市场化至少有三道门槛需要跨越：</w:t>
      </w:r>
      <w:r>
        <w:rPr>
          <w:spacing w:val="1"/>
        </w:rPr>
        <w:t>（</w:t>
      </w:r>
      <w:r>
        <w:rPr/>
        <w:t>1）法律门槛，即自动驾驶是否容许上路（即是否有路权</w:t>
      </w:r>
      <w:r>
        <w:rPr>
          <w:spacing w:val="-120"/>
        </w:rPr>
        <w:t>）；</w:t>
      </w:r>
      <w:r>
        <w:rPr/>
        <w:t>（2）</w:t>
      </w:r>
      <w:r>
        <w:rPr>
          <w:spacing w:val="-1"/>
        </w:rPr>
        <w:t>复杂环境，即路上环境复杂，比如下雨、下雪，基</w:t>
      </w:r>
      <w:r>
        <w:rPr>
          <w:spacing w:val="-13"/>
        </w:rPr>
        <w:t>本上人开车都看不见；</w:t>
      </w:r>
      <w:r>
        <w:rPr/>
        <w:t>（3）乘客心理，即消费者是否真的敢坐自动驾驶汽车。由于目前自动驾驶在安全性上依然有着很大的不确定性，相信很多人对坐自动驾驶汽车是会有心理负担的。 </w:t>
      </w:r>
    </w:p>
    <w:p>
      <w:pPr>
        <w:pStyle w:val="BodyText"/>
        <w:spacing w:line="304" w:lineRule="auto"/>
        <w:ind w:right="1942" w:firstLine="419"/>
      </w:pPr>
      <w:r>
        <w:rPr/>
        <w:t>由此可以看出，在环境感知环节，当下的传感器还无法有效应对复杂路 </w:t>
      </w:r>
      <w:r>
        <w:rPr>
          <w:spacing w:val="-1"/>
        </w:rPr>
        <w:t>况、恶劣天气的情况，比如雨雪天气、隧道、高架桥等场景的环境感知还存在需要攻克的难点。对于“环境感知-决策规划-控制执行”各环节必须环环相扣的智能驾驶技术而言，一套更精准的定位系统是尤为重要的，其不仅能够有效保证环境感知的准确性，更能为决策规划提供更稳固的基础支持。当下的定位</w:t>
      </w:r>
      <w:r>
        <w:rPr/>
        <w:t>系统的定位精准度仅以米为单位，这无疑会给自动驾驶的导航带来误差及判 断。基于这些现象及问题，我们的产品“聚星”应运而生。 </w:t>
      </w:r>
    </w:p>
    <w:p>
      <w:pPr>
        <w:pStyle w:val="Heading2"/>
        <w:numPr>
          <w:ilvl w:val="1"/>
          <w:numId w:val="14"/>
        </w:numPr>
        <w:tabs>
          <w:tab w:pos="2226" w:val="left" w:leader="none"/>
        </w:tabs>
        <w:spacing w:line="240" w:lineRule="auto" w:before="110" w:after="0"/>
        <w:ind w:left="2225" w:right="0" w:hanging="426"/>
        <w:jc w:val="left"/>
      </w:pPr>
      <w:bookmarkStart w:name="_bookmark8" w:id="10"/>
      <w:bookmarkEnd w:id="10"/>
      <w:r>
        <w:rPr>
          <w:b w:val="0"/>
        </w:rPr>
      </w:r>
      <w:bookmarkStart w:name="_bookmark8" w:id="11"/>
      <w:bookmarkEnd w:id="11"/>
      <w:r>
        <w:rPr>
          <w:spacing w:val="-1"/>
        </w:rPr>
        <w:t>项目来源</w:t>
      </w:r>
      <w:r>
        <w:rPr>
          <w:w w:val="200"/>
        </w:rPr>
        <w:t> </w:t>
      </w:r>
    </w:p>
    <w:p>
      <w:pPr>
        <w:pStyle w:val="BodyText"/>
        <w:spacing w:line="304" w:lineRule="auto" w:before="230"/>
        <w:ind w:right="1942" w:firstLine="419"/>
        <w:jc w:val="both"/>
      </w:pPr>
      <w:r>
        <w:rPr/>
        <w:t>“聚星”系统（以下简称为‘聚星’）依托于电子科技大学微波辐射与散</w:t>
      </w:r>
      <w:r>
        <w:rPr>
          <w:spacing w:val="-1"/>
        </w:rPr>
        <w:t>射团队展开研究。该团队在无线电方案的研究方向上已有二十年的经验积累， 完成了多项革命性的技术成果。在朱晓章副教授的指导下，于交通定位系统方</w:t>
      </w:r>
      <w:r>
        <w:rPr>
          <w:spacing w:val="-3"/>
        </w:rPr>
        <w:t>面取得了巨大的进展。通过算法、技术等方面的优化，设计出比 </w:t>
      </w:r>
      <w:r>
        <w:rPr/>
        <w:t>GPS</w:t>
      </w:r>
      <w:r>
        <w:rPr>
          <w:spacing w:val="-16"/>
        </w:rPr>
        <w:t> 精度高十</w:t>
      </w:r>
    </w:p>
    <w:p>
      <w:pPr>
        <w:spacing w:line="360" w:lineRule="exact" w:before="0"/>
        <w:ind w:left="1800" w:right="0" w:firstLine="0"/>
        <w:jc w:val="left"/>
        <w:rPr>
          <w:sz w:val="24"/>
        </w:rPr>
      </w:pPr>
      <w:r>
        <w:rPr>
          <w:sz w:val="24"/>
        </w:rPr>
        <w:t>倍的</w:t>
      </w:r>
      <w:r>
        <w:rPr>
          <w:rFonts w:ascii="Microsoft JhengHei" w:eastAsia="Microsoft JhengHei" w:hint="eastAsia"/>
          <w:b/>
          <w:sz w:val="24"/>
        </w:rPr>
        <w:t>厘米级高精度、低延时、强穿透</w:t>
      </w:r>
      <w:r>
        <w:rPr>
          <w:spacing w:val="-1"/>
          <w:sz w:val="24"/>
        </w:rPr>
        <w:t>的定位系统，旨在解决现有智能驾驶领域</w:t>
      </w:r>
    </w:p>
    <w:p>
      <w:pPr>
        <w:pStyle w:val="BodyText"/>
        <w:spacing w:line="304" w:lineRule="auto" w:before="26"/>
        <w:ind w:right="1943"/>
      </w:pPr>
      <w:r>
        <w:rPr/>
        <w:t>对于定位超高精度的要求而产生的技术难题，赶超国际现有前沿定位技术，推动我国自动驾驶技术的发展。 </w:t>
      </w:r>
    </w:p>
    <w:p>
      <w:pPr>
        <w:pStyle w:val="Heading2"/>
        <w:numPr>
          <w:ilvl w:val="1"/>
          <w:numId w:val="14"/>
        </w:numPr>
        <w:tabs>
          <w:tab w:pos="2226" w:val="left" w:leader="none"/>
        </w:tabs>
        <w:spacing w:line="240" w:lineRule="auto" w:before="120" w:after="0"/>
        <w:ind w:left="2225" w:right="0" w:hanging="426"/>
        <w:jc w:val="left"/>
      </w:pPr>
      <w:bookmarkStart w:name="_bookmark9" w:id="12"/>
      <w:bookmarkEnd w:id="12"/>
      <w:r>
        <w:rPr>
          <w:b w:val="0"/>
        </w:rPr>
      </w:r>
      <w:bookmarkStart w:name="_bookmark9" w:id="13"/>
      <w:bookmarkEnd w:id="13"/>
      <w:r>
        <w:rPr>
          <w:spacing w:val="-1"/>
        </w:rPr>
        <w:t>项目意义</w:t>
      </w:r>
      <w:r>
        <w:rPr>
          <w:w w:val="200"/>
        </w:rPr>
        <w:t> </w:t>
      </w:r>
    </w:p>
    <w:p>
      <w:pPr>
        <w:pStyle w:val="BodyText"/>
        <w:spacing w:line="304" w:lineRule="auto" w:before="229"/>
        <w:ind w:right="1942" w:firstLine="419"/>
        <w:jc w:val="both"/>
      </w:pPr>
      <w:r>
        <w:rPr/>
        <w:t>本项目的产品通过对现有的城市道路分析以及对现有的智能驾驶技术市场中所需的技术进行分析和判断，结合团队自身在定位系统方面的自身技术、市场能力，旨在解决现有的智能驾驶技术领域对定位超高精度的要求而产生的技术难题，研发一个能运用到智能驾驶领域在社会道路上“全天时、全天候”的</w:t>
      </w:r>
    </w:p>
    <w:p>
      <w:pPr>
        <w:spacing w:after="0" w:line="304" w:lineRule="auto"/>
        <w:jc w:val="both"/>
        <w:sectPr>
          <w:pgSz w:w="11910" w:h="16840"/>
          <w:pgMar w:header="378" w:footer="939" w:top="1060" w:bottom="1120" w:left="0" w:right="0"/>
        </w:sectPr>
      </w:pPr>
    </w:p>
    <w:p>
      <w:pPr>
        <w:pStyle w:val="BodyText"/>
        <w:spacing w:before="7"/>
        <w:ind w:left="0"/>
        <w:rPr>
          <w:sz w:val="27"/>
        </w:rPr>
      </w:pPr>
    </w:p>
    <w:p>
      <w:pPr>
        <w:pStyle w:val="BodyText"/>
        <w:tabs>
          <w:tab w:pos="5640" w:val="left" w:leader="none"/>
        </w:tabs>
        <w:spacing w:line="304" w:lineRule="auto" w:before="66"/>
        <w:ind w:right="1942"/>
        <w:jc w:val="both"/>
        <w:rPr>
          <w:sz w:val="21"/>
        </w:rPr>
      </w:pPr>
      <w:r>
        <w:rPr/>
        <w:drawing>
          <wp:anchor distT="0" distB="0" distL="0" distR="0" allowOverlap="1" layoutInCell="1" locked="0" behindDoc="0" simplePos="0" relativeHeight="251667456">
            <wp:simplePos x="0" y="0"/>
            <wp:positionH relativeFrom="page">
              <wp:posOffset>0</wp:posOffset>
            </wp:positionH>
            <wp:positionV relativeFrom="paragraph">
              <wp:posOffset>-84734</wp:posOffset>
            </wp:positionV>
            <wp:extent cx="7560563" cy="80568"/>
            <wp:effectExtent l="0" t="0" r="0" b="0"/>
            <wp:wrapNone/>
            <wp:docPr id="25" name="image3.png"/>
            <wp:cNvGraphicFramePr>
              <a:graphicFrameLocks noChangeAspect="1"/>
            </wp:cNvGraphicFramePr>
            <a:graphic>
              <a:graphicData uri="http://schemas.openxmlformats.org/drawingml/2006/picture">
                <pic:pic>
                  <pic:nvPicPr>
                    <pic:cNvPr id="26" name="image3.png"/>
                    <pic:cNvPicPr/>
                  </pic:nvPicPr>
                  <pic:blipFill>
                    <a:blip r:embed="rId8" cstate="print"/>
                    <a:stretch>
                      <a:fillRect/>
                    </a:stretch>
                  </pic:blipFill>
                  <pic:spPr>
                    <a:xfrm>
                      <a:off x="0" y="0"/>
                      <a:ext cx="7560563" cy="80568"/>
                    </a:xfrm>
                    <a:prstGeom prst="rect">
                      <a:avLst/>
                    </a:prstGeom>
                  </pic:spPr>
                </pic:pic>
              </a:graphicData>
            </a:graphic>
          </wp:anchor>
        </w:drawing>
      </w:r>
      <w:r>
        <w:rPr/>
        <w:t>环境感知定位系统，并将继续研发形成</w:t>
      </w:r>
      <w:r>
        <w:rPr>
          <w:spacing w:val="-61"/>
        </w:rPr>
        <w:t> </w:t>
      </w:r>
      <w:r>
        <w:rPr/>
        <w:t>V2X</w:t>
      </w:r>
      <w:r>
        <w:rPr>
          <w:spacing w:val="-60"/>
        </w:rPr>
        <w:t> </w:t>
      </w:r>
      <w:r>
        <w:rPr/>
        <w:t>的网联通信，完成从依靠单车信</w:t>
      </w:r>
      <w:r>
        <w:rPr>
          <w:spacing w:val="-15"/>
        </w:rPr>
        <w:t>息</w:t>
      </w:r>
      <w:r>
        <w:rPr/>
        <w:t>进行决策到依靠全网多车信息互联进行决策的车联网转变。其面向智能驾驶</w:t>
      </w:r>
      <w:r>
        <w:rPr>
          <w:spacing w:val="-16"/>
        </w:rPr>
        <w:t>技</w:t>
      </w:r>
      <w:r>
        <w:rPr/>
        <w:t>术市场，推动我国智能驾驶技术的发展，进一步加快我国智慧交通、智慧城</w:t>
      </w:r>
      <w:r>
        <w:rPr>
          <w:spacing w:val="-16"/>
        </w:rPr>
        <w:t>市</w:t>
      </w:r>
      <w:r>
        <w:rPr>
          <w:spacing w:val="-1"/>
        </w:rPr>
        <w:t>的</w:t>
      </w:r>
      <w:r>
        <w:rPr/>
        <w:t>建设。</w:t>
      </w:r>
      <w:r>
        <w:rPr>
          <w:w w:val="100"/>
          <w:sz w:val="21"/>
        </w:rPr>
        <w:t> </w:t>
      </w:r>
      <w:r>
        <w:rPr>
          <w:sz w:val="21"/>
        </w:rPr>
        <w:tab/>
      </w:r>
      <w:r>
        <w:rPr>
          <w:w w:val="100"/>
          <w:sz w:val="21"/>
        </w:rPr>
        <w:t> </w:t>
      </w:r>
    </w:p>
    <w:p>
      <w:pPr>
        <w:spacing w:after="0" w:line="304" w:lineRule="auto"/>
        <w:jc w:val="both"/>
        <w:rPr>
          <w:sz w:val="21"/>
        </w:rPr>
        <w:sectPr>
          <w:pgSz w:w="11910" w:h="16840"/>
          <w:pgMar w:header="378" w:footer="939" w:top="1060" w:bottom="1120" w:left="0" w:right="0"/>
        </w:sectPr>
      </w:pPr>
    </w:p>
    <w:p>
      <w:pPr>
        <w:pStyle w:val="BodyText"/>
        <w:spacing w:before="5"/>
        <w:ind w:left="0"/>
        <w:rPr>
          <w:sz w:val="25"/>
        </w:rPr>
      </w:pPr>
    </w:p>
    <w:p>
      <w:pPr>
        <w:pStyle w:val="Heading1"/>
        <w:spacing w:line="538" w:lineRule="exact"/>
      </w:pPr>
      <w:r>
        <w:rPr/>
        <w:drawing>
          <wp:anchor distT="0" distB="0" distL="0" distR="0" allowOverlap="1" layoutInCell="1" locked="0" behindDoc="0" simplePos="0" relativeHeight="251669504">
            <wp:simplePos x="0" y="0"/>
            <wp:positionH relativeFrom="page">
              <wp:posOffset>0</wp:posOffset>
            </wp:positionH>
            <wp:positionV relativeFrom="paragraph">
              <wp:posOffset>-66880</wp:posOffset>
            </wp:positionV>
            <wp:extent cx="7560563" cy="80568"/>
            <wp:effectExtent l="0" t="0" r="0" b="0"/>
            <wp:wrapNone/>
            <wp:docPr id="27" name="image3.png"/>
            <wp:cNvGraphicFramePr>
              <a:graphicFrameLocks noChangeAspect="1"/>
            </wp:cNvGraphicFramePr>
            <a:graphic>
              <a:graphicData uri="http://schemas.openxmlformats.org/drawingml/2006/picture">
                <pic:pic>
                  <pic:nvPicPr>
                    <pic:cNvPr id="28" name="image3.png"/>
                    <pic:cNvPicPr/>
                  </pic:nvPicPr>
                  <pic:blipFill>
                    <a:blip r:embed="rId8" cstate="print"/>
                    <a:stretch>
                      <a:fillRect/>
                    </a:stretch>
                  </pic:blipFill>
                  <pic:spPr>
                    <a:xfrm>
                      <a:off x="0" y="0"/>
                      <a:ext cx="7560563" cy="80568"/>
                    </a:xfrm>
                    <a:prstGeom prst="rect">
                      <a:avLst/>
                    </a:prstGeom>
                  </pic:spPr>
                </pic:pic>
              </a:graphicData>
            </a:graphic>
          </wp:anchor>
        </w:drawing>
      </w:r>
      <w:bookmarkStart w:name="_bookmark10" w:id="14"/>
      <w:bookmarkEnd w:id="14"/>
      <w:r>
        <w:rPr>
          <w:b w:val="0"/>
        </w:rPr>
      </w:r>
      <w:r>
        <w:rPr/>
        <w:t>第二章 产品介绍</w:t>
      </w:r>
      <w:r>
        <w:rPr>
          <w:w w:val="199"/>
        </w:rPr>
        <w:t> </w:t>
      </w:r>
    </w:p>
    <w:p>
      <w:pPr>
        <w:pStyle w:val="BodyText"/>
        <w:spacing w:line="304" w:lineRule="auto" w:before="134"/>
        <w:ind w:right="1556" w:firstLine="419"/>
      </w:pPr>
      <w:r>
        <w:rPr>
          <w:spacing w:val="-1"/>
        </w:rPr>
        <w:t>“聚星”系统通过将超宽带技术和 </w:t>
      </w:r>
      <w:r>
        <w:rPr/>
        <w:t>TDOA</w:t>
      </w:r>
      <w:r>
        <w:rPr>
          <w:spacing w:val="-3"/>
        </w:rPr>
        <w:t> 定位算法结合，设计出适用于“全天</w:t>
      </w:r>
      <w:r>
        <w:rPr>
          <w:spacing w:val="-10"/>
        </w:rPr>
        <w:t>时、全天候”的社会道路智能驾驶的高精度定位系统。高精度定位系统不仅能 在</w:t>
      </w:r>
      <w:r>
        <w:rPr>
          <w:spacing w:val="-16"/>
        </w:rPr>
        <w:t>刷新率上有效保证延时性低，也能在复杂环境道路上满足智能驾驶技术的需求。并</w:t>
      </w:r>
      <w:r>
        <w:rPr>
          <w:spacing w:val="-15"/>
        </w:rPr>
        <w:t>且在布设环节，产品的安装性便捷保证了能够更快捷的完成布设，满足智能驾 驶市场上多种需求。 </w:t>
      </w:r>
    </w:p>
    <w:p>
      <w:pPr>
        <w:pStyle w:val="Heading2"/>
        <w:numPr>
          <w:ilvl w:val="1"/>
          <w:numId w:val="15"/>
        </w:numPr>
        <w:tabs>
          <w:tab w:pos="2226" w:val="left" w:leader="none"/>
        </w:tabs>
        <w:spacing w:line="240" w:lineRule="auto" w:before="119" w:after="0"/>
        <w:ind w:left="2225" w:right="0" w:hanging="426"/>
        <w:jc w:val="left"/>
      </w:pPr>
      <w:bookmarkStart w:name="_bookmark11" w:id="15"/>
      <w:bookmarkEnd w:id="15"/>
      <w:r>
        <w:rPr>
          <w:b w:val="0"/>
        </w:rPr>
      </w:r>
      <w:bookmarkStart w:name="_bookmark11" w:id="16"/>
      <w:bookmarkEnd w:id="16"/>
      <w:r>
        <w:rPr>
          <w:spacing w:val="-1"/>
        </w:rPr>
        <w:t>产品概述</w:t>
      </w:r>
      <w:r>
        <w:rPr>
          <w:w w:val="200"/>
        </w:rPr>
        <w:t> </w:t>
      </w:r>
    </w:p>
    <w:p>
      <w:pPr>
        <w:pStyle w:val="BodyText"/>
        <w:spacing w:line="304" w:lineRule="auto" w:before="229"/>
        <w:ind w:right="1800" w:firstLine="419"/>
        <w:jc w:val="right"/>
      </w:pPr>
      <w:r>
        <w:rPr/>
        <w:t> “聚星”是一个智能驾驶领域应用在社会道路上的定位系统，可以给车辆</w:t>
      </w:r>
      <w:r>
        <w:rPr>
          <w:spacing w:val="-6"/>
        </w:rPr>
        <w:t>提供高精度定位信息，车载移动站快速解散位置信息。“聚星”定位精度为厘米</w:t>
      </w:r>
    </w:p>
    <w:p>
      <w:pPr>
        <w:pStyle w:val="BodyText"/>
        <w:spacing w:line="335" w:lineRule="exact"/>
        <w:ind w:left="0" w:right="1798"/>
        <w:jc w:val="right"/>
        <w:rPr>
          <w:rFonts w:ascii="Microsoft JhengHei" w:eastAsia="Microsoft JhengHei" w:hint="eastAsia"/>
          <w:b/>
        </w:rPr>
      </w:pPr>
      <w:r>
        <w:rPr>
          <w:spacing w:val="-14"/>
        </w:rPr>
        <w:t>级，延时为 </w:t>
      </w:r>
      <w:r>
        <w:rPr/>
        <w:t>0.5</w:t>
      </w:r>
      <w:r>
        <w:rPr>
          <w:spacing w:val="-12"/>
        </w:rPr>
        <w:t> 毫秒，不受高架桥、隧道、雨雪天气的影响，是一套</w:t>
      </w:r>
      <w:r>
        <w:rPr>
          <w:rFonts w:ascii="Microsoft JhengHei" w:eastAsia="Microsoft JhengHei" w:hint="eastAsia"/>
          <w:b/>
          <w:spacing w:val="-4"/>
        </w:rPr>
        <w:t>高精度、低</w:t>
      </w:r>
    </w:p>
    <w:p>
      <w:pPr>
        <w:pStyle w:val="BodyText"/>
        <w:spacing w:line="415" w:lineRule="exact"/>
      </w:pPr>
      <w:r>
        <w:rPr>
          <w:rFonts w:ascii="Microsoft JhengHei" w:eastAsia="Microsoft JhengHei" w:hint="eastAsia"/>
          <w:b/>
        </w:rPr>
        <w:t>延时、强穿透</w:t>
      </w:r>
      <w:r>
        <w:rPr/>
        <w:t>的智能驾驶定位系统。产品在实际道路上的应用，见图 2-1. </w:t>
      </w:r>
    </w:p>
    <w:p>
      <w:pPr>
        <w:pStyle w:val="BodyText"/>
        <w:ind w:left="0"/>
        <w:rPr>
          <w:sz w:val="16"/>
        </w:rPr>
      </w:pPr>
      <w:r>
        <w:rPr/>
        <w:drawing>
          <wp:anchor distT="0" distB="0" distL="0" distR="0" allowOverlap="1" layoutInCell="1" locked="0" behindDoc="0" simplePos="0" relativeHeight="10">
            <wp:simplePos x="0" y="0"/>
            <wp:positionH relativeFrom="page">
              <wp:posOffset>1143000</wp:posOffset>
            </wp:positionH>
            <wp:positionV relativeFrom="paragraph">
              <wp:posOffset>155096</wp:posOffset>
            </wp:positionV>
            <wp:extent cx="5250963" cy="1911095"/>
            <wp:effectExtent l="0" t="0" r="0" b="0"/>
            <wp:wrapTopAndBottom/>
            <wp:docPr id="29" name="image5.jpeg"/>
            <wp:cNvGraphicFramePr>
              <a:graphicFrameLocks noChangeAspect="1"/>
            </wp:cNvGraphicFramePr>
            <a:graphic>
              <a:graphicData uri="http://schemas.openxmlformats.org/drawingml/2006/picture">
                <pic:pic>
                  <pic:nvPicPr>
                    <pic:cNvPr id="30" name="image5.jpeg"/>
                    <pic:cNvPicPr/>
                  </pic:nvPicPr>
                  <pic:blipFill>
                    <a:blip r:embed="rId11" cstate="print"/>
                    <a:stretch>
                      <a:fillRect/>
                    </a:stretch>
                  </pic:blipFill>
                  <pic:spPr>
                    <a:xfrm>
                      <a:off x="0" y="0"/>
                      <a:ext cx="5250963" cy="1911095"/>
                    </a:xfrm>
                    <a:prstGeom prst="rect">
                      <a:avLst/>
                    </a:prstGeom>
                  </pic:spPr>
                </pic:pic>
              </a:graphicData>
            </a:graphic>
          </wp:anchor>
        </w:drawing>
      </w:r>
    </w:p>
    <w:p>
      <w:pPr>
        <w:pStyle w:val="BodyText"/>
        <w:ind w:left="0"/>
      </w:pPr>
    </w:p>
    <w:p>
      <w:pPr>
        <w:pStyle w:val="BodyText"/>
        <w:spacing w:before="183"/>
        <w:ind w:left="1724" w:right="1602"/>
        <w:jc w:val="center"/>
      </w:pPr>
      <w:r>
        <w:rPr/>
        <w:t>图 2-1 产品应用图 </w:t>
      </w:r>
    </w:p>
    <w:p>
      <w:pPr>
        <w:pStyle w:val="Heading2"/>
        <w:numPr>
          <w:ilvl w:val="1"/>
          <w:numId w:val="15"/>
        </w:numPr>
        <w:tabs>
          <w:tab w:pos="2226" w:val="left" w:leader="none"/>
        </w:tabs>
        <w:spacing w:line="240" w:lineRule="auto" w:before="201" w:after="0"/>
        <w:ind w:left="2225" w:right="0" w:hanging="426"/>
        <w:jc w:val="left"/>
      </w:pPr>
      <w:bookmarkStart w:name="_bookmark12" w:id="17"/>
      <w:bookmarkEnd w:id="17"/>
      <w:r>
        <w:rPr>
          <w:b w:val="0"/>
        </w:rPr>
      </w:r>
      <w:bookmarkStart w:name="_bookmark12" w:id="18"/>
      <w:bookmarkEnd w:id="18"/>
      <w:r>
        <w:rPr>
          <w:spacing w:val="-1"/>
        </w:rPr>
        <w:t>产品硬件</w:t>
      </w:r>
      <w:r>
        <w:rPr>
          <w:w w:val="200"/>
        </w:rPr>
        <w:t> </w:t>
      </w:r>
    </w:p>
    <w:p>
      <w:pPr>
        <w:pStyle w:val="Heading2"/>
        <w:numPr>
          <w:ilvl w:val="2"/>
          <w:numId w:val="15"/>
        </w:numPr>
        <w:tabs>
          <w:tab w:pos="2578" w:val="left" w:leader="none"/>
        </w:tabs>
        <w:spacing w:line="240" w:lineRule="auto" w:before="229" w:after="0"/>
        <w:ind w:left="2578" w:right="0" w:hanging="778"/>
        <w:jc w:val="left"/>
      </w:pPr>
      <w:bookmarkStart w:name="_bookmark13" w:id="19"/>
      <w:bookmarkEnd w:id="19"/>
      <w:r>
        <w:rPr>
          <w:b w:val="0"/>
        </w:rPr>
      </w:r>
      <w:bookmarkStart w:name="_bookmark13" w:id="20"/>
      <w:bookmarkEnd w:id="20"/>
      <w:r>
        <w:rPr/>
        <w:t>主要硬件构成</w:t>
      </w:r>
      <w:r>
        <w:rPr>
          <w:w w:val="200"/>
        </w:rPr>
        <w:t> </w:t>
      </w:r>
    </w:p>
    <w:p>
      <w:pPr>
        <w:pStyle w:val="BodyText"/>
        <w:spacing w:line="304" w:lineRule="auto" w:before="230"/>
        <w:ind w:right="1635" w:firstLine="419"/>
      </w:pPr>
      <w:r>
        <w:rPr>
          <w:spacing w:val="-8"/>
        </w:rPr>
        <w:t>聚星系统整个由 </w:t>
      </w:r>
      <w:r>
        <w:rPr/>
        <w:t>4</w:t>
      </w:r>
      <w:r>
        <w:rPr>
          <w:spacing w:val="-10"/>
        </w:rPr>
        <w:t> 大部分组成，参考站、卫星站、移动站和管理站</w:t>
      </w:r>
      <w:r>
        <w:rPr/>
        <w:t>（管理站只是在大范围部署的时候需要</w:t>
      </w:r>
      <w:r>
        <w:rPr>
          <w:spacing w:val="-120"/>
        </w:rPr>
        <w:t>）</w:t>
      </w:r>
      <w:r>
        <w:rPr>
          <w:spacing w:val="-7"/>
        </w:rPr>
        <w:t>。通过超宽带到达时间差 </w:t>
      </w:r>
      <w:r>
        <w:rPr/>
        <w:t>TDOA(Time Difference of</w:t>
      </w:r>
      <w:r>
        <w:rPr>
          <w:spacing w:val="-32"/>
        </w:rPr>
        <w:t> </w:t>
      </w:r>
      <w:r>
        <w:rPr/>
        <w:t>Arrival</w:t>
      </w:r>
      <w:r>
        <w:rPr>
          <w:spacing w:val="-5"/>
        </w:rPr>
        <w:t>)算法实现定位功能，提供厘米级的精准定位</w:t>
      </w:r>
      <w:r>
        <w:rPr>
          <w:spacing w:val="1"/>
        </w:rPr>
        <w:t>（</w:t>
      </w:r>
      <w:r>
        <w:rPr/>
        <w:t>σ&lt;5</w:t>
      </w:r>
      <w:r>
        <w:rPr>
          <w:spacing w:val="-120"/>
        </w:rPr>
        <w:t>）</w:t>
      </w:r>
      <w:r>
        <w:rPr>
          <w:spacing w:val="-5"/>
        </w:rPr>
        <w:t>，最高位置刷新</w:t>
      </w:r>
      <w:r>
        <w:rPr>
          <w:spacing w:val="-19"/>
        </w:rPr>
        <w:t>率高达 </w:t>
      </w:r>
      <w:r>
        <w:rPr/>
        <w:t>2000Hz。 </w:t>
      </w:r>
    </w:p>
    <w:p>
      <w:pPr>
        <w:pStyle w:val="BodyText"/>
        <w:spacing w:line="360" w:lineRule="exact"/>
        <w:ind w:left="2220"/>
      </w:pPr>
      <w:r>
        <w:rPr>
          <w:rFonts w:ascii="Microsoft JhengHei" w:eastAsia="Microsoft JhengHei" w:hint="eastAsia"/>
          <w:b/>
        </w:rPr>
        <w:t>聚星参考站</w:t>
      </w:r>
      <w:r>
        <w:rPr/>
        <w:t>：整个系统的核心，负责完成同步信号的发送、卫星站的配置、</w:t>
      </w:r>
    </w:p>
    <w:p>
      <w:pPr>
        <w:pStyle w:val="BodyText"/>
        <w:spacing w:before="30"/>
      </w:pPr>
      <w:r>
        <w:rPr/>
        <w:t>集群管理、时间信息的广播，系统信息的汇总上传。产品见图 2-2。 </w:t>
      </w:r>
    </w:p>
    <w:p>
      <w:pPr>
        <w:pStyle w:val="BodyText"/>
        <w:spacing w:before="81"/>
        <w:ind w:left="2220"/>
      </w:pPr>
      <w:r>
        <w:rPr/>
        <w:t> </w:t>
      </w:r>
    </w:p>
    <w:p>
      <w:pPr>
        <w:pStyle w:val="BodyText"/>
        <w:spacing w:before="83"/>
        <w:ind w:left="2220"/>
      </w:pPr>
      <w:r>
        <w:rPr/>
        <w:t> </w:t>
      </w:r>
    </w:p>
    <w:p>
      <w:pPr>
        <w:spacing w:after="0"/>
        <w:sectPr>
          <w:pgSz w:w="11910" w:h="16840"/>
          <w:pgMar w:header="378" w:footer="939" w:top="1060" w:bottom="1120" w:left="0" w:right="0"/>
        </w:sectPr>
      </w:pPr>
    </w:p>
    <w:p>
      <w:pPr>
        <w:pStyle w:val="BodyText"/>
        <w:spacing w:before="5"/>
        <w:ind w:left="0"/>
        <w:rPr>
          <w:sz w:val="2"/>
        </w:rPr>
      </w:pPr>
    </w:p>
    <w:tbl>
      <w:tblPr>
        <w:tblW w:w="0" w:type="auto"/>
        <w:jc w:val="left"/>
        <w:tblInd w:w="20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66"/>
        <w:gridCol w:w="4034"/>
      </w:tblGrid>
      <w:tr>
        <w:trPr>
          <w:trHeight w:val="1925" w:hRule="atLeast"/>
        </w:trPr>
        <w:tc>
          <w:tcPr>
            <w:tcW w:w="3966" w:type="dxa"/>
          </w:tcPr>
          <w:p>
            <w:pPr>
              <w:pStyle w:val="TableParagraph"/>
              <w:spacing w:line="1901" w:lineRule="exact" w:before="5"/>
              <w:ind w:left="200"/>
              <w:rPr>
                <w:sz w:val="24"/>
              </w:rPr>
            </w:pPr>
            <w:r>
              <w:rPr>
                <w:position w:val="1"/>
              </w:rPr>
              <w:drawing>
                <wp:inline distT="0" distB="0" distL="0" distR="0">
                  <wp:extent cx="2093976" cy="1178052"/>
                  <wp:effectExtent l="0" t="0" r="0" b="0"/>
                  <wp:docPr id="35" name="image6.jpeg"/>
                  <wp:cNvGraphicFramePr>
                    <a:graphicFrameLocks noChangeAspect="1"/>
                  </wp:cNvGraphicFramePr>
                  <a:graphic>
                    <a:graphicData uri="http://schemas.openxmlformats.org/drawingml/2006/picture">
                      <pic:pic>
                        <pic:nvPicPr>
                          <pic:cNvPr id="36" name="image6.jpeg"/>
                          <pic:cNvPicPr/>
                        </pic:nvPicPr>
                        <pic:blipFill>
                          <a:blip r:embed="rId13" cstate="print"/>
                          <a:stretch>
                            <a:fillRect/>
                          </a:stretch>
                        </pic:blipFill>
                        <pic:spPr>
                          <a:xfrm>
                            <a:off x="0" y="0"/>
                            <a:ext cx="2093976" cy="1178052"/>
                          </a:xfrm>
                          <a:prstGeom prst="rect">
                            <a:avLst/>
                          </a:prstGeom>
                        </pic:spPr>
                      </pic:pic>
                    </a:graphicData>
                  </a:graphic>
                </wp:inline>
              </w:drawing>
            </w:r>
            <w:r>
              <w:rPr>
                <w:position w:val="1"/>
              </w:rPr>
            </w:r>
            <w:r>
              <w:rPr>
                <w:sz w:val="24"/>
              </w:rPr>
              <w:t> </w:t>
            </w:r>
          </w:p>
        </w:tc>
        <w:tc>
          <w:tcPr>
            <w:tcW w:w="4034"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
              <w:rPr>
                <w:sz w:val="31"/>
              </w:rPr>
            </w:pPr>
          </w:p>
          <w:p>
            <w:pPr>
              <w:pStyle w:val="TableParagraph"/>
              <w:spacing w:line="275" w:lineRule="exact" w:before="1"/>
              <w:ind w:right="197"/>
              <w:jc w:val="right"/>
              <w:rPr>
                <w:sz w:val="24"/>
              </w:rPr>
            </w:pPr>
            <w:r>
              <w:rPr>
                <w:sz w:val="24"/>
              </w:rPr>
              <w:t> </w:t>
            </w:r>
          </w:p>
        </w:tc>
      </w:tr>
      <w:tr>
        <w:trPr>
          <w:trHeight w:val="261" w:hRule="atLeast"/>
        </w:trPr>
        <w:tc>
          <w:tcPr>
            <w:tcW w:w="3966" w:type="dxa"/>
          </w:tcPr>
          <w:p>
            <w:pPr>
              <w:pStyle w:val="TableParagraph"/>
              <w:spacing w:line="242" w:lineRule="exact"/>
              <w:ind w:left="1410" w:right="1556"/>
              <w:jc w:val="center"/>
              <w:rPr>
                <w:sz w:val="24"/>
              </w:rPr>
            </w:pPr>
            <w:r>
              <w:rPr>
                <w:sz w:val="24"/>
              </w:rPr>
              <w:t>室内型站 </w:t>
            </w:r>
          </w:p>
        </w:tc>
        <w:tc>
          <w:tcPr>
            <w:tcW w:w="4034" w:type="dxa"/>
          </w:tcPr>
          <w:p>
            <w:pPr>
              <w:pStyle w:val="TableParagraph"/>
              <w:spacing w:line="242" w:lineRule="exact"/>
              <w:ind w:left="1591" w:right="1443"/>
              <w:jc w:val="center"/>
              <w:rPr>
                <w:sz w:val="24"/>
              </w:rPr>
            </w:pPr>
            <w:r>
              <w:rPr>
                <w:sz w:val="24"/>
              </w:rPr>
              <w:t>室外型站 </w:t>
            </w:r>
          </w:p>
        </w:tc>
      </w:tr>
    </w:tbl>
    <w:p>
      <w:pPr>
        <w:pStyle w:val="BodyText"/>
        <w:spacing w:before="115"/>
        <w:ind w:left="5833"/>
      </w:pPr>
      <w:r>
        <w:rPr/>
        <w:drawing>
          <wp:anchor distT="0" distB="0" distL="0" distR="0" allowOverlap="1" layoutInCell="1" locked="0" behindDoc="1" simplePos="0" relativeHeight="247562240">
            <wp:simplePos x="0" y="0"/>
            <wp:positionH relativeFrom="page">
              <wp:posOffset>4024884</wp:posOffset>
            </wp:positionH>
            <wp:positionV relativeFrom="paragraph">
              <wp:posOffset>-1388744</wp:posOffset>
            </wp:positionV>
            <wp:extent cx="2138172" cy="1188720"/>
            <wp:effectExtent l="0" t="0" r="0" b="0"/>
            <wp:wrapNone/>
            <wp:docPr id="37" name="image7.jpeg"/>
            <wp:cNvGraphicFramePr>
              <a:graphicFrameLocks noChangeAspect="1"/>
            </wp:cNvGraphicFramePr>
            <a:graphic>
              <a:graphicData uri="http://schemas.openxmlformats.org/drawingml/2006/picture">
                <pic:pic>
                  <pic:nvPicPr>
                    <pic:cNvPr id="38" name="image7.jpeg"/>
                    <pic:cNvPicPr/>
                  </pic:nvPicPr>
                  <pic:blipFill>
                    <a:blip r:embed="rId14" cstate="print"/>
                    <a:stretch>
                      <a:fillRect/>
                    </a:stretch>
                  </pic:blipFill>
                  <pic:spPr>
                    <a:xfrm>
                      <a:off x="0" y="0"/>
                      <a:ext cx="2138172" cy="1188720"/>
                    </a:xfrm>
                    <a:prstGeom prst="rect">
                      <a:avLst/>
                    </a:prstGeom>
                  </pic:spPr>
                </pic:pic>
              </a:graphicData>
            </a:graphic>
          </wp:anchor>
        </w:drawing>
      </w:r>
      <w:r>
        <w:rPr/>
        <w:t>图 2-2 </w:t>
      </w:r>
    </w:p>
    <w:p>
      <w:pPr>
        <w:pStyle w:val="BodyText"/>
        <w:spacing w:line="254" w:lineRule="auto" w:before="5"/>
        <w:ind w:right="1999" w:firstLine="419"/>
      </w:pPr>
      <w:r>
        <w:rPr/>
        <w:drawing>
          <wp:anchor distT="0" distB="0" distL="0" distR="0" allowOverlap="1" layoutInCell="1" locked="0" behindDoc="0" simplePos="0" relativeHeight="12">
            <wp:simplePos x="0" y="0"/>
            <wp:positionH relativeFrom="page">
              <wp:posOffset>2407920</wp:posOffset>
            </wp:positionH>
            <wp:positionV relativeFrom="paragraph">
              <wp:posOffset>551573</wp:posOffset>
            </wp:positionV>
            <wp:extent cx="3001814" cy="2510885"/>
            <wp:effectExtent l="0" t="0" r="0" b="0"/>
            <wp:wrapTopAndBottom/>
            <wp:docPr id="39" name="image8.jpeg"/>
            <wp:cNvGraphicFramePr>
              <a:graphicFrameLocks noChangeAspect="1"/>
            </wp:cNvGraphicFramePr>
            <a:graphic>
              <a:graphicData uri="http://schemas.openxmlformats.org/drawingml/2006/picture">
                <pic:pic>
                  <pic:nvPicPr>
                    <pic:cNvPr id="40" name="image8.jpeg"/>
                    <pic:cNvPicPr/>
                  </pic:nvPicPr>
                  <pic:blipFill>
                    <a:blip r:embed="rId15" cstate="print"/>
                    <a:stretch>
                      <a:fillRect/>
                    </a:stretch>
                  </pic:blipFill>
                  <pic:spPr>
                    <a:xfrm>
                      <a:off x="0" y="0"/>
                      <a:ext cx="3001814" cy="2510885"/>
                    </a:xfrm>
                    <a:prstGeom prst="rect">
                      <a:avLst/>
                    </a:prstGeom>
                  </pic:spPr>
                </pic:pic>
              </a:graphicData>
            </a:graphic>
          </wp:anchor>
        </w:drawing>
      </w:r>
      <w:r>
        <w:rPr>
          <w:rFonts w:ascii="Microsoft JhengHei" w:eastAsia="Microsoft JhengHei" w:hint="eastAsia"/>
          <w:b/>
        </w:rPr>
        <w:t>聚星卫星站</w:t>
      </w:r>
      <w:r>
        <w:rPr/>
        <w:t>：接收参考站的管理配置，在已知固定位置发射超宽带电定位信标信号，供聚星参考站、移动站接收。产品图见 2-3. </w:t>
      </w:r>
    </w:p>
    <w:p>
      <w:pPr>
        <w:pStyle w:val="BodyText"/>
        <w:spacing w:before="69"/>
        <w:ind w:left="1724" w:right="1185"/>
        <w:jc w:val="center"/>
      </w:pPr>
      <w:r>
        <w:rPr/>
        <w:t>图 2-3 聚星卫星站实物图 </w:t>
      </w:r>
    </w:p>
    <w:p>
      <w:pPr>
        <w:pStyle w:val="BodyText"/>
        <w:spacing w:line="280" w:lineRule="auto" w:before="2"/>
        <w:ind w:right="1796" w:firstLine="419"/>
        <w:jc w:val="both"/>
      </w:pPr>
      <w:r>
        <w:rPr>
          <w:rFonts w:ascii="Microsoft JhengHei" w:eastAsia="Microsoft JhengHei" w:hint="eastAsia"/>
          <w:b/>
        </w:rPr>
        <w:t>聚星管理站</w:t>
      </w:r>
      <w:r>
        <w:rPr>
          <w:spacing w:val="-7"/>
        </w:rPr>
        <w:t>：通过光纤与聚星的主参考站连接，完成聚星系统的配置管理工</w:t>
      </w:r>
      <w:r>
        <w:rPr>
          <w:spacing w:val="-11"/>
        </w:rPr>
        <w:t>作，并且保存该系统各部件的配置信息，在大范围部署聚星系统的时候需要管理</w:t>
      </w:r>
      <w:r>
        <w:rPr/>
        <w:t>站。 </w:t>
      </w:r>
    </w:p>
    <w:p>
      <w:pPr>
        <w:pStyle w:val="BodyText"/>
        <w:spacing w:line="377" w:lineRule="exact"/>
        <w:ind w:left="1724" w:right="1305"/>
        <w:jc w:val="center"/>
      </w:pPr>
      <w:r>
        <w:rPr>
          <w:rFonts w:ascii="Microsoft JhengHei" w:eastAsia="Microsoft JhengHei" w:hint="eastAsia"/>
          <w:b/>
        </w:rPr>
        <w:t>聚星移动站</w:t>
      </w:r>
      <w:r>
        <w:rPr/>
        <w:t>：被定位设备，接受参考站广播的时间信息，接受移动站的脉冲，</w:t>
      </w:r>
    </w:p>
    <w:p>
      <w:pPr>
        <w:pStyle w:val="BodyText"/>
        <w:spacing w:line="304" w:lineRule="auto" w:before="27"/>
        <w:ind w:right="1796"/>
        <w:jc w:val="both"/>
      </w:pPr>
      <w:r>
        <w:rPr>
          <w:spacing w:val="-2"/>
        </w:rPr>
        <w:t>接受参考站的同步脉冲，完成自身坐标的计算，目前由 </w:t>
      </w:r>
      <w:r>
        <w:rPr/>
        <w:t>PC</w:t>
      </w:r>
      <w:r>
        <w:rPr>
          <w:spacing w:val="-8"/>
        </w:rPr>
        <w:t> 来计算坐标，后续可</w:t>
      </w:r>
      <w:r>
        <w:rPr>
          <w:spacing w:val="-11"/>
        </w:rPr>
        <w:t>不依赖 </w:t>
      </w:r>
      <w:r>
        <w:rPr/>
        <w:t>PC，</w:t>
      </w:r>
      <w:r>
        <w:rPr>
          <w:spacing w:val="-22"/>
        </w:rPr>
        <w:t>由 </w:t>
      </w:r>
      <w:r>
        <w:rPr/>
        <w:t>ARM</w:t>
      </w:r>
      <w:r>
        <w:rPr>
          <w:spacing w:val="-22"/>
        </w:rPr>
        <w:t> 或者 </w:t>
      </w:r>
      <w:r>
        <w:rPr/>
        <w:t>DSP</w:t>
      </w:r>
      <w:r>
        <w:rPr>
          <w:spacing w:val="-8"/>
        </w:rPr>
        <w:t> 来完成自身坐标的解算，直接输出坐标信息。见图</w:t>
      </w:r>
      <w:r>
        <w:rPr/>
        <w:t>2-4。 </w:t>
      </w:r>
    </w:p>
    <w:p>
      <w:pPr>
        <w:spacing w:after="0" w:line="304" w:lineRule="auto"/>
        <w:jc w:val="both"/>
        <w:sectPr>
          <w:headerReference w:type="default" r:id="rId12"/>
          <w:pgSz w:w="11910" w:h="16840"/>
          <w:pgMar w:header="378" w:footer="939" w:top="1400" w:bottom="1120" w:left="0" w:right="0"/>
        </w:sectPr>
      </w:pPr>
    </w:p>
    <w:p>
      <w:pPr>
        <w:pStyle w:val="BodyText"/>
        <w:spacing w:before="6"/>
        <w:ind w:left="0"/>
        <w:rPr>
          <w:sz w:val="14"/>
        </w:rPr>
      </w:pPr>
    </w:p>
    <w:p>
      <w:pPr>
        <w:pStyle w:val="BodyText"/>
        <w:ind w:left="4244"/>
        <w:rPr>
          <w:sz w:val="20"/>
        </w:rPr>
      </w:pPr>
      <w:r>
        <w:rPr>
          <w:sz w:val="20"/>
        </w:rPr>
        <w:drawing>
          <wp:inline distT="0" distB="0" distL="0" distR="0">
            <wp:extent cx="2590115" cy="2091690"/>
            <wp:effectExtent l="0" t="0" r="0" b="0"/>
            <wp:docPr id="41" name="image9.jpeg"/>
            <wp:cNvGraphicFramePr>
              <a:graphicFrameLocks noChangeAspect="1"/>
            </wp:cNvGraphicFramePr>
            <a:graphic>
              <a:graphicData uri="http://schemas.openxmlformats.org/drawingml/2006/picture">
                <pic:pic>
                  <pic:nvPicPr>
                    <pic:cNvPr id="42" name="image9.jpeg"/>
                    <pic:cNvPicPr/>
                  </pic:nvPicPr>
                  <pic:blipFill>
                    <a:blip r:embed="rId16" cstate="print"/>
                    <a:stretch>
                      <a:fillRect/>
                    </a:stretch>
                  </pic:blipFill>
                  <pic:spPr>
                    <a:xfrm>
                      <a:off x="0" y="0"/>
                      <a:ext cx="2590115" cy="2091690"/>
                    </a:xfrm>
                    <a:prstGeom prst="rect">
                      <a:avLst/>
                    </a:prstGeom>
                  </pic:spPr>
                </pic:pic>
              </a:graphicData>
            </a:graphic>
          </wp:inline>
        </w:drawing>
      </w:r>
      <w:r>
        <w:rPr>
          <w:sz w:val="20"/>
        </w:rPr>
      </w:r>
    </w:p>
    <w:p>
      <w:pPr>
        <w:pStyle w:val="BodyText"/>
        <w:spacing w:before="2"/>
        <w:ind w:left="0"/>
        <w:rPr>
          <w:sz w:val="21"/>
        </w:rPr>
      </w:pPr>
    </w:p>
    <w:p>
      <w:pPr>
        <w:pStyle w:val="BodyText"/>
        <w:spacing w:before="66"/>
        <w:ind w:left="1724" w:right="1185"/>
        <w:jc w:val="center"/>
      </w:pPr>
      <w:r>
        <w:rPr/>
        <w:t>图 2-4 聚星移动站实物图 </w:t>
      </w:r>
    </w:p>
    <w:p>
      <w:pPr>
        <w:pStyle w:val="BodyText"/>
        <w:spacing w:before="2"/>
        <w:ind w:left="0"/>
        <w:rPr>
          <w:sz w:val="18"/>
        </w:rPr>
      </w:pPr>
    </w:p>
    <w:p>
      <w:pPr>
        <w:pStyle w:val="Heading2"/>
        <w:numPr>
          <w:ilvl w:val="2"/>
          <w:numId w:val="15"/>
        </w:numPr>
        <w:tabs>
          <w:tab w:pos="2509" w:val="left" w:leader="none"/>
        </w:tabs>
        <w:spacing w:line="484" w:lineRule="exact" w:before="0" w:after="0"/>
        <w:ind w:left="2508" w:right="0" w:hanging="709"/>
        <w:jc w:val="left"/>
      </w:pPr>
      <w:bookmarkStart w:name="_bookmark14" w:id="21"/>
      <w:bookmarkEnd w:id="21"/>
      <w:r>
        <w:rPr>
          <w:b w:val="0"/>
        </w:rPr>
      </w:r>
      <w:bookmarkStart w:name="_bookmark14" w:id="22"/>
      <w:bookmarkEnd w:id="22"/>
      <w:r>
        <w:rPr/>
        <w:t>技术方案</w:t>
      </w:r>
      <w:r>
        <w:rPr>
          <w:w w:val="200"/>
        </w:rPr>
        <w:t> </w:t>
      </w:r>
    </w:p>
    <w:p>
      <w:pPr>
        <w:pStyle w:val="BodyText"/>
        <w:spacing w:line="304" w:lineRule="auto" w:before="229"/>
        <w:ind w:right="1822" w:firstLine="419"/>
      </w:pPr>
      <w:r>
        <w:rPr>
          <w:spacing w:val="-4"/>
        </w:rPr>
        <w:t>单次二维定位裸数据精度：优于 </w:t>
      </w:r>
      <w:r>
        <w:rPr/>
        <w:t>1</w:t>
      </w:r>
      <w:r>
        <w:rPr>
          <w:spacing w:val="-20"/>
        </w:rPr>
        <w:t> 厘米</w:t>
      </w:r>
      <w:r>
        <w:rPr/>
        <w:t>（LOS</w:t>
      </w:r>
      <w:r>
        <w:rPr>
          <w:spacing w:val="-20"/>
        </w:rPr>
        <w:t> 条件</w:t>
      </w:r>
      <w:r>
        <w:rPr/>
        <w:t>：12</w:t>
      </w:r>
      <w:r>
        <w:rPr>
          <w:spacing w:val="-12"/>
        </w:rPr>
        <w:t> 颗卫星站</w:t>
      </w:r>
      <w:r>
        <w:rPr/>
        <w:t>+1</w:t>
      </w:r>
      <w:r>
        <w:rPr>
          <w:spacing w:val="-15"/>
        </w:rPr>
        <w:t> 颗参考站</w:t>
      </w:r>
      <w:r>
        <w:rPr>
          <w:spacing w:val="-120"/>
        </w:rPr>
        <w:t>）</w:t>
      </w:r>
      <w:r>
        <w:rPr/>
        <w:t>、2-4</w:t>
      </w:r>
      <w:r>
        <w:rPr>
          <w:spacing w:val="-20"/>
        </w:rPr>
        <w:t> 厘米</w:t>
      </w:r>
      <w:r>
        <w:rPr/>
        <w:t>（LOS</w:t>
      </w:r>
      <w:r>
        <w:rPr>
          <w:spacing w:val="-20"/>
        </w:rPr>
        <w:t> 条件</w:t>
      </w:r>
      <w:r>
        <w:rPr/>
        <w:t>：6</w:t>
      </w:r>
      <w:r>
        <w:rPr>
          <w:spacing w:val="-12"/>
        </w:rPr>
        <w:t> 颗卫星站</w:t>
      </w:r>
      <w:r>
        <w:rPr/>
        <w:t>+1</w:t>
      </w:r>
      <w:r>
        <w:rPr>
          <w:spacing w:val="-8"/>
        </w:rPr>
        <w:t> 颗参考站，室内、车库等场景</w:t>
      </w:r>
      <w:r>
        <w:rPr>
          <w:spacing w:val="-120"/>
        </w:rPr>
        <w:t>）</w:t>
      </w:r>
      <w:r>
        <w:rPr/>
        <w:t>、</w:t>
      </w:r>
      <w:r>
        <w:rPr>
          <w:spacing w:val="-4"/>
        </w:rPr>
        <w:t>6-10 </w:t>
      </w:r>
      <w:r>
        <w:rPr/>
        <w:t>厘米（LOS</w:t>
      </w:r>
      <w:r>
        <w:rPr>
          <w:spacing w:val="-21"/>
        </w:rPr>
        <w:t> 条件</w:t>
      </w:r>
      <w:r>
        <w:rPr/>
        <w:t>：6</w:t>
      </w:r>
      <w:r>
        <w:rPr>
          <w:spacing w:val="-12"/>
        </w:rPr>
        <w:t> 颗卫星站</w:t>
      </w:r>
      <w:r>
        <w:rPr>
          <w:spacing w:val="-120"/>
        </w:rPr>
        <w:t>）</w:t>
      </w:r>
      <w:r>
        <w:rPr/>
        <w:t>、20</w:t>
      </w:r>
      <w:r>
        <w:rPr>
          <w:spacing w:val="-20"/>
        </w:rPr>
        <w:t> 厘米</w:t>
      </w:r>
      <w:r>
        <w:rPr/>
        <w:t>（LOS</w:t>
      </w:r>
      <w:r>
        <w:rPr>
          <w:spacing w:val="-20"/>
        </w:rPr>
        <w:t> 条件</w:t>
      </w:r>
      <w:r>
        <w:rPr/>
        <w:t>：4</w:t>
      </w:r>
      <w:r>
        <w:rPr>
          <w:spacing w:val="-12"/>
        </w:rPr>
        <w:t> 颗卫星站</w:t>
      </w:r>
      <w:r>
        <w:rPr>
          <w:spacing w:val="-120"/>
        </w:rPr>
        <w:t>）</w:t>
      </w:r>
      <w:r>
        <w:rPr/>
        <w:t>。 </w:t>
      </w:r>
    </w:p>
    <w:p>
      <w:pPr>
        <w:pStyle w:val="BodyText"/>
        <w:spacing w:line="307" w:lineRule="exact"/>
        <w:ind w:left="2220"/>
      </w:pPr>
      <w:r>
        <w:rPr/>
        <w:t>整个系统如下图所示： </w:t>
      </w:r>
    </w:p>
    <w:p>
      <w:pPr>
        <w:pStyle w:val="BodyText"/>
        <w:spacing w:before="7"/>
        <w:ind w:left="0"/>
        <w:rPr>
          <w:sz w:val="16"/>
        </w:rPr>
      </w:pPr>
      <w:r>
        <w:rPr/>
        <w:drawing>
          <wp:anchor distT="0" distB="0" distL="0" distR="0" allowOverlap="1" layoutInCell="1" locked="0" behindDoc="0" simplePos="0" relativeHeight="14">
            <wp:simplePos x="0" y="0"/>
            <wp:positionH relativeFrom="page">
              <wp:posOffset>1167370</wp:posOffset>
            </wp:positionH>
            <wp:positionV relativeFrom="paragraph">
              <wp:posOffset>159474</wp:posOffset>
            </wp:positionV>
            <wp:extent cx="5413518" cy="2383536"/>
            <wp:effectExtent l="0" t="0" r="0" b="0"/>
            <wp:wrapTopAndBottom/>
            <wp:docPr id="43" name="image10.jpeg"/>
            <wp:cNvGraphicFramePr>
              <a:graphicFrameLocks noChangeAspect="1"/>
            </wp:cNvGraphicFramePr>
            <a:graphic>
              <a:graphicData uri="http://schemas.openxmlformats.org/drawingml/2006/picture">
                <pic:pic>
                  <pic:nvPicPr>
                    <pic:cNvPr id="44" name="image10.jpeg"/>
                    <pic:cNvPicPr/>
                  </pic:nvPicPr>
                  <pic:blipFill>
                    <a:blip r:embed="rId17" cstate="print"/>
                    <a:stretch>
                      <a:fillRect/>
                    </a:stretch>
                  </pic:blipFill>
                  <pic:spPr>
                    <a:xfrm>
                      <a:off x="0" y="0"/>
                      <a:ext cx="5413518" cy="2383536"/>
                    </a:xfrm>
                    <a:prstGeom prst="rect">
                      <a:avLst/>
                    </a:prstGeom>
                  </pic:spPr>
                </pic:pic>
              </a:graphicData>
            </a:graphic>
          </wp:anchor>
        </w:drawing>
      </w:r>
    </w:p>
    <w:p>
      <w:pPr>
        <w:pStyle w:val="BodyText"/>
        <w:spacing w:before="104"/>
        <w:ind w:left="1724" w:right="1185"/>
        <w:jc w:val="center"/>
      </w:pPr>
      <w:r>
        <w:rPr/>
        <w:t>图 2-5 系统整体图 </w:t>
      </w:r>
    </w:p>
    <w:p>
      <w:pPr>
        <w:pStyle w:val="Heading2"/>
        <w:numPr>
          <w:ilvl w:val="2"/>
          <w:numId w:val="15"/>
        </w:numPr>
        <w:tabs>
          <w:tab w:pos="2509" w:val="left" w:leader="none"/>
        </w:tabs>
        <w:spacing w:line="240" w:lineRule="auto" w:before="204" w:after="0"/>
        <w:ind w:left="2508" w:right="0" w:hanging="709"/>
        <w:jc w:val="left"/>
      </w:pPr>
      <w:bookmarkStart w:name="_bookmark15" w:id="23"/>
      <w:bookmarkEnd w:id="23"/>
      <w:r>
        <w:rPr>
          <w:b w:val="0"/>
        </w:rPr>
      </w:r>
      <w:bookmarkStart w:name="_bookmark15" w:id="24"/>
      <w:bookmarkEnd w:id="24"/>
      <w:r>
        <w:rPr/>
        <w:t>技术核心</w:t>
      </w:r>
      <w:r>
        <w:rPr>
          <w:w w:val="200"/>
        </w:rPr>
        <w:t> </w:t>
      </w:r>
    </w:p>
    <w:p>
      <w:pPr>
        <w:pStyle w:val="BodyText"/>
        <w:spacing w:line="302" w:lineRule="auto" w:before="230"/>
        <w:ind w:right="1884" w:firstLine="419"/>
      </w:pPr>
      <w:r>
        <w:rPr>
          <w:spacing w:val="-4"/>
        </w:rPr>
        <w:t>“聚星”系统通过将超宽带技术和 </w:t>
      </w:r>
      <w:r>
        <w:rPr/>
        <w:t>TDOA</w:t>
      </w:r>
      <w:r>
        <w:rPr>
          <w:spacing w:val="-9"/>
        </w:rPr>
        <w:t> 定位算法结合，设计出适用于“全</w:t>
      </w:r>
      <w:r>
        <w:rPr/>
        <w:t>天时、全天候”的社会道路智能驾驶的高精度定位系统。 </w:t>
      </w:r>
    </w:p>
    <w:p>
      <w:pPr>
        <w:pStyle w:val="Heading4"/>
        <w:spacing w:line="367" w:lineRule="exact"/>
        <w:ind w:left="1800" w:firstLine="0"/>
      </w:pPr>
      <w:r>
        <w:rPr/>
        <w:t>一、超宽带技术</w:t>
      </w:r>
      <w:r>
        <w:rPr>
          <w:w w:val="200"/>
        </w:rPr>
        <w:t> </w:t>
      </w:r>
    </w:p>
    <w:p>
      <w:pPr>
        <w:spacing w:after="0" w:line="367" w:lineRule="exact"/>
        <w:sectPr>
          <w:pgSz w:w="11910" w:h="16840"/>
          <w:pgMar w:header="378" w:footer="939" w:top="1400" w:bottom="1120" w:left="0" w:right="0"/>
        </w:sectPr>
      </w:pPr>
    </w:p>
    <w:p>
      <w:pPr>
        <w:pStyle w:val="BodyText"/>
        <w:spacing w:before="3"/>
        <w:ind w:left="0"/>
        <w:rPr>
          <w:rFonts w:ascii="Microsoft JhengHei"/>
          <w:b/>
          <w:sz w:val="19"/>
        </w:rPr>
      </w:pPr>
    </w:p>
    <w:p>
      <w:pPr>
        <w:pStyle w:val="BodyText"/>
        <w:spacing w:line="304" w:lineRule="auto" w:before="67"/>
        <w:ind w:right="1796" w:firstLine="419"/>
        <w:jc w:val="both"/>
      </w:pPr>
      <w:r>
        <w:rPr/>
        <w:drawing>
          <wp:anchor distT="0" distB="0" distL="0" distR="0" allowOverlap="1" layoutInCell="1" locked="0" behindDoc="0" simplePos="0" relativeHeight="251673600">
            <wp:simplePos x="0" y="0"/>
            <wp:positionH relativeFrom="page">
              <wp:posOffset>0</wp:posOffset>
            </wp:positionH>
            <wp:positionV relativeFrom="paragraph">
              <wp:posOffset>-84099</wp:posOffset>
            </wp:positionV>
            <wp:extent cx="7560563" cy="80568"/>
            <wp:effectExtent l="0" t="0" r="0" b="0"/>
            <wp:wrapNone/>
            <wp:docPr id="47" name="image3.png"/>
            <wp:cNvGraphicFramePr>
              <a:graphicFrameLocks noChangeAspect="1"/>
            </wp:cNvGraphicFramePr>
            <a:graphic>
              <a:graphicData uri="http://schemas.openxmlformats.org/drawingml/2006/picture">
                <pic:pic>
                  <pic:nvPicPr>
                    <pic:cNvPr id="48" name="image3.png"/>
                    <pic:cNvPicPr/>
                  </pic:nvPicPr>
                  <pic:blipFill>
                    <a:blip r:embed="rId8" cstate="print"/>
                    <a:stretch>
                      <a:fillRect/>
                    </a:stretch>
                  </pic:blipFill>
                  <pic:spPr>
                    <a:xfrm>
                      <a:off x="0" y="0"/>
                      <a:ext cx="7560563" cy="80568"/>
                    </a:xfrm>
                    <a:prstGeom prst="rect">
                      <a:avLst/>
                    </a:prstGeom>
                  </pic:spPr>
                </pic:pic>
              </a:graphicData>
            </a:graphic>
          </wp:anchor>
        </w:drawing>
      </w:r>
      <w:r>
        <w:rPr>
          <w:spacing w:val="-15"/>
        </w:rPr>
        <w:t>超宽带 </w:t>
      </w:r>
      <w:r>
        <w:rPr/>
        <w:t>UWB</w:t>
      </w:r>
      <w:r>
        <w:rPr>
          <w:spacing w:val="-11"/>
        </w:rPr>
        <w:t> 技术是一种脉冲无线电技术，与利用载波信号来传输数据的传统</w:t>
      </w:r>
      <w:r>
        <w:rPr>
          <w:spacing w:val="-7"/>
        </w:rPr>
        <w:t>通信技术不同，是通过收发设备之间的皮秒级</w:t>
      </w:r>
      <w:r>
        <w:rPr/>
        <w:t>（1</w:t>
      </w:r>
      <w:r>
        <w:rPr>
          <w:spacing w:val="-20"/>
        </w:rPr>
        <w:t> 皮秒</w:t>
      </w:r>
      <w:r>
        <w:rPr/>
        <w:t>=10-12</w:t>
      </w:r>
      <w:r>
        <w:rPr>
          <w:spacing w:val="-30"/>
        </w:rPr>
        <w:t> 秒</w:t>
      </w:r>
      <w:r>
        <w:rPr>
          <w:spacing w:val="-32"/>
        </w:rPr>
        <w:t>）</w:t>
      </w:r>
      <w:r>
        <w:rPr>
          <w:spacing w:val="-3"/>
        </w:rPr>
        <w:t>极短脉冲来完</w:t>
      </w:r>
      <w:r>
        <w:rPr/>
        <w:t>成数据的传输。优点是： </w:t>
      </w:r>
    </w:p>
    <w:p>
      <w:pPr>
        <w:pStyle w:val="BodyText"/>
        <w:spacing w:line="305" w:lineRule="exact"/>
        <w:ind w:left="2220"/>
      </w:pPr>
      <w:r>
        <w:rPr/>
        <w:t>1、系统延迟低，信号传输快，系统算法先进； </w:t>
      </w:r>
    </w:p>
    <w:p>
      <w:pPr>
        <w:pStyle w:val="BodyText"/>
        <w:spacing w:line="302" w:lineRule="auto" w:before="83"/>
        <w:ind w:right="1797" w:firstLine="419"/>
      </w:pPr>
      <w:r>
        <w:rPr/>
        <w:t>2</w:t>
      </w:r>
      <w:r>
        <w:rPr>
          <w:spacing w:val="-14"/>
        </w:rPr>
        <w:t>、发射功率低，具有非常强的系统安全性，有效延长设备的待机时间，对人</w:t>
      </w:r>
      <w:r>
        <w:rPr/>
        <w:t>体的电磁波辐射极小； </w:t>
      </w:r>
    </w:p>
    <w:p>
      <w:pPr>
        <w:pStyle w:val="BodyText"/>
        <w:spacing w:before="6"/>
        <w:ind w:left="2220"/>
      </w:pPr>
      <w:r>
        <w:rPr/>
        <w:t>3、抗干扰能力强，不会对同一环境下的其他设备产生干扰； </w:t>
      </w:r>
    </w:p>
    <w:p>
      <w:pPr>
        <w:pStyle w:val="BodyText"/>
        <w:spacing w:before="81"/>
        <w:ind w:left="2220"/>
      </w:pPr>
      <w:r>
        <w:rPr/>
        <w:t>4、穿透性较强，能在穿透一堵砖墙的环境进行定位； </w:t>
      </w:r>
    </w:p>
    <w:p>
      <w:pPr>
        <w:pStyle w:val="BodyText"/>
        <w:spacing w:before="84"/>
        <w:ind w:left="4604"/>
      </w:pPr>
      <w:r>
        <w:rPr/>
        <w:t>表 2-1 UWB 与其他技术对比表</w:t>
      </w:r>
    </w:p>
    <w:p>
      <w:pPr>
        <w:pStyle w:val="BodyText"/>
        <w:ind w:left="0"/>
        <w:rPr>
          <w:sz w:val="7"/>
        </w:rPr>
      </w:pPr>
    </w:p>
    <w:tbl>
      <w:tblPr>
        <w:tblW w:w="0" w:type="auto"/>
        <w:jc w:val="left"/>
        <w:tblInd w:w="1834" w:type="dxa"/>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CellMar>
          <w:top w:w="0" w:type="dxa"/>
          <w:left w:w="0" w:type="dxa"/>
          <w:bottom w:w="0" w:type="dxa"/>
          <w:right w:w="0" w:type="dxa"/>
        </w:tblCellMar>
        <w:tblLook w:val="01E0"/>
      </w:tblPr>
      <w:tblGrid>
        <w:gridCol w:w="729"/>
        <w:gridCol w:w="992"/>
        <w:gridCol w:w="1089"/>
        <w:gridCol w:w="1352"/>
        <w:gridCol w:w="1440"/>
        <w:gridCol w:w="685"/>
        <w:gridCol w:w="571"/>
        <w:gridCol w:w="1436"/>
      </w:tblGrid>
      <w:tr>
        <w:trPr>
          <w:trHeight w:val="346" w:hRule="atLeast"/>
        </w:trPr>
        <w:tc>
          <w:tcPr>
            <w:tcW w:w="729" w:type="dxa"/>
            <w:tcBorders>
              <w:top w:val="nil"/>
              <w:left w:val="nil"/>
              <w:bottom w:val="nil"/>
              <w:right w:val="nil"/>
            </w:tcBorders>
            <w:shd w:val="clear" w:color="auto" w:fill="5B9BD4"/>
          </w:tcPr>
          <w:p>
            <w:pPr>
              <w:pStyle w:val="TableParagraph"/>
              <w:spacing w:before="46"/>
              <w:ind w:left="60"/>
              <w:rPr>
                <w:rFonts w:ascii="Microsoft JhengHei" w:eastAsia="Microsoft JhengHei" w:hint="eastAsia"/>
                <w:b/>
                <w:sz w:val="14"/>
              </w:rPr>
            </w:pPr>
            <w:r>
              <w:rPr>
                <w:rFonts w:ascii="Microsoft JhengHei" w:eastAsia="Microsoft JhengHei" w:hint="eastAsia"/>
                <w:b/>
                <w:color w:val="FFFFFF"/>
                <w:sz w:val="14"/>
              </w:rPr>
              <w:t>技术名称</w:t>
            </w:r>
          </w:p>
        </w:tc>
        <w:tc>
          <w:tcPr>
            <w:tcW w:w="992" w:type="dxa"/>
            <w:tcBorders>
              <w:top w:val="nil"/>
              <w:left w:val="nil"/>
              <w:bottom w:val="nil"/>
              <w:right w:val="nil"/>
            </w:tcBorders>
            <w:shd w:val="clear" w:color="auto" w:fill="5B9BD4"/>
          </w:tcPr>
          <w:p>
            <w:pPr>
              <w:pStyle w:val="TableParagraph"/>
              <w:spacing w:before="46"/>
              <w:ind w:left="148"/>
              <w:rPr>
                <w:rFonts w:ascii="Microsoft JhengHei" w:eastAsia="Microsoft JhengHei" w:hint="eastAsia"/>
                <w:b/>
                <w:sz w:val="14"/>
              </w:rPr>
            </w:pPr>
            <w:r>
              <w:rPr>
                <w:rFonts w:ascii="Microsoft JhengHei" w:eastAsia="Microsoft JhengHei" w:hint="eastAsia"/>
                <w:b/>
                <w:color w:val="FFFFFF"/>
                <w:sz w:val="14"/>
              </w:rPr>
              <w:t>覆盖范围</w:t>
            </w:r>
          </w:p>
        </w:tc>
        <w:tc>
          <w:tcPr>
            <w:tcW w:w="1089" w:type="dxa"/>
            <w:tcBorders>
              <w:top w:val="nil"/>
              <w:left w:val="nil"/>
              <w:bottom w:val="nil"/>
              <w:right w:val="nil"/>
            </w:tcBorders>
            <w:shd w:val="clear" w:color="auto" w:fill="5B9BD4"/>
          </w:tcPr>
          <w:p>
            <w:pPr>
              <w:pStyle w:val="TableParagraph"/>
              <w:spacing w:before="46"/>
              <w:ind w:left="60"/>
              <w:rPr>
                <w:rFonts w:ascii="Microsoft JhengHei" w:eastAsia="Microsoft JhengHei" w:hint="eastAsia"/>
                <w:b/>
                <w:sz w:val="14"/>
              </w:rPr>
            </w:pPr>
            <w:r>
              <w:rPr>
                <w:rFonts w:ascii="Microsoft JhengHei" w:eastAsia="Microsoft JhengHei" w:hint="eastAsia"/>
                <w:b/>
                <w:color w:val="FFFFFF"/>
                <w:sz w:val="14"/>
              </w:rPr>
              <w:t>接入能力</w:t>
            </w:r>
          </w:p>
        </w:tc>
        <w:tc>
          <w:tcPr>
            <w:tcW w:w="1352" w:type="dxa"/>
            <w:tcBorders>
              <w:top w:val="nil"/>
              <w:left w:val="nil"/>
              <w:bottom w:val="nil"/>
              <w:right w:val="nil"/>
            </w:tcBorders>
            <w:shd w:val="clear" w:color="auto" w:fill="5B9BD4"/>
          </w:tcPr>
          <w:p>
            <w:pPr>
              <w:pStyle w:val="TableParagraph"/>
              <w:spacing w:before="46"/>
              <w:ind w:left="59"/>
              <w:rPr>
                <w:rFonts w:ascii="Microsoft JhengHei" w:eastAsia="Microsoft JhengHei" w:hint="eastAsia"/>
                <w:b/>
                <w:sz w:val="14"/>
              </w:rPr>
            </w:pPr>
            <w:r>
              <w:rPr>
                <w:rFonts w:ascii="Microsoft JhengHei" w:eastAsia="Microsoft JhengHei" w:hint="eastAsia"/>
                <w:b/>
                <w:color w:val="FFFFFF"/>
                <w:sz w:val="14"/>
              </w:rPr>
              <w:t>定位精度</w:t>
            </w:r>
          </w:p>
        </w:tc>
        <w:tc>
          <w:tcPr>
            <w:tcW w:w="1440" w:type="dxa"/>
            <w:tcBorders>
              <w:top w:val="nil"/>
              <w:left w:val="nil"/>
              <w:bottom w:val="nil"/>
              <w:right w:val="nil"/>
            </w:tcBorders>
            <w:shd w:val="clear" w:color="auto" w:fill="5B9BD4"/>
          </w:tcPr>
          <w:p>
            <w:pPr>
              <w:pStyle w:val="TableParagraph"/>
              <w:spacing w:before="46"/>
              <w:ind w:left="59"/>
              <w:rPr>
                <w:rFonts w:ascii="Microsoft JhengHei" w:eastAsia="Microsoft JhengHei" w:hint="eastAsia"/>
                <w:b/>
                <w:sz w:val="14"/>
              </w:rPr>
            </w:pPr>
            <w:r>
              <w:rPr>
                <w:rFonts w:ascii="Microsoft JhengHei" w:eastAsia="Microsoft JhengHei" w:hint="eastAsia"/>
                <w:b/>
                <w:color w:val="FFFFFF"/>
                <w:sz w:val="14"/>
              </w:rPr>
              <w:t>定位方式</w:t>
            </w:r>
          </w:p>
        </w:tc>
        <w:tc>
          <w:tcPr>
            <w:tcW w:w="685" w:type="dxa"/>
            <w:tcBorders>
              <w:top w:val="nil"/>
              <w:left w:val="nil"/>
              <w:bottom w:val="nil"/>
              <w:right w:val="nil"/>
            </w:tcBorders>
            <w:shd w:val="clear" w:color="auto" w:fill="5B9BD4"/>
          </w:tcPr>
          <w:p>
            <w:pPr>
              <w:pStyle w:val="TableParagraph"/>
              <w:spacing w:before="46"/>
              <w:ind w:left="59"/>
              <w:rPr>
                <w:rFonts w:ascii="Microsoft JhengHei" w:eastAsia="Microsoft JhengHei" w:hint="eastAsia"/>
                <w:b/>
                <w:sz w:val="14"/>
              </w:rPr>
            </w:pPr>
            <w:r>
              <w:rPr>
                <w:rFonts w:ascii="Microsoft JhengHei" w:eastAsia="Microsoft JhengHei" w:hint="eastAsia"/>
                <w:b/>
                <w:color w:val="FFFFFF"/>
                <w:sz w:val="14"/>
              </w:rPr>
              <w:t>耗电</w:t>
            </w:r>
          </w:p>
        </w:tc>
        <w:tc>
          <w:tcPr>
            <w:tcW w:w="571" w:type="dxa"/>
            <w:tcBorders>
              <w:top w:val="nil"/>
              <w:left w:val="nil"/>
              <w:bottom w:val="nil"/>
              <w:right w:val="nil"/>
            </w:tcBorders>
            <w:shd w:val="clear" w:color="auto" w:fill="5B9BD4"/>
          </w:tcPr>
          <w:p>
            <w:pPr>
              <w:pStyle w:val="TableParagraph"/>
              <w:spacing w:before="46"/>
              <w:ind w:left="58"/>
              <w:rPr>
                <w:rFonts w:ascii="Microsoft JhengHei" w:eastAsia="Microsoft JhengHei" w:hint="eastAsia"/>
                <w:b/>
                <w:sz w:val="14"/>
              </w:rPr>
            </w:pPr>
            <w:r>
              <w:rPr>
                <w:rFonts w:ascii="Microsoft JhengHei" w:eastAsia="Microsoft JhengHei" w:hint="eastAsia"/>
                <w:b/>
                <w:color w:val="FFFFFF"/>
                <w:sz w:val="14"/>
              </w:rPr>
              <w:t>兼容性</w:t>
            </w:r>
          </w:p>
        </w:tc>
        <w:tc>
          <w:tcPr>
            <w:tcW w:w="1436" w:type="dxa"/>
            <w:tcBorders>
              <w:top w:val="nil"/>
              <w:left w:val="nil"/>
              <w:bottom w:val="nil"/>
              <w:right w:val="nil"/>
            </w:tcBorders>
            <w:shd w:val="clear" w:color="auto" w:fill="5B9BD4"/>
          </w:tcPr>
          <w:p>
            <w:pPr>
              <w:pStyle w:val="TableParagraph"/>
              <w:spacing w:before="46"/>
              <w:ind w:left="58"/>
              <w:rPr>
                <w:rFonts w:ascii="Microsoft JhengHei" w:eastAsia="Microsoft JhengHei" w:hint="eastAsia"/>
                <w:b/>
                <w:sz w:val="14"/>
              </w:rPr>
            </w:pPr>
            <w:r>
              <w:rPr>
                <w:rFonts w:ascii="Microsoft JhengHei" w:eastAsia="Microsoft JhengHei" w:hint="eastAsia"/>
                <w:b/>
                <w:color w:val="FFFFFF"/>
                <w:sz w:val="14"/>
              </w:rPr>
              <w:t>优点</w:t>
            </w:r>
          </w:p>
        </w:tc>
      </w:tr>
      <w:tr>
        <w:trPr>
          <w:trHeight w:val="533" w:hRule="atLeast"/>
        </w:trPr>
        <w:tc>
          <w:tcPr>
            <w:tcW w:w="729" w:type="dxa"/>
            <w:tcBorders>
              <w:top w:val="nil"/>
              <w:bottom w:val="single" w:sz="8" w:space="0" w:color="5B9BD4"/>
              <w:right w:val="nil"/>
            </w:tcBorders>
          </w:tcPr>
          <w:p>
            <w:pPr>
              <w:pStyle w:val="TableParagraph"/>
              <w:spacing w:before="10"/>
              <w:rPr>
                <w:sz w:val="10"/>
              </w:rPr>
            </w:pPr>
          </w:p>
          <w:p>
            <w:pPr>
              <w:pStyle w:val="TableParagraph"/>
              <w:ind w:left="55"/>
              <w:rPr>
                <w:rFonts w:ascii="Microsoft JhengHei" w:eastAsia="Microsoft JhengHei" w:hint="eastAsia"/>
                <w:b/>
                <w:sz w:val="14"/>
              </w:rPr>
            </w:pPr>
            <w:r>
              <w:rPr>
                <w:rFonts w:ascii="Microsoft JhengHei" w:eastAsia="Microsoft JhengHei" w:hint="eastAsia"/>
                <w:b/>
                <w:sz w:val="14"/>
              </w:rPr>
              <w:t>蓝牙</w:t>
            </w:r>
          </w:p>
        </w:tc>
        <w:tc>
          <w:tcPr>
            <w:tcW w:w="992" w:type="dxa"/>
            <w:tcBorders>
              <w:top w:val="nil"/>
              <w:left w:val="nil"/>
              <w:bottom w:val="single" w:sz="8" w:space="0" w:color="5B9BD4"/>
              <w:right w:val="single" w:sz="4" w:space="0" w:color="D3D3D3"/>
            </w:tcBorders>
          </w:tcPr>
          <w:p>
            <w:pPr>
              <w:pStyle w:val="TableParagraph"/>
              <w:spacing w:before="9"/>
              <w:rPr>
                <w:sz w:val="13"/>
              </w:rPr>
            </w:pPr>
          </w:p>
          <w:p>
            <w:pPr>
              <w:pStyle w:val="TableParagraph"/>
              <w:ind w:left="139"/>
              <w:rPr>
                <w:sz w:val="14"/>
              </w:rPr>
            </w:pPr>
            <w:r>
              <w:rPr>
                <w:rFonts w:ascii="Calibri" w:eastAsia="Calibri"/>
                <w:sz w:val="14"/>
              </w:rPr>
              <w:t>10</w:t>
            </w:r>
            <w:r>
              <w:rPr>
                <w:sz w:val="14"/>
              </w:rPr>
              <w:t>米以内</w:t>
            </w:r>
          </w:p>
        </w:tc>
        <w:tc>
          <w:tcPr>
            <w:tcW w:w="1089" w:type="dxa"/>
            <w:tcBorders>
              <w:top w:val="nil"/>
              <w:left w:val="single" w:sz="4" w:space="0" w:color="D3D3D3"/>
              <w:bottom w:val="single" w:sz="8" w:space="0" w:color="5B9BD4"/>
              <w:right w:val="single" w:sz="4" w:space="0" w:color="D3D3D3"/>
            </w:tcBorders>
          </w:tcPr>
          <w:p>
            <w:pPr>
              <w:pStyle w:val="TableParagraph"/>
              <w:ind w:left="46"/>
              <w:rPr>
                <w:sz w:val="14"/>
              </w:rPr>
            </w:pPr>
            <w:r>
              <w:rPr>
                <w:sz w:val="14"/>
              </w:rPr>
              <w:t>理论</w:t>
            </w:r>
            <w:r>
              <w:rPr>
                <w:rFonts w:ascii="Calibri" w:eastAsia="Calibri"/>
                <w:sz w:val="14"/>
              </w:rPr>
              <w:t>8</w:t>
            </w:r>
            <w:r>
              <w:rPr>
                <w:sz w:val="14"/>
              </w:rPr>
              <w:t>台</w:t>
            </w:r>
          </w:p>
          <w:p>
            <w:pPr>
              <w:pStyle w:val="TableParagraph"/>
              <w:spacing w:before="101"/>
              <w:ind w:left="46"/>
              <w:rPr>
                <w:sz w:val="14"/>
              </w:rPr>
            </w:pPr>
            <w:r>
              <w:rPr>
                <w:sz w:val="14"/>
              </w:rPr>
              <w:t>正常</w:t>
            </w:r>
            <w:r>
              <w:rPr>
                <w:rFonts w:ascii="Calibri" w:eastAsia="Calibri"/>
                <w:sz w:val="14"/>
              </w:rPr>
              <w:t>6-7</w:t>
            </w:r>
            <w:r>
              <w:rPr>
                <w:sz w:val="14"/>
              </w:rPr>
              <w:t>台</w:t>
            </w:r>
          </w:p>
        </w:tc>
        <w:tc>
          <w:tcPr>
            <w:tcW w:w="1352" w:type="dxa"/>
            <w:tcBorders>
              <w:top w:val="nil"/>
              <w:left w:val="single" w:sz="4" w:space="0" w:color="D3D3D3"/>
              <w:bottom w:val="single" w:sz="8" w:space="0" w:color="5B9BD4"/>
              <w:right w:val="single" w:sz="4" w:space="0" w:color="D3D3D3"/>
            </w:tcBorders>
          </w:tcPr>
          <w:p>
            <w:pPr>
              <w:pStyle w:val="TableParagraph"/>
              <w:spacing w:before="10"/>
              <w:rPr>
                <w:sz w:val="10"/>
              </w:rPr>
            </w:pPr>
          </w:p>
          <w:p>
            <w:pPr>
              <w:pStyle w:val="TableParagraph"/>
              <w:ind w:left="54"/>
              <w:rPr>
                <w:rFonts w:ascii="Microsoft JhengHei" w:eastAsia="Microsoft JhengHei" w:hint="eastAsia"/>
                <w:b/>
                <w:sz w:val="14"/>
              </w:rPr>
            </w:pPr>
            <w:r>
              <w:rPr>
                <w:rFonts w:ascii="Microsoft JhengHei" w:eastAsia="Microsoft JhengHei" w:hint="eastAsia"/>
                <w:b/>
                <w:sz w:val="14"/>
              </w:rPr>
              <w:t>米级</w:t>
            </w:r>
          </w:p>
        </w:tc>
        <w:tc>
          <w:tcPr>
            <w:tcW w:w="1440" w:type="dxa"/>
            <w:tcBorders>
              <w:top w:val="nil"/>
              <w:left w:val="single" w:sz="4" w:space="0" w:color="D3D3D3"/>
              <w:bottom w:val="single" w:sz="8" w:space="0" w:color="5B9BD4"/>
              <w:right w:val="single" w:sz="4" w:space="0" w:color="D3D3D3"/>
            </w:tcBorders>
          </w:tcPr>
          <w:p>
            <w:pPr>
              <w:pStyle w:val="TableParagraph"/>
              <w:spacing w:before="5"/>
              <w:rPr>
                <w:sz w:val="14"/>
              </w:rPr>
            </w:pPr>
          </w:p>
          <w:p>
            <w:pPr>
              <w:pStyle w:val="TableParagraph"/>
              <w:ind w:left="45"/>
              <w:rPr>
                <w:sz w:val="14"/>
              </w:rPr>
            </w:pPr>
            <w:r>
              <w:rPr>
                <w:sz w:val="14"/>
              </w:rPr>
              <w:t>基于场强定位</w:t>
            </w:r>
          </w:p>
        </w:tc>
        <w:tc>
          <w:tcPr>
            <w:tcW w:w="685" w:type="dxa"/>
            <w:tcBorders>
              <w:top w:val="nil"/>
              <w:left w:val="single" w:sz="4" w:space="0" w:color="D3D3D3"/>
              <w:bottom w:val="single" w:sz="8" w:space="0" w:color="5B9BD4"/>
              <w:right w:val="single" w:sz="4" w:space="0" w:color="D3D3D3"/>
            </w:tcBorders>
          </w:tcPr>
          <w:p>
            <w:pPr>
              <w:pStyle w:val="TableParagraph"/>
              <w:spacing w:before="9"/>
              <w:rPr>
                <w:sz w:val="13"/>
              </w:rPr>
            </w:pPr>
          </w:p>
          <w:p>
            <w:pPr>
              <w:pStyle w:val="TableParagraph"/>
              <w:ind w:left="45"/>
              <w:rPr>
                <w:rFonts w:ascii="Calibri" w:eastAsia="Calibri"/>
                <w:sz w:val="14"/>
              </w:rPr>
            </w:pPr>
            <w:r>
              <w:rPr>
                <w:rFonts w:ascii="Calibri" w:eastAsia="Calibri"/>
                <w:sz w:val="14"/>
              </w:rPr>
              <w:t>6</w:t>
            </w:r>
            <w:r>
              <w:rPr>
                <w:sz w:val="14"/>
              </w:rPr>
              <w:t>月</w:t>
            </w:r>
            <w:r>
              <w:rPr>
                <w:rFonts w:ascii="Calibri" w:eastAsia="Calibri"/>
                <w:sz w:val="14"/>
              </w:rPr>
              <w:t>+</w:t>
            </w:r>
          </w:p>
        </w:tc>
        <w:tc>
          <w:tcPr>
            <w:tcW w:w="571" w:type="dxa"/>
            <w:tcBorders>
              <w:top w:val="nil"/>
              <w:left w:val="single" w:sz="4" w:space="0" w:color="D3D3D3"/>
              <w:bottom w:val="single" w:sz="8" w:space="0" w:color="5B9BD4"/>
              <w:right w:val="single" w:sz="4" w:space="0" w:color="D3D3D3"/>
            </w:tcBorders>
          </w:tcPr>
          <w:p>
            <w:pPr>
              <w:pStyle w:val="TableParagraph"/>
              <w:spacing w:before="5"/>
              <w:rPr>
                <w:sz w:val="14"/>
              </w:rPr>
            </w:pPr>
          </w:p>
          <w:p>
            <w:pPr>
              <w:pStyle w:val="TableParagraph"/>
              <w:ind w:left="44"/>
              <w:rPr>
                <w:sz w:val="14"/>
              </w:rPr>
            </w:pPr>
            <w:r>
              <w:rPr>
                <w:sz w:val="14"/>
              </w:rPr>
              <w:t>兼容</w:t>
            </w:r>
          </w:p>
        </w:tc>
        <w:tc>
          <w:tcPr>
            <w:tcW w:w="1436" w:type="dxa"/>
            <w:tcBorders>
              <w:top w:val="nil"/>
              <w:left w:val="single" w:sz="4" w:space="0" w:color="D3D3D3"/>
              <w:bottom w:val="single" w:sz="8" w:space="0" w:color="5B9BD4"/>
              <w:right w:val="single" w:sz="8" w:space="0" w:color="5B9BD4"/>
            </w:tcBorders>
          </w:tcPr>
          <w:p>
            <w:pPr>
              <w:pStyle w:val="TableParagraph"/>
              <w:spacing w:before="5"/>
              <w:rPr>
                <w:sz w:val="14"/>
              </w:rPr>
            </w:pPr>
          </w:p>
          <w:p>
            <w:pPr>
              <w:pStyle w:val="TableParagraph"/>
              <w:ind w:left="44"/>
              <w:rPr>
                <w:sz w:val="14"/>
              </w:rPr>
            </w:pPr>
            <w:r>
              <w:rPr>
                <w:sz w:val="14"/>
              </w:rPr>
              <w:t>体积小，受用群体广</w:t>
            </w:r>
          </w:p>
        </w:tc>
      </w:tr>
      <w:tr>
        <w:trPr>
          <w:trHeight w:val="596" w:hRule="atLeast"/>
        </w:trPr>
        <w:tc>
          <w:tcPr>
            <w:tcW w:w="729" w:type="dxa"/>
            <w:tcBorders>
              <w:top w:val="single" w:sz="8" w:space="0" w:color="5B9BD4"/>
              <w:bottom w:val="thinThickMediumGap" w:sz="12" w:space="0" w:color="FF0000"/>
              <w:right w:val="nil"/>
            </w:tcBorders>
          </w:tcPr>
          <w:p>
            <w:pPr>
              <w:pStyle w:val="TableParagraph"/>
              <w:spacing w:before="7"/>
              <w:rPr>
                <w:sz w:val="19"/>
              </w:rPr>
            </w:pPr>
          </w:p>
          <w:p>
            <w:pPr>
              <w:pStyle w:val="TableParagraph"/>
              <w:ind w:left="46"/>
              <w:rPr>
                <w:rFonts w:ascii="Calibri"/>
                <w:b/>
                <w:sz w:val="14"/>
              </w:rPr>
            </w:pPr>
            <w:r>
              <w:rPr>
                <w:rFonts w:ascii="Calibri"/>
                <w:b/>
                <w:sz w:val="14"/>
              </w:rPr>
              <w:t>RFID</w:t>
            </w:r>
          </w:p>
        </w:tc>
        <w:tc>
          <w:tcPr>
            <w:tcW w:w="992" w:type="dxa"/>
            <w:tcBorders>
              <w:top w:val="single" w:sz="8" w:space="0" w:color="5B9BD4"/>
              <w:left w:val="nil"/>
              <w:bottom w:val="thinThickMediumGap" w:sz="12" w:space="0" w:color="FF0000"/>
              <w:right w:val="single" w:sz="4" w:space="0" w:color="D3D3D3"/>
            </w:tcBorders>
          </w:tcPr>
          <w:p>
            <w:pPr>
              <w:pStyle w:val="TableParagraph"/>
              <w:spacing w:before="1"/>
              <w:rPr>
                <w:sz w:val="19"/>
              </w:rPr>
            </w:pPr>
          </w:p>
          <w:p>
            <w:pPr>
              <w:pStyle w:val="TableParagraph"/>
              <w:ind w:left="139"/>
              <w:rPr>
                <w:sz w:val="14"/>
              </w:rPr>
            </w:pPr>
            <w:r>
              <w:rPr>
                <w:rFonts w:ascii="Calibri" w:eastAsia="Calibri"/>
                <w:sz w:val="14"/>
              </w:rPr>
              <w:t>150</w:t>
            </w:r>
            <w:r>
              <w:rPr>
                <w:sz w:val="14"/>
              </w:rPr>
              <w:t>米以内</w:t>
            </w:r>
          </w:p>
        </w:tc>
        <w:tc>
          <w:tcPr>
            <w:tcW w:w="1089" w:type="dxa"/>
            <w:tcBorders>
              <w:top w:val="single" w:sz="8" w:space="0" w:color="5B9BD4"/>
              <w:left w:val="single" w:sz="4" w:space="0" w:color="D3D3D3"/>
              <w:bottom w:val="thinThickMediumGap" w:sz="12" w:space="0" w:color="FF0000"/>
              <w:right w:val="single" w:sz="4" w:space="0" w:color="D3D3D3"/>
            </w:tcBorders>
          </w:tcPr>
          <w:p>
            <w:pPr>
              <w:pStyle w:val="TableParagraph"/>
              <w:spacing w:before="1"/>
              <w:rPr>
                <w:sz w:val="19"/>
              </w:rPr>
            </w:pPr>
          </w:p>
          <w:p>
            <w:pPr>
              <w:pStyle w:val="TableParagraph"/>
              <w:ind w:left="46"/>
              <w:rPr>
                <w:sz w:val="14"/>
              </w:rPr>
            </w:pPr>
            <w:r>
              <w:rPr>
                <w:rFonts w:ascii="Calibri" w:eastAsia="Calibri"/>
                <w:sz w:val="14"/>
              </w:rPr>
              <w:t>500</w:t>
            </w:r>
            <w:r>
              <w:rPr>
                <w:sz w:val="14"/>
              </w:rPr>
              <w:t>张标签以上</w:t>
            </w:r>
          </w:p>
        </w:tc>
        <w:tc>
          <w:tcPr>
            <w:tcW w:w="1352" w:type="dxa"/>
            <w:tcBorders>
              <w:top w:val="single" w:sz="8" w:space="0" w:color="5B9BD4"/>
              <w:left w:val="single" w:sz="4" w:space="0" w:color="D3D3D3"/>
              <w:bottom w:val="thinThickMediumGap" w:sz="12" w:space="0" w:color="FF0000"/>
              <w:right w:val="single" w:sz="4" w:space="0" w:color="D3D3D3"/>
            </w:tcBorders>
          </w:tcPr>
          <w:p>
            <w:pPr>
              <w:pStyle w:val="TableParagraph"/>
              <w:spacing w:before="2"/>
              <w:rPr>
                <w:sz w:val="16"/>
              </w:rPr>
            </w:pPr>
          </w:p>
          <w:p>
            <w:pPr>
              <w:pStyle w:val="TableParagraph"/>
              <w:ind w:left="54"/>
              <w:rPr>
                <w:rFonts w:ascii="Microsoft JhengHei" w:eastAsia="Microsoft JhengHei" w:hint="eastAsia"/>
                <w:b/>
                <w:sz w:val="14"/>
              </w:rPr>
            </w:pPr>
            <w:r>
              <w:rPr>
                <w:rFonts w:ascii="Microsoft JhengHei" w:eastAsia="Microsoft JhengHei" w:hint="eastAsia"/>
                <w:b/>
                <w:sz w:val="14"/>
              </w:rPr>
              <w:t>米级</w:t>
            </w:r>
          </w:p>
        </w:tc>
        <w:tc>
          <w:tcPr>
            <w:tcW w:w="1440" w:type="dxa"/>
            <w:tcBorders>
              <w:top w:val="single" w:sz="8" w:space="0" w:color="5B9BD4"/>
              <w:left w:val="single" w:sz="4" w:space="0" w:color="D3D3D3"/>
              <w:bottom w:val="thinThickMediumGap" w:sz="12" w:space="0" w:color="FF0000"/>
              <w:right w:val="single" w:sz="4" w:space="0" w:color="D3D3D3"/>
            </w:tcBorders>
          </w:tcPr>
          <w:p>
            <w:pPr>
              <w:pStyle w:val="TableParagraph"/>
              <w:spacing w:before="10"/>
              <w:rPr>
                <w:sz w:val="19"/>
              </w:rPr>
            </w:pPr>
          </w:p>
          <w:p>
            <w:pPr>
              <w:pStyle w:val="TableParagraph"/>
              <w:ind w:left="45"/>
              <w:rPr>
                <w:sz w:val="14"/>
              </w:rPr>
            </w:pPr>
            <w:r>
              <w:rPr>
                <w:sz w:val="14"/>
              </w:rPr>
              <w:t>区域定位</w:t>
            </w:r>
          </w:p>
        </w:tc>
        <w:tc>
          <w:tcPr>
            <w:tcW w:w="685" w:type="dxa"/>
            <w:tcBorders>
              <w:top w:val="single" w:sz="8" w:space="0" w:color="5B9BD4"/>
              <w:left w:val="single" w:sz="4" w:space="0" w:color="D3D3D3"/>
              <w:bottom w:val="thinThickMediumGap" w:sz="12" w:space="0" w:color="FF0000"/>
              <w:right w:val="single" w:sz="4" w:space="0" w:color="D3D3D3"/>
            </w:tcBorders>
          </w:tcPr>
          <w:p>
            <w:pPr>
              <w:pStyle w:val="TableParagraph"/>
              <w:spacing w:before="1"/>
              <w:rPr>
                <w:sz w:val="19"/>
              </w:rPr>
            </w:pPr>
          </w:p>
          <w:p>
            <w:pPr>
              <w:pStyle w:val="TableParagraph"/>
              <w:ind w:left="45"/>
              <w:rPr>
                <w:rFonts w:ascii="Calibri" w:eastAsia="Calibri"/>
                <w:sz w:val="14"/>
              </w:rPr>
            </w:pPr>
            <w:r>
              <w:rPr>
                <w:rFonts w:ascii="Calibri" w:eastAsia="Calibri"/>
                <w:sz w:val="14"/>
              </w:rPr>
              <w:t>3</w:t>
            </w:r>
            <w:r>
              <w:rPr>
                <w:sz w:val="14"/>
              </w:rPr>
              <w:t>月</w:t>
            </w:r>
            <w:r>
              <w:rPr>
                <w:rFonts w:ascii="Calibri" w:eastAsia="Calibri"/>
                <w:sz w:val="14"/>
              </w:rPr>
              <w:t>+</w:t>
            </w:r>
          </w:p>
        </w:tc>
        <w:tc>
          <w:tcPr>
            <w:tcW w:w="571" w:type="dxa"/>
            <w:tcBorders>
              <w:top w:val="single" w:sz="8" w:space="0" w:color="5B9BD4"/>
              <w:left w:val="single" w:sz="4" w:space="0" w:color="D3D3D3"/>
              <w:bottom w:val="thinThickMediumGap" w:sz="12" w:space="0" w:color="FF0000"/>
              <w:right w:val="single" w:sz="4" w:space="0" w:color="D3D3D3"/>
            </w:tcBorders>
          </w:tcPr>
          <w:p>
            <w:pPr>
              <w:pStyle w:val="TableParagraph"/>
              <w:spacing w:before="10"/>
              <w:rPr>
                <w:sz w:val="19"/>
              </w:rPr>
            </w:pPr>
          </w:p>
          <w:p>
            <w:pPr>
              <w:pStyle w:val="TableParagraph"/>
              <w:ind w:left="44"/>
              <w:rPr>
                <w:sz w:val="14"/>
              </w:rPr>
            </w:pPr>
            <w:r>
              <w:rPr>
                <w:sz w:val="14"/>
              </w:rPr>
              <w:t>不兼容</w:t>
            </w:r>
          </w:p>
        </w:tc>
        <w:tc>
          <w:tcPr>
            <w:tcW w:w="1436" w:type="dxa"/>
            <w:tcBorders>
              <w:top w:val="single" w:sz="8" w:space="0" w:color="5B9BD4"/>
              <w:left w:val="single" w:sz="4" w:space="0" w:color="D3D3D3"/>
              <w:bottom w:val="thinThickMediumGap" w:sz="12" w:space="0" w:color="FF0000"/>
              <w:right w:val="single" w:sz="8" w:space="0" w:color="5B9BD4"/>
            </w:tcBorders>
          </w:tcPr>
          <w:p>
            <w:pPr>
              <w:pStyle w:val="TableParagraph"/>
              <w:spacing w:before="87"/>
              <w:ind w:left="44"/>
              <w:rPr>
                <w:sz w:val="14"/>
              </w:rPr>
            </w:pPr>
            <w:r>
              <w:rPr>
                <w:sz w:val="14"/>
              </w:rPr>
              <w:t>无源标签成本低</w:t>
            </w:r>
          </w:p>
          <w:p>
            <w:pPr>
              <w:pStyle w:val="TableParagraph"/>
              <w:spacing w:before="8"/>
              <w:rPr>
                <w:sz w:val="12"/>
              </w:rPr>
            </w:pPr>
          </w:p>
          <w:p>
            <w:pPr>
              <w:pStyle w:val="TableParagraph"/>
              <w:spacing w:line="148" w:lineRule="exact"/>
              <w:ind w:left="44"/>
              <w:rPr>
                <w:sz w:val="14"/>
              </w:rPr>
            </w:pPr>
            <w:r>
              <w:rPr>
                <w:sz w:val="14"/>
              </w:rPr>
              <w:t>可信息交换</w:t>
            </w:r>
          </w:p>
        </w:tc>
      </w:tr>
      <w:tr>
        <w:trPr>
          <w:trHeight w:val="484" w:hRule="atLeast"/>
        </w:trPr>
        <w:tc>
          <w:tcPr>
            <w:tcW w:w="729" w:type="dxa"/>
            <w:tcBorders>
              <w:top w:val="thickThinMediumGap" w:sz="12" w:space="0" w:color="FF0000"/>
              <w:left w:val="single" w:sz="24" w:space="0" w:color="FF0000"/>
              <w:bottom w:val="single" w:sz="24" w:space="0" w:color="FF0000"/>
              <w:right w:val="nil"/>
            </w:tcBorders>
          </w:tcPr>
          <w:p>
            <w:pPr>
              <w:pStyle w:val="TableParagraph"/>
              <w:spacing w:before="3"/>
              <w:rPr>
                <w:sz w:val="13"/>
              </w:rPr>
            </w:pPr>
          </w:p>
          <w:p>
            <w:pPr>
              <w:pStyle w:val="TableParagraph"/>
              <w:ind w:left="21"/>
              <w:rPr>
                <w:rFonts w:ascii="Calibri"/>
                <w:b/>
                <w:sz w:val="14"/>
              </w:rPr>
            </w:pPr>
            <w:r>
              <w:rPr>
                <w:rFonts w:ascii="Calibri"/>
                <w:b/>
                <w:sz w:val="14"/>
              </w:rPr>
              <w:t>UWB</w:t>
            </w:r>
          </w:p>
        </w:tc>
        <w:tc>
          <w:tcPr>
            <w:tcW w:w="992" w:type="dxa"/>
            <w:tcBorders>
              <w:top w:val="thickThinMediumGap" w:sz="12" w:space="0" w:color="FF0000"/>
              <w:left w:val="nil"/>
              <w:bottom w:val="single" w:sz="24" w:space="0" w:color="FF0000"/>
              <w:right w:val="single" w:sz="4" w:space="0" w:color="D3D3D3"/>
            </w:tcBorders>
          </w:tcPr>
          <w:p>
            <w:pPr>
              <w:pStyle w:val="TableParagraph"/>
              <w:spacing w:before="9"/>
              <w:rPr>
                <w:sz w:val="12"/>
              </w:rPr>
            </w:pPr>
          </w:p>
          <w:p>
            <w:pPr>
              <w:pStyle w:val="TableParagraph"/>
              <w:ind w:left="139"/>
              <w:rPr>
                <w:sz w:val="14"/>
              </w:rPr>
            </w:pPr>
            <w:r>
              <w:rPr>
                <w:sz w:val="14"/>
              </w:rPr>
              <w:t>推荐</w:t>
            </w:r>
            <w:r>
              <w:rPr>
                <w:rFonts w:ascii="Calibri" w:eastAsia="Calibri"/>
                <w:sz w:val="14"/>
              </w:rPr>
              <w:t>50-100</w:t>
            </w:r>
            <w:r>
              <w:rPr>
                <w:sz w:val="14"/>
              </w:rPr>
              <w:t>米</w:t>
            </w:r>
          </w:p>
        </w:tc>
        <w:tc>
          <w:tcPr>
            <w:tcW w:w="1089" w:type="dxa"/>
            <w:tcBorders>
              <w:top w:val="thickThinMediumGap" w:sz="12" w:space="0" w:color="FF0000"/>
              <w:left w:val="single" w:sz="4" w:space="0" w:color="D3D3D3"/>
              <w:bottom w:val="single" w:sz="24" w:space="0" w:color="FF0000"/>
              <w:right w:val="single" w:sz="4" w:space="0" w:color="D3D3D3"/>
            </w:tcBorders>
          </w:tcPr>
          <w:p>
            <w:pPr>
              <w:pStyle w:val="TableParagraph"/>
              <w:spacing w:before="5"/>
              <w:rPr>
                <w:sz w:val="13"/>
              </w:rPr>
            </w:pPr>
          </w:p>
          <w:p>
            <w:pPr>
              <w:pStyle w:val="TableParagraph"/>
              <w:ind w:left="46"/>
              <w:rPr>
                <w:sz w:val="14"/>
              </w:rPr>
            </w:pPr>
            <w:r>
              <w:rPr>
                <w:sz w:val="14"/>
              </w:rPr>
              <w:t>上万个</w:t>
            </w:r>
          </w:p>
        </w:tc>
        <w:tc>
          <w:tcPr>
            <w:tcW w:w="1352" w:type="dxa"/>
            <w:tcBorders>
              <w:top w:val="thickThinMediumGap" w:sz="12" w:space="0" w:color="FF0000"/>
              <w:left w:val="single" w:sz="4" w:space="0" w:color="D3D3D3"/>
              <w:bottom w:val="single" w:sz="24" w:space="0" w:color="FF0000"/>
              <w:right w:val="single" w:sz="4" w:space="0" w:color="D3D3D3"/>
            </w:tcBorders>
          </w:tcPr>
          <w:p>
            <w:pPr>
              <w:pStyle w:val="TableParagraph"/>
              <w:spacing w:before="117"/>
              <w:ind w:left="54"/>
              <w:rPr>
                <w:rFonts w:ascii="Microsoft JhengHei" w:eastAsia="Microsoft JhengHei" w:hint="eastAsia"/>
                <w:b/>
                <w:sz w:val="14"/>
              </w:rPr>
            </w:pPr>
            <w:r>
              <w:rPr>
                <w:rFonts w:ascii="Microsoft JhengHei" w:eastAsia="Microsoft JhengHei" w:hint="eastAsia"/>
                <w:b/>
                <w:sz w:val="14"/>
              </w:rPr>
              <w:t>一般遮挡</w:t>
            </w:r>
            <w:r>
              <w:rPr>
                <w:rFonts w:ascii="Calibri" w:eastAsia="Calibri"/>
                <w:b/>
                <w:sz w:val="14"/>
              </w:rPr>
              <w:t>10</w:t>
            </w:r>
            <w:r>
              <w:rPr>
                <w:rFonts w:ascii="Microsoft JhengHei" w:eastAsia="Microsoft JhengHei" w:hint="eastAsia"/>
                <w:b/>
                <w:sz w:val="14"/>
              </w:rPr>
              <w:t>厘米</w:t>
            </w:r>
          </w:p>
        </w:tc>
        <w:tc>
          <w:tcPr>
            <w:tcW w:w="1440" w:type="dxa"/>
            <w:tcBorders>
              <w:top w:val="thickThinMediumGap" w:sz="12" w:space="0" w:color="FF0000"/>
              <w:left w:val="single" w:sz="4" w:space="0" w:color="D3D3D3"/>
              <w:bottom w:val="single" w:sz="24" w:space="0" w:color="FF0000"/>
              <w:right w:val="single" w:sz="4" w:space="0" w:color="D3D3D3"/>
            </w:tcBorders>
          </w:tcPr>
          <w:p>
            <w:pPr>
              <w:pStyle w:val="TableParagraph"/>
              <w:spacing w:before="5"/>
              <w:rPr>
                <w:sz w:val="13"/>
              </w:rPr>
            </w:pPr>
          </w:p>
          <w:p>
            <w:pPr>
              <w:pStyle w:val="TableParagraph"/>
              <w:ind w:left="45"/>
              <w:rPr>
                <w:sz w:val="14"/>
              </w:rPr>
            </w:pPr>
            <w:r>
              <w:rPr>
                <w:sz w:val="14"/>
              </w:rPr>
              <w:t>基于时间差和到达角</w:t>
            </w:r>
          </w:p>
        </w:tc>
        <w:tc>
          <w:tcPr>
            <w:tcW w:w="685" w:type="dxa"/>
            <w:tcBorders>
              <w:top w:val="thickThinMediumGap" w:sz="12" w:space="0" w:color="FF0000"/>
              <w:left w:val="single" w:sz="4" w:space="0" w:color="D3D3D3"/>
              <w:bottom w:val="single" w:sz="24" w:space="0" w:color="FF0000"/>
              <w:right w:val="single" w:sz="4" w:space="0" w:color="D3D3D3"/>
            </w:tcBorders>
          </w:tcPr>
          <w:p>
            <w:pPr>
              <w:pStyle w:val="TableParagraph"/>
              <w:spacing w:before="9"/>
              <w:rPr>
                <w:sz w:val="12"/>
              </w:rPr>
            </w:pPr>
          </w:p>
          <w:p>
            <w:pPr>
              <w:pStyle w:val="TableParagraph"/>
              <w:ind w:left="45"/>
              <w:rPr>
                <w:rFonts w:ascii="Calibri" w:eastAsia="Calibri"/>
                <w:sz w:val="14"/>
              </w:rPr>
            </w:pPr>
            <w:r>
              <w:rPr>
                <w:rFonts w:ascii="Calibri" w:eastAsia="Calibri"/>
                <w:sz w:val="14"/>
              </w:rPr>
              <w:t>3</w:t>
            </w:r>
            <w:r>
              <w:rPr>
                <w:sz w:val="14"/>
              </w:rPr>
              <w:t>月</w:t>
            </w:r>
            <w:r>
              <w:rPr>
                <w:rFonts w:ascii="Calibri" w:eastAsia="Calibri"/>
                <w:sz w:val="14"/>
              </w:rPr>
              <w:t>+</w:t>
            </w:r>
          </w:p>
        </w:tc>
        <w:tc>
          <w:tcPr>
            <w:tcW w:w="571" w:type="dxa"/>
            <w:tcBorders>
              <w:top w:val="thickThinMediumGap" w:sz="12" w:space="0" w:color="FF0000"/>
              <w:left w:val="single" w:sz="4" w:space="0" w:color="D3D3D3"/>
              <w:bottom w:val="single" w:sz="24" w:space="0" w:color="FF0000"/>
              <w:right w:val="single" w:sz="4" w:space="0" w:color="D3D3D3"/>
            </w:tcBorders>
          </w:tcPr>
          <w:p>
            <w:pPr>
              <w:pStyle w:val="TableParagraph"/>
              <w:spacing w:before="5"/>
              <w:rPr>
                <w:sz w:val="13"/>
              </w:rPr>
            </w:pPr>
          </w:p>
          <w:p>
            <w:pPr>
              <w:pStyle w:val="TableParagraph"/>
              <w:ind w:left="44"/>
              <w:rPr>
                <w:sz w:val="14"/>
              </w:rPr>
            </w:pPr>
            <w:r>
              <w:rPr>
                <w:sz w:val="14"/>
              </w:rPr>
              <w:t>不兼容</w:t>
            </w:r>
          </w:p>
        </w:tc>
        <w:tc>
          <w:tcPr>
            <w:tcW w:w="1436" w:type="dxa"/>
            <w:tcBorders>
              <w:top w:val="thickThinMediumGap" w:sz="12" w:space="0" w:color="FF0000"/>
              <w:left w:val="single" w:sz="4" w:space="0" w:color="D3D3D3"/>
              <w:bottom w:val="single" w:sz="24" w:space="0" w:color="FF0000"/>
              <w:right w:val="single" w:sz="24" w:space="0" w:color="FF0000"/>
            </w:tcBorders>
          </w:tcPr>
          <w:p>
            <w:pPr>
              <w:pStyle w:val="TableParagraph"/>
              <w:spacing w:line="235" w:lineRule="auto"/>
              <w:ind w:left="44" w:right="792"/>
              <w:rPr>
                <w:sz w:val="14"/>
              </w:rPr>
            </w:pPr>
            <w:r>
              <w:rPr>
                <w:spacing w:val="-5"/>
                <w:sz w:val="14"/>
              </w:rPr>
              <w:t>穿透性强</w:t>
            </w:r>
            <w:r>
              <w:rPr>
                <w:sz w:val="14"/>
              </w:rPr>
              <w:t>精度高</w:t>
            </w:r>
          </w:p>
          <w:p>
            <w:pPr>
              <w:pStyle w:val="TableParagraph"/>
              <w:spacing w:line="114" w:lineRule="exact"/>
              <w:ind w:left="44"/>
              <w:rPr>
                <w:sz w:val="14"/>
              </w:rPr>
            </w:pPr>
            <w:r>
              <w:rPr>
                <w:sz w:val="14"/>
              </w:rPr>
              <w:t>抗多径</w:t>
            </w:r>
          </w:p>
        </w:tc>
      </w:tr>
      <w:tr>
        <w:trPr>
          <w:trHeight w:val="836" w:hRule="atLeast"/>
        </w:trPr>
        <w:tc>
          <w:tcPr>
            <w:tcW w:w="729" w:type="dxa"/>
            <w:tcBorders>
              <w:top w:val="single" w:sz="24" w:space="0" w:color="FF0000"/>
              <w:bottom w:val="single" w:sz="8" w:space="0" w:color="5B9BD4"/>
              <w:right w:val="nil"/>
            </w:tcBorders>
          </w:tcPr>
          <w:p>
            <w:pPr>
              <w:pStyle w:val="TableParagraph"/>
              <w:rPr>
                <w:sz w:val="14"/>
              </w:rPr>
            </w:pPr>
          </w:p>
          <w:p>
            <w:pPr>
              <w:pStyle w:val="TableParagraph"/>
              <w:spacing w:before="6"/>
              <w:rPr>
                <w:sz w:val="11"/>
              </w:rPr>
            </w:pPr>
          </w:p>
          <w:p>
            <w:pPr>
              <w:pStyle w:val="TableParagraph"/>
              <w:spacing w:before="1"/>
              <w:ind w:left="46"/>
              <w:rPr>
                <w:rFonts w:ascii="Calibri"/>
                <w:b/>
                <w:sz w:val="14"/>
              </w:rPr>
            </w:pPr>
            <w:r>
              <w:rPr>
                <w:rFonts w:ascii="Calibri"/>
                <w:b/>
                <w:sz w:val="14"/>
              </w:rPr>
              <w:t>Wi-Fi</w:t>
            </w:r>
          </w:p>
        </w:tc>
        <w:tc>
          <w:tcPr>
            <w:tcW w:w="992" w:type="dxa"/>
            <w:tcBorders>
              <w:top w:val="single" w:sz="24" w:space="0" w:color="FF0000"/>
              <w:left w:val="nil"/>
              <w:bottom w:val="single" w:sz="8" w:space="0" w:color="5B9BD4"/>
              <w:right w:val="single" w:sz="4" w:space="0" w:color="D3D3D3"/>
            </w:tcBorders>
          </w:tcPr>
          <w:p>
            <w:pPr>
              <w:pStyle w:val="TableParagraph"/>
              <w:rPr>
                <w:sz w:val="16"/>
              </w:rPr>
            </w:pPr>
          </w:p>
          <w:p>
            <w:pPr>
              <w:pStyle w:val="TableParagraph"/>
              <w:spacing w:before="115"/>
              <w:ind w:left="139"/>
              <w:rPr>
                <w:sz w:val="14"/>
              </w:rPr>
            </w:pPr>
            <w:r>
              <w:rPr>
                <w:rFonts w:ascii="Calibri" w:eastAsia="Calibri"/>
                <w:sz w:val="14"/>
              </w:rPr>
              <w:t>100</w:t>
            </w:r>
            <w:r>
              <w:rPr>
                <w:sz w:val="14"/>
              </w:rPr>
              <w:t>米</w:t>
            </w:r>
          </w:p>
        </w:tc>
        <w:tc>
          <w:tcPr>
            <w:tcW w:w="1089" w:type="dxa"/>
            <w:tcBorders>
              <w:top w:val="single" w:sz="24" w:space="0" w:color="FF0000"/>
              <w:left w:val="single" w:sz="4" w:space="0" w:color="D3D3D3"/>
              <w:bottom w:val="single" w:sz="8" w:space="0" w:color="5B9BD4"/>
              <w:right w:val="single" w:sz="4" w:space="0" w:color="D3D3D3"/>
            </w:tcBorders>
          </w:tcPr>
          <w:p>
            <w:pPr>
              <w:pStyle w:val="TableParagraph"/>
              <w:rPr>
                <w:sz w:val="16"/>
              </w:rPr>
            </w:pPr>
          </w:p>
          <w:p>
            <w:pPr>
              <w:pStyle w:val="TableParagraph"/>
              <w:spacing w:before="115"/>
              <w:ind w:left="46"/>
              <w:rPr>
                <w:sz w:val="14"/>
              </w:rPr>
            </w:pPr>
            <w:r>
              <w:rPr>
                <w:rFonts w:ascii="Calibri" w:eastAsia="Calibri"/>
                <w:sz w:val="14"/>
              </w:rPr>
              <w:t>50</w:t>
            </w:r>
            <w:r>
              <w:rPr>
                <w:sz w:val="14"/>
              </w:rPr>
              <w:t>台左右</w:t>
            </w:r>
          </w:p>
        </w:tc>
        <w:tc>
          <w:tcPr>
            <w:tcW w:w="1352" w:type="dxa"/>
            <w:tcBorders>
              <w:top w:val="single" w:sz="24" w:space="0" w:color="FF0000"/>
              <w:left w:val="single" w:sz="4" w:space="0" w:color="D3D3D3"/>
              <w:bottom w:val="single" w:sz="8" w:space="0" w:color="5B9BD4"/>
              <w:right w:val="single" w:sz="4" w:space="0" w:color="D3D3D3"/>
            </w:tcBorders>
          </w:tcPr>
          <w:p>
            <w:pPr>
              <w:pStyle w:val="TableParagraph"/>
              <w:spacing w:before="4"/>
              <w:rPr>
                <w:sz w:val="20"/>
              </w:rPr>
            </w:pPr>
          </w:p>
          <w:p>
            <w:pPr>
              <w:pStyle w:val="TableParagraph"/>
              <w:spacing w:line="156" w:lineRule="auto"/>
              <w:ind w:left="54" w:right="3"/>
              <w:rPr>
                <w:rFonts w:ascii="Microsoft JhengHei" w:eastAsia="Microsoft JhengHei" w:hint="eastAsia"/>
                <w:b/>
                <w:sz w:val="14"/>
              </w:rPr>
            </w:pPr>
            <w:r>
              <w:rPr>
                <w:rFonts w:ascii="Microsoft JhengHei" w:eastAsia="Microsoft JhengHei" w:hint="eastAsia"/>
                <w:b/>
                <w:sz w:val="14"/>
              </w:rPr>
              <w:t>由距离远近而定， 近处可达</w:t>
            </w:r>
            <w:r>
              <w:rPr>
                <w:rFonts w:ascii="Calibri" w:eastAsia="Calibri"/>
                <w:b/>
                <w:sz w:val="14"/>
              </w:rPr>
              <w:t>3-5</w:t>
            </w:r>
            <w:r>
              <w:rPr>
                <w:rFonts w:ascii="Microsoft JhengHei" w:eastAsia="Microsoft JhengHei" w:hint="eastAsia"/>
                <w:b/>
                <w:sz w:val="14"/>
              </w:rPr>
              <w:t>米</w:t>
            </w:r>
          </w:p>
        </w:tc>
        <w:tc>
          <w:tcPr>
            <w:tcW w:w="1440" w:type="dxa"/>
            <w:tcBorders>
              <w:top w:val="single" w:sz="24" w:space="0" w:color="FF0000"/>
              <w:left w:val="single" w:sz="4" w:space="0" w:color="D3D3D3"/>
              <w:bottom w:val="single" w:sz="8" w:space="0" w:color="5B9BD4"/>
              <w:right w:val="single" w:sz="4" w:space="0" w:color="D3D3D3"/>
            </w:tcBorders>
          </w:tcPr>
          <w:p>
            <w:pPr>
              <w:pStyle w:val="TableParagraph"/>
              <w:rPr>
                <w:sz w:val="14"/>
              </w:rPr>
            </w:pPr>
          </w:p>
          <w:p>
            <w:pPr>
              <w:pStyle w:val="TableParagraph"/>
              <w:spacing w:before="8"/>
              <w:rPr>
                <w:sz w:val="11"/>
              </w:rPr>
            </w:pPr>
          </w:p>
          <w:p>
            <w:pPr>
              <w:pStyle w:val="TableParagraph"/>
              <w:spacing w:before="1"/>
              <w:ind w:left="45"/>
              <w:rPr>
                <w:sz w:val="14"/>
              </w:rPr>
            </w:pPr>
            <w:r>
              <w:rPr>
                <w:sz w:val="14"/>
              </w:rPr>
              <w:t>基于场强定位</w:t>
            </w:r>
          </w:p>
        </w:tc>
        <w:tc>
          <w:tcPr>
            <w:tcW w:w="685" w:type="dxa"/>
            <w:tcBorders>
              <w:top w:val="single" w:sz="24" w:space="0" w:color="FF0000"/>
              <w:left w:val="single" w:sz="4" w:space="0" w:color="D3D3D3"/>
              <w:bottom w:val="single" w:sz="8" w:space="0" w:color="5B9BD4"/>
              <w:right w:val="single" w:sz="4" w:space="0" w:color="D3D3D3"/>
            </w:tcBorders>
          </w:tcPr>
          <w:p>
            <w:pPr>
              <w:pStyle w:val="TableParagraph"/>
              <w:rPr>
                <w:sz w:val="14"/>
              </w:rPr>
            </w:pPr>
          </w:p>
          <w:p>
            <w:pPr>
              <w:pStyle w:val="TableParagraph"/>
              <w:spacing w:before="8"/>
              <w:rPr>
                <w:sz w:val="11"/>
              </w:rPr>
            </w:pPr>
          </w:p>
          <w:p>
            <w:pPr>
              <w:pStyle w:val="TableParagraph"/>
              <w:spacing w:before="1"/>
              <w:ind w:left="45"/>
              <w:rPr>
                <w:sz w:val="14"/>
              </w:rPr>
            </w:pPr>
            <w:r>
              <w:rPr>
                <w:sz w:val="14"/>
              </w:rPr>
              <w:t>几个小时</w:t>
            </w:r>
          </w:p>
        </w:tc>
        <w:tc>
          <w:tcPr>
            <w:tcW w:w="571" w:type="dxa"/>
            <w:tcBorders>
              <w:top w:val="single" w:sz="24" w:space="0" w:color="FF0000"/>
              <w:left w:val="single" w:sz="4" w:space="0" w:color="D3D3D3"/>
              <w:bottom w:val="single" w:sz="8" w:space="0" w:color="5B9BD4"/>
              <w:right w:val="single" w:sz="4" w:space="0" w:color="D3D3D3"/>
            </w:tcBorders>
          </w:tcPr>
          <w:p>
            <w:pPr>
              <w:pStyle w:val="TableParagraph"/>
              <w:rPr>
                <w:sz w:val="14"/>
              </w:rPr>
            </w:pPr>
          </w:p>
          <w:p>
            <w:pPr>
              <w:pStyle w:val="TableParagraph"/>
              <w:spacing w:before="8"/>
              <w:rPr>
                <w:sz w:val="11"/>
              </w:rPr>
            </w:pPr>
          </w:p>
          <w:p>
            <w:pPr>
              <w:pStyle w:val="TableParagraph"/>
              <w:spacing w:before="1"/>
              <w:ind w:left="44"/>
              <w:rPr>
                <w:sz w:val="14"/>
              </w:rPr>
            </w:pPr>
            <w:r>
              <w:rPr>
                <w:sz w:val="14"/>
              </w:rPr>
              <w:t>兼容</w:t>
            </w:r>
          </w:p>
        </w:tc>
        <w:tc>
          <w:tcPr>
            <w:tcW w:w="1436" w:type="dxa"/>
            <w:tcBorders>
              <w:top w:val="single" w:sz="24" w:space="0" w:color="FF0000"/>
              <w:left w:val="single" w:sz="4" w:space="0" w:color="D3D3D3"/>
              <w:bottom w:val="single" w:sz="8" w:space="0" w:color="5B9BD4"/>
              <w:right w:val="single" w:sz="8" w:space="0" w:color="5B9BD4"/>
            </w:tcBorders>
          </w:tcPr>
          <w:p>
            <w:pPr>
              <w:pStyle w:val="TableParagraph"/>
              <w:rPr>
                <w:sz w:val="14"/>
              </w:rPr>
            </w:pPr>
          </w:p>
          <w:p>
            <w:pPr>
              <w:pStyle w:val="TableParagraph"/>
              <w:spacing w:before="8"/>
              <w:rPr>
                <w:sz w:val="11"/>
              </w:rPr>
            </w:pPr>
          </w:p>
          <w:p>
            <w:pPr>
              <w:pStyle w:val="TableParagraph"/>
              <w:spacing w:before="1"/>
              <w:ind w:left="44"/>
              <w:rPr>
                <w:sz w:val="14"/>
              </w:rPr>
            </w:pPr>
            <w:r>
              <w:rPr>
                <w:sz w:val="14"/>
              </w:rPr>
              <w:t>覆盖网络到处都有</w:t>
            </w:r>
          </w:p>
        </w:tc>
      </w:tr>
      <w:tr>
        <w:trPr>
          <w:trHeight w:val="322" w:hRule="atLeast"/>
        </w:trPr>
        <w:tc>
          <w:tcPr>
            <w:tcW w:w="729" w:type="dxa"/>
            <w:tcBorders>
              <w:top w:val="single" w:sz="8" w:space="0" w:color="5B9BD4"/>
              <w:bottom w:val="single" w:sz="8" w:space="0" w:color="5B9BD4"/>
              <w:right w:val="nil"/>
            </w:tcBorders>
          </w:tcPr>
          <w:p>
            <w:pPr>
              <w:pStyle w:val="TableParagraph"/>
              <w:spacing w:before="85"/>
              <w:ind w:left="46"/>
              <w:rPr>
                <w:rFonts w:ascii="Calibri"/>
                <w:b/>
                <w:sz w:val="14"/>
              </w:rPr>
            </w:pPr>
            <w:r>
              <w:rPr>
                <w:rFonts w:ascii="Calibri"/>
                <w:b/>
                <w:sz w:val="14"/>
              </w:rPr>
              <w:t>ZigBee</w:t>
            </w:r>
          </w:p>
        </w:tc>
        <w:tc>
          <w:tcPr>
            <w:tcW w:w="992" w:type="dxa"/>
            <w:tcBorders>
              <w:top w:val="single" w:sz="8" w:space="0" w:color="5B9BD4"/>
              <w:left w:val="nil"/>
              <w:bottom w:val="single" w:sz="8" w:space="0" w:color="5B9BD4"/>
              <w:right w:val="single" w:sz="4" w:space="0" w:color="D3D3D3"/>
            </w:tcBorders>
          </w:tcPr>
          <w:p>
            <w:pPr>
              <w:pStyle w:val="TableParagraph"/>
              <w:spacing w:before="78"/>
              <w:ind w:left="139"/>
              <w:rPr>
                <w:sz w:val="14"/>
              </w:rPr>
            </w:pPr>
            <w:r>
              <w:rPr>
                <w:sz w:val="14"/>
              </w:rPr>
              <w:t>一般</w:t>
            </w:r>
            <w:r>
              <w:rPr>
                <w:rFonts w:ascii="Calibri" w:eastAsia="Calibri"/>
                <w:sz w:val="14"/>
              </w:rPr>
              <w:t>50</w:t>
            </w:r>
            <w:r>
              <w:rPr>
                <w:sz w:val="14"/>
              </w:rPr>
              <w:t>米</w:t>
            </w:r>
          </w:p>
        </w:tc>
        <w:tc>
          <w:tcPr>
            <w:tcW w:w="1089" w:type="dxa"/>
            <w:tcBorders>
              <w:top w:val="single" w:sz="8" w:space="0" w:color="5B9BD4"/>
              <w:left w:val="single" w:sz="4" w:space="0" w:color="D3D3D3"/>
              <w:bottom w:val="single" w:sz="8" w:space="0" w:color="5B9BD4"/>
              <w:right w:val="single" w:sz="4" w:space="0" w:color="D3D3D3"/>
            </w:tcBorders>
          </w:tcPr>
          <w:p>
            <w:pPr>
              <w:pStyle w:val="TableParagraph"/>
              <w:spacing w:before="78"/>
              <w:ind w:left="46"/>
              <w:rPr>
                <w:sz w:val="14"/>
              </w:rPr>
            </w:pPr>
            <w:r>
              <w:rPr>
                <w:rFonts w:ascii="Calibri" w:eastAsia="Calibri"/>
                <w:sz w:val="14"/>
              </w:rPr>
              <w:t>50</w:t>
            </w:r>
            <w:r>
              <w:rPr>
                <w:sz w:val="14"/>
              </w:rPr>
              <w:t>台左右</w:t>
            </w:r>
          </w:p>
        </w:tc>
        <w:tc>
          <w:tcPr>
            <w:tcW w:w="1352" w:type="dxa"/>
            <w:tcBorders>
              <w:top w:val="single" w:sz="8" w:space="0" w:color="5B9BD4"/>
              <w:left w:val="single" w:sz="4" w:space="0" w:color="D3D3D3"/>
              <w:bottom w:val="single" w:sz="8" w:space="0" w:color="5B9BD4"/>
              <w:right w:val="single" w:sz="4" w:space="0" w:color="D3D3D3"/>
            </w:tcBorders>
          </w:tcPr>
          <w:p>
            <w:pPr>
              <w:pStyle w:val="TableParagraph"/>
              <w:spacing w:before="40"/>
              <w:ind w:left="54"/>
              <w:rPr>
                <w:rFonts w:ascii="Microsoft JhengHei" w:eastAsia="Microsoft JhengHei" w:hint="eastAsia"/>
                <w:b/>
                <w:sz w:val="14"/>
              </w:rPr>
            </w:pPr>
            <w:r>
              <w:rPr>
                <w:rFonts w:ascii="Microsoft JhengHei" w:eastAsia="Microsoft JhengHei" w:hint="eastAsia"/>
                <w:b/>
                <w:sz w:val="14"/>
              </w:rPr>
              <w:t>米级</w:t>
            </w:r>
          </w:p>
        </w:tc>
        <w:tc>
          <w:tcPr>
            <w:tcW w:w="1440" w:type="dxa"/>
            <w:tcBorders>
              <w:top w:val="single" w:sz="8" w:space="0" w:color="5B9BD4"/>
              <w:left w:val="single" w:sz="4" w:space="0" w:color="D3D3D3"/>
              <w:bottom w:val="single" w:sz="8" w:space="0" w:color="5B9BD4"/>
              <w:right w:val="single" w:sz="4" w:space="0" w:color="D3D3D3"/>
            </w:tcBorders>
          </w:tcPr>
          <w:p>
            <w:pPr>
              <w:pStyle w:val="TableParagraph"/>
              <w:spacing w:before="87"/>
              <w:ind w:left="45"/>
              <w:rPr>
                <w:sz w:val="14"/>
              </w:rPr>
            </w:pPr>
            <w:r>
              <w:rPr>
                <w:sz w:val="14"/>
              </w:rPr>
              <w:t>基于场强定位</w:t>
            </w:r>
          </w:p>
        </w:tc>
        <w:tc>
          <w:tcPr>
            <w:tcW w:w="685" w:type="dxa"/>
            <w:tcBorders>
              <w:top w:val="single" w:sz="8" w:space="0" w:color="5B9BD4"/>
              <w:left w:val="single" w:sz="4" w:space="0" w:color="D3D3D3"/>
              <w:bottom w:val="single" w:sz="8" w:space="0" w:color="5B9BD4"/>
              <w:right w:val="single" w:sz="4" w:space="0" w:color="D3D3D3"/>
            </w:tcBorders>
          </w:tcPr>
          <w:p>
            <w:pPr>
              <w:pStyle w:val="TableParagraph"/>
              <w:spacing w:before="78"/>
              <w:ind w:left="45"/>
              <w:rPr>
                <w:rFonts w:ascii="Calibri" w:eastAsia="Calibri"/>
                <w:sz w:val="14"/>
              </w:rPr>
            </w:pPr>
            <w:r>
              <w:rPr>
                <w:rFonts w:ascii="Calibri" w:eastAsia="Calibri"/>
                <w:sz w:val="14"/>
              </w:rPr>
              <w:t>6</w:t>
            </w:r>
            <w:r>
              <w:rPr>
                <w:sz w:val="14"/>
              </w:rPr>
              <w:t>月</w:t>
            </w:r>
            <w:r>
              <w:rPr>
                <w:rFonts w:ascii="Calibri" w:eastAsia="Calibri"/>
                <w:sz w:val="14"/>
              </w:rPr>
              <w:t>+</w:t>
            </w:r>
          </w:p>
        </w:tc>
        <w:tc>
          <w:tcPr>
            <w:tcW w:w="571" w:type="dxa"/>
            <w:tcBorders>
              <w:top w:val="single" w:sz="8" w:space="0" w:color="5B9BD4"/>
              <w:left w:val="single" w:sz="4" w:space="0" w:color="D3D3D3"/>
              <w:bottom w:val="single" w:sz="8" w:space="0" w:color="5B9BD4"/>
              <w:right w:val="single" w:sz="4" w:space="0" w:color="D3D3D3"/>
            </w:tcBorders>
          </w:tcPr>
          <w:p>
            <w:pPr>
              <w:pStyle w:val="TableParagraph"/>
              <w:spacing w:before="87"/>
              <w:ind w:left="44"/>
              <w:rPr>
                <w:sz w:val="14"/>
              </w:rPr>
            </w:pPr>
            <w:r>
              <w:rPr>
                <w:sz w:val="14"/>
              </w:rPr>
              <w:t>不兼容</w:t>
            </w:r>
          </w:p>
        </w:tc>
        <w:tc>
          <w:tcPr>
            <w:tcW w:w="1436" w:type="dxa"/>
            <w:tcBorders>
              <w:top w:val="single" w:sz="8" w:space="0" w:color="5B9BD4"/>
              <w:left w:val="single" w:sz="4" w:space="0" w:color="D3D3D3"/>
              <w:bottom w:val="single" w:sz="8" w:space="0" w:color="5B9BD4"/>
              <w:right w:val="single" w:sz="8" w:space="0" w:color="5B9BD4"/>
            </w:tcBorders>
          </w:tcPr>
          <w:p>
            <w:pPr>
              <w:pStyle w:val="TableParagraph"/>
              <w:spacing w:before="87"/>
              <w:ind w:left="44"/>
              <w:rPr>
                <w:sz w:val="14"/>
              </w:rPr>
            </w:pPr>
            <w:r>
              <w:rPr>
                <w:sz w:val="14"/>
              </w:rPr>
              <w:t>控制信号传输</w:t>
            </w:r>
          </w:p>
        </w:tc>
      </w:tr>
    </w:tbl>
    <w:p>
      <w:pPr>
        <w:pStyle w:val="BodyText"/>
        <w:spacing w:before="90"/>
        <w:ind w:left="0" w:right="1796"/>
        <w:jc w:val="right"/>
      </w:pPr>
      <w:r>
        <w:rPr>
          <w:spacing w:val="-20"/>
        </w:rPr>
        <w:t>通过表 </w:t>
      </w:r>
      <w:r>
        <w:rPr/>
        <w:t>2-1</w:t>
      </w:r>
      <w:r>
        <w:rPr>
          <w:spacing w:val="-24"/>
        </w:rPr>
        <w:t> 中与其他技术对比可以看出，在定位精度方面，超宽带技术</w:t>
      </w:r>
      <w:r>
        <w:rPr/>
        <w:t>（UWB）</w:t>
      </w:r>
    </w:p>
    <w:p>
      <w:pPr>
        <w:pStyle w:val="BodyText"/>
        <w:spacing w:before="84"/>
        <w:ind w:left="0" w:right="1797"/>
        <w:jc w:val="right"/>
      </w:pPr>
      <w:r>
        <w:rPr>
          <w:spacing w:val="-5"/>
        </w:rPr>
        <w:t>的精度更高，能够达到 </w:t>
      </w:r>
      <w:r>
        <w:rPr/>
        <w:t>10</w:t>
      </w:r>
      <w:r>
        <w:rPr>
          <w:spacing w:val="-7"/>
        </w:rPr>
        <w:t> 厘米的精度，相较于米级的精度而言，其对于车道级</w:t>
      </w:r>
    </w:p>
    <w:p>
      <w:pPr>
        <w:pStyle w:val="BodyText"/>
        <w:spacing w:line="304" w:lineRule="auto" w:before="82"/>
        <w:ind w:right="1680"/>
      </w:pPr>
      <w:r>
        <w:rPr>
          <w:spacing w:val="-17"/>
        </w:rPr>
        <w:t>信息能够精确掌握，降低风险，更能满足智能驾驶领域对于定位系统精度的要求。</w:t>
      </w:r>
      <w:r>
        <w:rPr/>
        <w:t>其次在抗干扰方面，超宽带技术（UWB）的抗干扰能力强，能够在公路实际运用</w:t>
      </w:r>
      <w:r>
        <w:rPr>
          <w:spacing w:val="-1"/>
        </w:rPr>
        <w:t>方面适应多种遮挡情况的发生，如高架桥、隧道、高楼遮挡等。在穿透力方面， </w:t>
      </w:r>
      <w:r>
        <w:rPr>
          <w:spacing w:val="-14"/>
        </w:rPr>
        <w:t>其他算法的穿透能力都不强，而在城市道路实际应用中，车辆经常会遇到高架桥、</w:t>
      </w:r>
      <w:r>
        <w:rPr>
          <w:spacing w:val="-8"/>
        </w:rPr>
        <w:t>高楼对于信号的遮挡，环境感知能力大大降低，进而直接影响到智能驾驶的决策规划，这无疑对智能驾驶技术的应用产生阻碍，而超宽带技术（UWB）能够有效解决这些问题。由此可以看出，超宽带技术（UWB）在社会道路自动驾驶领域有很强的竞争力。 </w:t>
      </w:r>
    </w:p>
    <w:p>
      <w:pPr>
        <w:pStyle w:val="Heading4"/>
        <w:spacing w:line="359" w:lineRule="exact"/>
        <w:ind w:left="1800" w:firstLine="0"/>
      </w:pPr>
      <w:r>
        <w:rPr/>
        <w:t>二、TDOA 算法</w:t>
      </w:r>
      <w:r>
        <w:rPr>
          <w:w w:val="200"/>
        </w:rPr>
        <w:t> </w:t>
      </w:r>
    </w:p>
    <w:p>
      <w:pPr>
        <w:pStyle w:val="BodyText"/>
        <w:spacing w:line="302" w:lineRule="auto" w:before="29"/>
        <w:ind w:right="1797" w:firstLine="419"/>
        <w:jc w:val="both"/>
      </w:pPr>
      <w:r>
        <w:rPr/>
        <w:t>TDOA</w:t>
      </w:r>
      <w:r>
        <w:rPr>
          <w:spacing w:val="-14"/>
        </w:rPr>
        <w:t> 定位算法是一种利用时间差进行定位的方法，通过计算信号到达三个基</w:t>
      </w:r>
      <w:r>
        <w:rPr/>
        <w:t>站的时间差，即可确定信号发出位置。 </w:t>
      </w:r>
    </w:p>
    <w:p>
      <w:pPr>
        <w:pStyle w:val="BodyText"/>
        <w:spacing w:line="304" w:lineRule="auto" w:before="5"/>
        <w:ind w:right="1796" w:firstLine="419"/>
        <w:jc w:val="both"/>
      </w:pPr>
      <w:r>
        <w:rPr>
          <w:spacing w:val="-23"/>
        </w:rPr>
        <w:t>在 </w:t>
      </w:r>
      <w:r>
        <w:rPr/>
        <w:t>TOA</w:t>
      </w:r>
      <w:r>
        <w:rPr>
          <w:spacing w:val="-10"/>
        </w:rPr>
        <w:t> 算法中为实现一次定位，每个 </w:t>
      </w:r>
      <w:r>
        <w:rPr/>
        <w:t>Anchor</w:t>
      </w:r>
      <w:r>
        <w:rPr>
          <w:spacing w:val="-31"/>
        </w:rPr>
        <w:t> 和 </w:t>
      </w:r>
      <w:r>
        <w:rPr/>
        <w:t>Tag</w:t>
      </w:r>
      <w:r>
        <w:rPr>
          <w:spacing w:val="-8"/>
        </w:rPr>
        <w:t> 之间要进行两次通信。</w:t>
      </w:r>
      <w:r>
        <w:rPr>
          <w:spacing w:val="-5"/>
        </w:rPr>
        <w:t>这种定位的优势在于其实现的便捷性和对硬件的宽容。但其定位速度较慢，且由</w:t>
      </w:r>
      <w:r>
        <w:rPr>
          <w:spacing w:val="-3"/>
        </w:rPr>
        <w:t>于每次通信的质量无法保证，而一对 </w:t>
      </w:r>
      <w:r>
        <w:rPr/>
        <w:t>Anchor/Tag</w:t>
      </w:r>
      <w:r>
        <w:rPr>
          <w:spacing w:val="-8"/>
        </w:rPr>
        <w:t> 又无法做自我的校准，精度也</w:t>
      </w:r>
      <w:r>
        <w:rPr/>
        <w:t>会受到影响。 </w:t>
      </w:r>
    </w:p>
    <w:p>
      <w:pPr>
        <w:spacing w:after="0" w:line="304" w:lineRule="auto"/>
        <w:jc w:val="both"/>
        <w:sectPr>
          <w:headerReference w:type="default" r:id="rId18"/>
          <w:pgSz w:w="11910" w:h="16840"/>
          <w:pgMar w:header="378" w:footer="939" w:top="1060" w:bottom="1120" w:left="0" w:right="0"/>
        </w:sectPr>
      </w:pPr>
    </w:p>
    <w:p>
      <w:pPr>
        <w:pStyle w:val="BodyText"/>
        <w:spacing w:before="7"/>
        <w:ind w:left="0"/>
        <w:rPr>
          <w:sz w:val="27"/>
        </w:rPr>
      </w:pPr>
    </w:p>
    <w:p>
      <w:pPr>
        <w:pStyle w:val="BodyText"/>
        <w:spacing w:line="304" w:lineRule="auto" w:before="66"/>
        <w:ind w:right="1676" w:firstLine="419"/>
      </w:pPr>
      <w:r>
        <w:rPr/>
        <w:drawing>
          <wp:anchor distT="0" distB="0" distL="0" distR="0" allowOverlap="1" layoutInCell="1" locked="0" behindDoc="0" simplePos="0" relativeHeight="251674624">
            <wp:simplePos x="0" y="0"/>
            <wp:positionH relativeFrom="page">
              <wp:posOffset>0</wp:posOffset>
            </wp:positionH>
            <wp:positionV relativeFrom="paragraph">
              <wp:posOffset>-84734</wp:posOffset>
            </wp:positionV>
            <wp:extent cx="7560563" cy="80568"/>
            <wp:effectExtent l="0" t="0" r="0" b="0"/>
            <wp:wrapNone/>
            <wp:docPr id="49" name="image3.png"/>
            <wp:cNvGraphicFramePr>
              <a:graphicFrameLocks noChangeAspect="1"/>
            </wp:cNvGraphicFramePr>
            <a:graphic>
              <a:graphicData uri="http://schemas.openxmlformats.org/drawingml/2006/picture">
                <pic:pic>
                  <pic:nvPicPr>
                    <pic:cNvPr id="50" name="image3.png"/>
                    <pic:cNvPicPr/>
                  </pic:nvPicPr>
                  <pic:blipFill>
                    <a:blip r:embed="rId8" cstate="print"/>
                    <a:stretch>
                      <a:fillRect/>
                    </a:stretch>
                  </pic:blipFill>
                  <pic:spPr>
                    <a:xfrm>
                      <a:off x="0" y="0"/>
                      <a:ext cx="7560563" cy="80568"/>
                    </a:xfrm>
                    <a:prstGeom prst="rect">
                      <a:avLst/>
                    </a:prstGeom>
                  </pic:spPr>
                </pic:pic>
              </a:graphicData>
            </a:graphic>
          </wp:anchor>
        </w:drawing>
      </w:r>
      <w:r>
        <w:rPr/>
        <w:t>TDOA</w:t>
      </w:r>
      <w:r>
        <w:rPr>
          <w:spacing w:val="-12"/>
        </w:rPr>
        <w:t> 算法一次测距是由两个 </w:t>
      </w:r>
      <w:r>
        <w:rPr/>
        <w:t>Anchor</w:t>
      </w:r>
      <w:r>
        <w:rPr>
          <w:spacing w:val="-23"/>
        </w:rPr>
        <w:t> 和一个 </w:t>
      </w:r>
      <w:r>
        <w:rPr/>
        <w:t>Tag</w:t>
      </w:r>
      <w:r>
        <w:rPr>
          <w:spacing w:val="-8"/>
        </w:rPr>
        <w:t> 实现的。在这种模式下，多</w:t>
      </w:r>
      <w:r>
        <w:rPr>
          <w:spacing w:val="-15"/>
        </w:rPr>
        <w:t>个时钟完全同步的 </w:t>
      </w:r>
      <w:r>
        <w:rPr/>
        <w:t>Anchor</w:t>
      </w:r>
      <w:r>
        <w:rPr>
          <w:spacing w:val="-16"/>
        </w:rPr>
        <w:t> 同时接受来自一个 </w:t>
      </w:r>
      <w:r>
        <w:rPr/>
        <w:t>Tag</w:t>
      </w:r>
      <w:r>
        <w:rPr>
          <w:spacing w:val="-25"/>
        </w:rPr>
        <w:t> 的包，对于不同位置的 </w:t>
      </w:r>
      <w:r>
        <w:rPr/>
        <w:t>Anchor， </w:t>
      </w:r>
      <w:r>
        <w:rPr>
          <w:spacing w:val="-13"/>
        </w:rPr>
        <w:t>同一个 </w:t>
      </w:r>
      <w:r>
        <w:rPr/>
        <w:t>Tag</w:t>
      </w:r>
      <w:r>
        <w:rPr>
          <w:spacing w:val="-11"/>
        </w:rPr>
        <w:t> 的同一次广播包到达的时间是不同的，利用时间差进行测量与计算。</w:t>
      </w:r>
      <w:r>
        <w:rPr/>
        <w:t> </w:t>
      </w:r>
    </w:p>
    <w:p>
      <w:pPr>
        <w:pStyle w:val="BodyText"/>
        <w:spacing w:line="304" w:lineRule="auto"/>
        <w:ind w:right="1794" w:firstLine="419"/>
        <w:jc w:val="both"/>
      </w:pPr>
      <w:r>
        <w:rPr>
          <w:spacing w:val="-10"/>
        </w:rPr>
        <w:t>对比传统的 </w:t>
      </w:r>
      <w:r>
        <w:rPr/>
        <w:t>TOA</w:t>
      </w:r>
      <w:r>
        <w:rPr>
          <w:spacing w:val="-11"/>
        </w:rPr>
        <w:t> 算法即以到达的绝对时间来确定信号位置的算法，用多个基</w:t>
      </w:r>
      <w:r>
        <w:rPr>
          <w:spacing w:val="-8"/>
        </w:rPr>
        <w:t>站接收到信号的时间差来确定移动台位置，与 </w:t>
      </w:r>
      <w:r>
        <w:rPr/>
        <w:t>TOA</w:t>
      </w:r>
      <w:r>
        <w:rPr>
          <w:spacing w:val="-9"/>
        </w:rPr>
        <w:t> 算法相比他不需要加入专门的</w:t>
      </w:r>
      <w:r>
        <w:rPr>
          <w:spacing w:val="-13"/>
        </w:rPr>
        <w:t>时间戳。</w:t>
      </w:r>
      <w:r>
        <w:rPr/>
        <w:t>TDOA</w:t>
      </w:r>
      <w:r>
        <w:rPr>
          <w:spacing w:val="-14"/>
        </w:rPr>
        <w:t> 算法的通信次数需求减少，使得定位延迟明显缩短，且系统定位精</w:t>
      </w:r>
      <w:r>
        <w:rPr/>
        <w:t>度也获得了很大提高。 </w:t>
      </w:r>
    </w:p>
    <w:p>
      <w:pPr>
        <w:pStyle w:val="Heading4"/>
        <w:spacing w:line="360" w:lineRule="exact"/>
        <w:ind w:left="1800" w:firstLine="0"/>
      </w:pPr>
      <w:r>
        <w:rPr/>
        <w:t>三、</w:t>
      </w:r>
      <w:r>
        <w:rPr>
          <w:w w:val="90"/>
        </w:rPr>
        <w:t>UWB </w:t>
      </w:r>
      <w:r>
        <w:rPr/>
        <w:t>定位技术</w:t>
      </w:r>
      <w:r>
        <w:rPr>
          <w:w w:val="200"/>
        </w:rPr>
        <w:t> </w:t>
      </w:r>
    </w:p>
    <w:p>
      <w:pPr>
        <w:pStyle w:val="BodyText"/>
        <w:spacing w:line="304" w:lineRule="auto" w:before="27" w:after="19"/>
        <w:ind w:right="1796" w:firstLine="419"/>
        <w:jc w:val="both"/>
      </w:pPr>
      <w:r>
        <w:rPr>
          <w:spacing w:val="-12"/>
        </w:rPr>
        <w:t>将“聚星”所用的 </w:t>
      </w:r>
      <w:r>
        <w:rPr/>
        <w:t>UWB</w:t>
      </w:r>
      <w:r>
        <w:rPr>
          <w:spacing w:val="-10"/>
        </w:rPr>
        <w:t> 定位技术与其他技术在实际应用场景中进行对比，详</w:t>
      </w:r>
      <w:r>
        <w:rPr>
          <w:spacing w:val="-11"/>
        </w:rPr>
        <w:t>见图 </w:t>
      </w:r>
      <w:r>
        <w:rPr/>
        <w:t>2-6.</w:t>
      </w:r>
      <w:r>
        <w:rPr>
          <w:spacing w:val="-4"/>
        </w:rPr>
        <w:t>通过读图可以看出 </w:t>
      </w:r>
      <w:r>
        <w:rPr/>
        <w:t>UWB</w:t>
      </w:r>
      <w:r>
        <w:rPr>
          <w:spacing w:val="-6"/>
        </w:rPr>
        <w:t> 技术定位系统定位准确度更高。</w:t>
      </w:r>
      <w:r>
        <w:rPr/>
        <w:t>RFID</w:t>
      </w:r>
      <w:r>
        <w:rPr>
          <w:spacing w:val="-4"/>
        </w:rPr>
        <w:t>、红外线</w:t>
      </w:r>
      <w:r>
        <w:rPr/>
        <w:t>技术仅仅只能定位到两位巡警在检疫处区域内，WIFI、ZigBee</w:t>
      </w:r>
      <w:r>
        <w:rPr>
          <w:spacing w:val="-1"/>
        </w:rPr>
        <w:t> 技术相较于前者</w:t>
      </w:r>
      <w:r>
        <w:rPr>
          <w:spacing w:val="-9"/>
        </w:rPr>
        <w:t>定位区域更为精确，能定位到两位巡警在检疫处靠外侧区域内，而使用蓝牙技术</w:t>
      </w:r>
      <w:r>
        <w:rPr>
          <w:spacing w:val="-11"/>
        </w:rPr>
        <w:t>时，能够发现其在靠近厕所附近区域。但使用我们的 </w:t>
      </w:r>
      <w:r>
        <w:rPr/>
        <w:t>UWB</w:t>
      </w:r>
      <w:r>
        <w:rPr>
          <w:spacing w:val="-11"/>
        </w:rPr>
        <w:t> 技术进行定位时，可以</w:t>
      </w:r>
      <w:r>
        <w:rPr>
          <w:spacing w:val="-5"/>
        </w:rPr>
        <w:t>非常准确的定位出两位巡警在检疫处男厕所内肩并肩。通过实例对比分析更加可</w:t>
      </w:r>
      <w:r>
        <w:rPr>
          <w:spacing w:val="-2"/>
        </w:rPr>
        <w:t>以看出，当下智能驾驶领域环境感知方面市场所使用的 </w:t>
      </w:r>
      <w:r>
        <w:rPr/>
        <w:t>RFID、WIFI、ZigBee</w:t>
      </w:r>
      <w:r>
        <w:rPr>
          <w:spacing w:val="-31"/>
        </w:rPr>
        <w:t> 等</w:t>
      </w:r>
      <w:r>
        <w:rPr>
          <w:spacing w:val="-9"/>
        </w:rPr>
        <w:t>技术仅仅只能获得模糊的定位信息，但 </w:t>
      </w:r>
      <w:r>
        <w:rPr/>
        <w:t>UWB</w:t>
      </w:r>
      <w:r>
        <w:rPr>
          <w:spacing w:val="-9"/>
        </w:rPr>
        <w:t> 技术的定位精确不仅能获得更为准确</w:t>
      </w:r>
      <w:r>
        <w:rPr>
          <w:spacing w:val="-10"/>
        </w:rPr>
        <w:t>的位置信息，还能通过更精确的定位信息获得两个人之间的状态信息。这对于智</w:t>
      </w:r>
      <w:r>
        <w:rPr>
          <w:spacing w:val="-9"/>
        </w:rPr>
        <w:t>能驾驶在社会道路应用是极为重要的，由此看出 </w:t>
      </w:r>
      <w:r>
        <w:rPr/>
        <w:t>UWB</w:t>
      </w:r>
      <w:r>
        <w:rPr>
          <w:spacing w:val="-9"/>
        </w:rPr>
        <w:t> 技术的精度对于智能驾驶中</w:t>
      </w:r>
      <w:r>
        <w:rPr/>
        <w:t>的环境感知方面更能满足需求。 </w:t>
      </w:r>
    </w:p>
    <w:p>
      <w:pPr>
        <w:pStyle w:val="BodyText"/>
        <w:ind w:left="1795"/>
        <w:rPr>
          <w:sz w:val="20"/>
        </w:rPr>
      </w:pPr>
      <w:r>
        <w:rPr>
          <w:sz w:val="20"/>
        </w:rPr>
        <w:drawing>
          <wp:inline distT="0" distB="0" distL="0" distR="0">
            <wp:extent cx="5200817" cy="2452687"/>
            <wp:effectExtent l="0" t="0" r="0" b="0"/>
            <wp:docPr id="51" name="image11.jpeg"/>
            <wp:cNvGraphicFramePr>
              <a:graphicFrameLocks noChangeAspect="1"/>
            </wp:cNvGraphicFramePr>
            <a:graphic>
              <a:graphicData uri="http://schemas.openxmlformats.org/drawingml/2006/picture">
                <pic:pic>
                  <pic:nvPicPr>
                    <pic:cNvPr id="52" name="image11.jpeg"/>
                    <pic:cNvPicPr/>
                  </pic:nvPicPr>
                  <pic:blipFill>
                    <a:blip r:embed="rId19" cstate="print"/>
                    <a:stretch>
                      <a:fillRect/>
                    </a:stretch>
                  </pic:blipFill>
                  <pic:spPr>
                    <a:xfrm>
                      <a:off x="0" y="0"/>
                      <a:ext cx="5200817" cy="2452687"/>
                    </a:xfrm>
                    <a:prstGeom prst="rect">
                      <a:avLst/>
                    </a:prstGeom>
                  </pic:spPr>
                </pic:pic>
              </a:graphicData>
            </a:graphic>
          </wp:inline>
        </w:drawing>
      </w:r>
      <w:r>
        <w:rPr>
          <w:sz w:val="20"/>
        </w:rPr>
      </w:r>
    </w:p>
    <w:p>
      <w:pPr>
        <w:pStyle w:val="BodyText"/>
        <w:spacing w:before="13"/>
        <w:ind w:left="1724" w:right="1602"/>
        <w:jc w:val="center"/>
      </w:pPr>
      <w:r>
        <w:rPr/>
        <w:t>图 2-6 UWB 技术与其他定位技术 </w:t>
      </w:r>
    </w:p>
    <w:p>
      <w:pPr>
        <w:pStyle w:val="Heading2"/>
        <w:numPr>
          <w:ilvl w:val="1"/>
          <w:numId w:val="15"/>
        </w:numPr>
        <w:tabs>
          <w:tab w:pos="2226" w:val="left" w:leader="none"/>
        </w:tabs>
        <w:spacing w:line="240" w:lineRule="auto" w:before="203" w:after="0"/>
        <w:ind w:left="2225" w:right="0" w:hanging="426"/>
        <w:jc w:val="left"/>
      </w:pPr>
      <w:bookmarkStart w:name="_bookmark16" w:id="25"/>
      <w:bookmarkEnd w:id="25"/>
      <w:r>
        <w:rPr>
          <w:b w:val="0"/>
        </w:rPr>
      </w:r>
      <w:bookmarkStart w:name="_bookmark16" w:id="26"/>
      <w:bookmarkEnd w:id="26"/>
      <w:r>
        <w:rPr/>
        <w:t>技术难点及创新点</w:t>
      </w:r>
      <w:r>
        <w:rPr>
          <w:w w:val="200"/>
        </w:rPr>
        <w:t> </w:t>
      </w:r>
    </w:p>
    <w:p>
      <w:pPr>
        <w:pStyle w:val="Heading2"/>
        <w:numPr>
          <w:ilvl w:val="2"/>
          <w:numId w:val="15"/>
        </w:numPr>
        <w:tabs>
          <w:tab w:pos="2509" w:val="left" w:leader="none"/>
        </w:tabs>
        <w:spacing w:line="240" w:lineRule="auto" w:before="229" w:after="0"/>
        <w:ind w:left="2508" w:right="0" w:hanging="709"/>
        <w:jc w:val="left"/>
      </w:pPr>
      <w:bookmarkStart w:name="_bookmark17" w:id="27"/>
      <w:bookmarkEnd w:id="27"/>
      <w:r>
        <w:rPr>
          <w:b w:val="0"/>
        </w:rPr>
      </w:r>
      <w:bookmarkStart w:name="_bookmark17" w:id="28"/>
      <w:bookmarkEnd w:id="28"/>
      <w:r>
        <w:rPr/>
        <w:t>技术难点</w:t>
      </w:r>
      <w:r>
        <w:rPr>
          <w:w w:val="200"/>
        </w:rPr>
        <w:t> </w:t>
      </w:r>
    </w:p>
    <w:p>
      <w:pPr>
        <w:spacing w:after="0" w:line="240" w:lineRule="auto"/>
        <w:jc w:val="left"/>
        <w:sectPr>
          <w:pgSz w:w="11910" w:h="16840"/>
          <w:pgMar w:header="378" w:footer="939" w:top="1060" w:bottom="1120" w:left="0" w:right="0"/>
        </w:sectPr>
      </w:pPr>
    </w:p>
    <w:p>
      <w:pPr>
        <w:pStyle w:val="BodyText"/>
        <w:spacing w:before="11"/>
        <w:ind w:left="0"/>
        <w:rPr>
          <w:rFonts w:ascii="Microsoft JhengHei"/>
          <w:b/>
          <w:sz w:val="5"/>
        </w:rPr>
      </w:pPr>
    </w:p>
    <w:p>
      <w:pPr>
        <w:pStyle w:val="ListParagraph"/>
        <w:numPr>
          <w:ilvl w:val="3"/>
          <w:numId w:val="15"/>
        </w:numPr>
        <w:tabs>
          <w:tab w:pos="2791" w:val="left" w:leader="none"/>
        </w:tabs>
        <w:spacing w:line="484" w:lineRule="exact" w:before="0" w:after="0"/>
        <w:ind w:left="2790" w:right="0" w:hanging="991"/>
        <w:jc w:val="left"/>
        <w:rPr>
          <w:rFonts w:ascii="Microsoft JhengHei" w:eastAsia="Microsoft JhengHei" w:hint="eastAsia"/>
          <w:b/>
          <w:sz w:val="28"/>
        </w:rPr>
      </w:pPr>
      <w:r>
        <w:rPr>
          <w:rFonts w:ascii="Microsoft JhengHei" w:eastAsia="Microsoft JhengHei" w:hint="eastAsia"/>
          <w:b/>
          <w:sz w:val="28"/>
        </w:rPr>
        <w:t>定位精度难实现</w:t>
      </w:r>
      <w:r>
        <w:rPr>
          <w:rFonts w:ascii="Microsoft JhengHei" w:eastAsia="Microsoft JhengHei" w:hint="eastAsia"/>
          <w:b/>
          <w:w w:val="200"/>
          <w:sz w:val="28"/>
        </w:rPr>
        <w:t> </w:t>
      </w:r>
    </w:p>
    <w:p>
      <w:pPr>
        <w:pStyle w:val="BodyText"/>
        <w:spacing w:line="304" w:lineRule="auto" w:before="169"/>
        <w:ind w:right="1684" w:firstLine="419"/>
      </w:pPr>
      <w:r>
        <w:rPr>
          <w:spacing w:val="-4"/>
        </w:rPr>
        <w:t>自动驾驶技术对于车道、车距、路障等信息的依赖程度更高，需要更加精确</w:t>
      </w:r>
      <w:r>
        <w:rPr>
          <w:spacing w:val="-10"/>
        </w:rPr>
        <w:t>的位置信息，是自动驾驶车辆对环境理解的基础。随着自动驾驶技术的发展，高</w:t>
      </w:r>
      <w:r>
        <w:rPr>
          <w:spacing w:val="-15"/>
        </w:rPr>
        <w:t>精度的定位系统的需求日益增强。为了实现决策的安全性，需要达到厘米级的精</w:t>
      </w:r>
      <w:r>
        <w:rPr>
          <w:spacing w:val="-18"/>
        </w:rPr>
        <w:t>确程度。但是现有的 </w:t>
      </w:r>
      <w:r>
        <w:rPr/>
        <w:t>GPS</w:t>
      </w:r>
      <w:r>
        <w:rPr>
          <w:spacing w:val="-12"/>
        </w:rPr>
        <w:t> 车辆定位管理系统利用车载 </w:t>
      </w:r>
      <w:r>
        <w:rPr/>
        <w:t>GPS</w:t>
      </w:r>
      <w:r>
        <w:rPr>
          <w:spacing w:val="-12"/>
        </w:rPr>
        <w:t> 接收机，可以较为精确</w:t>
      </w:r>
      <w:r>
        <w:rPr>
          <w:spacing w:val="-19"/>
        </w:rPr>
        <w:t>地实行自主定位，再用无线通信方式将定位信息发往监控中心</w:t>
      </w:r>
      <w:r>
        <w:rPr/>
        <w:t>（指挥调度中心</w:t>
      </w:r>
      <w:r>
        <w:rPr>
          <w:spacing w:val="-120"/>
        </w:rPr>
        <w:t>）</w:t>
      </w:r>
      <w:r>
        <w:rPr/>
        <w:t>，</w:t>
      </w:r>
      <w:r>
        <w:rPr>
          <w:spacing w:val="-4"/>
        </w:rPr>
        <w:t>监控中心采用电子地图就可以准确地对车辆进行跟踪和调度管理。然而这种技术</w:t>
      </w:r>
      <w:r>
        <w:rPr>
          <w:spacing w:val="-5"/>
        </w:rPr>
        <w:t>面临高层建筑、高架的信号遮挡的情况时，是实现自动驾驶所无法绕过的障碍， </w:t>
      </w:r>
      <w:r>
        <w:rPr/>
        <w:t>即使有增强站辅助也无法实现厘米级定位。 </w:t>
      </w:r>
    </w:p>
    <w:p>
      <w:pPr>
        <w:pStyle w:val="Heading2"/>
        <w:numPr>
          <w:ilvl w:val="3"/>
          <w:numId w:val="15"/>
        </w:numPr>
        <w:tabs>
          <w:tab w:pos="2791" w:val="left" w:leader="none"/>
        </w:tabs>
        <w:spacing w:line="240" w:lineRule="auto" w:before="56" w:after="0"/>
        <w:ind w:left="2790" w:right="0" w:hanging="991"/>
        <w:jc w:val="left"/>
      </w:pPr>
      <w:r>
        <w:rPr/>
        <w:t>刷新率难提高</w:t>
      </w:r>
      <w:r>
        <w:rPr>
          <w:w w:val="200"/>
        </w:rPr>
        <w:t> </w:t>
      </w:r>
    </w:p>
    <w:p>
      <w:pPr>
        <w:pStyle w:val="BodyText"/>
        <w:spacing w:line="304" w:lineRule="auto" w:before="170"/>
        <w:ind w:right="1557" w:firstLine="419"/>
      </w:pPr>
      <w:r>
        <w:rPr>
          <w:spacing w:val="-3"/>
        </w:rPr>
        <w:t>更高的刷新率意味着返回结果更加及时，这对自动驾驶技术而言至关重要的。</w:t>
      </w:r>
      <w:r>
        <w:rPr>
          <w:spacing w:val="-10"/>
        </w:rPr>
        <w:t>比如，在道路上有一辆时速为每小时 </w:t>
      </w:r>
      <w:r>
        <w:rPr/>
        <w:t>120</w:t>
      </w:r>
      <w:r>
        <w:rPr>
          <w:spacing w:val="-14"/>
        </w:rPr>
        <w:t> 公里的汽车，当刷新率为 </w:t>
      </w:r>
      <w:r>
        <w:rPr/>
        <w:t>100Hz</w:t>
      </w:r>
      <w:r>
        <w:rPr>
          <w:spacing w:val="-20"/>
        </w:rPr>
        <w:t> 时，意味</w:t>
      </w:r>
      <w:r>
        <w:rPr>
          <w:spacing w:val="-18"/>
        </w:rPr>
        <w:t>着延迟时间为 </w:t>
      </w:r>
      <w:r>
        <w:rPr/>
        <w:t>10ms</w:t>
      </w:r>
      <w:r>
        <w:rPr>
          <w:spacing w:val="-15"/>
        </w:rPr>
        <w:t>，体现在距离上相当于收到信息时已经开出了大约 </w:t>
      </w:r>
      <w:r>
        <w:rPr/>
        <w:t>33</w:t>
      </w:r>
      <w:r>
        <w:rPr>
          <w:spacing w:val="-15"/>
        </w:rPr>
        <w:t> 厘米，会</w:t>
      </w:r>
      <w:r>
        <w:rPr>
          <w:spacing w:val="-17"/>
        </w:rPr>
        <w:t>大大升高发生车祸的可能性。但传统的定位系统采用视频处理的方式，刷新率 很难提高。 </w:t>
      </w:r>
    </w:p>
    <w:p>
      <w:pPr>
        <w:pStyle w:val="Heading2"/>
        <w:numPr>
          <w:ilvl w:val="2"/>
          <w:numId w:val="15"/>
        </w:numPr>
        <w:tabs>
          <w:tab w:pos="2509" w:val="left" w:leader="none"/>
        </w:tabs>
        <w:spacing w:line="240" w:lineRule="auto" w:before="116" w:after="0"/>
        <w:ind w:left="2508" w:right="0" w:hanging="709"/>
        <w:jc w:val="left"/>
      </w:pPr>
      <w:bookmarkStart w:name="_bookmark18" w:id="29"/>
      <w:bookmarkEnd w:id="29"/>
      <w:r>
        <w:rPr>
          <w:b w:val="0"/>
        </w:rPr>
      </w:r>
      <w:bookmarkStart w:name="_bookmark18" w:id="30"/>
      <w:bookmarkEnd w:id="30"/>
      <w:r>
        <w:rPr/>
        <w:t>技术创新点</w:t>
      </w:r>
      <w:r>
        <w:rPr>
          <w:w w:val="200"/>
        </w:rPr>
        <w:t> </w:t>
      </w:r>
    </w:p>
    <w:p>
      <w:pPr>
        <w:pStyle w:val="ListParagraph"/>
        <w:numPr>
          <w:ilvl w:val="3"/>
          <w:numId w:val="15"/>
        </w:numPr>
        <w:tabs>
          <w:tab w:pos="2862" w:val="left" w:leader="none"/>
        </w:tabs>
        <w:spacing w:line="240" w:lineRule="auto" w:before="229" w:after="0"/>
        <w:ind w:left="2861" w:right="0" w:hanging="1062"/>
        <w:jc w:val="left"/>
        <w:rPr>
          <w:rFonts w:ascii="Microsoft JhengHei" w:eastAsia="Microsoft JhengHei" w:hint="eastAsia"/>
          <w:b/>
          <w:sz w:val="28"/>
        </w:rPr>
      </w:pPr>
      <w:r>
        <w:rPr>
          <w:rFonts w:ascii="Microsoft JhengHei" w:eastAsia="Microsoft JhengHei" w:hint="eastAsia"/>
          <w:b/>
          <w:spacing w:val="-1"/>
          <w:sz w:val="28"/>
        </w:rPr>
        <w:t>定位的自识别概念</w:t>
      </w:r>
      <w:r>
        <w:rPr>
          <w:rFonts w:ascii="Microsoft JhengHei" w:eastAsia="Microsoft JhengHei" w:hint="eastAsia"/>
          <w:b/>
          <w:spacing w:val="-1"/>
          <w:w w:val="200"/>
          <w:sz w:val="28"/>
        </w:rPr>
        <w:t> </w:t>
      </w:r>
    </w:p>
    <w:p>
      <w:pPr>
        <w:pStyle w:val="BodyText"/>
        <w:spacing w:line="304" w:lineRule="auto" w:before="170"/>
        <w:ind w:right="1557" w:firstLine="419"/>
      </w:pPr>
      <w:r>
        <w:rPr>
          <w:spacing w:val="-3"/>
        </w:rPr>
        <w:t>我们当前的定位系统都是监控类的系统，被定位对象自身并不知道自身位置， </w:t>
      </w:r>
      <w:r>
        <w:rPr>
          <w:spacing w:val="-6"/>
        </w:rPr>
        <w:t>所有位置信息均汇聚在服务器上，由服务器计算被定为对象的位置坐标；但“聚 </w:t>
      </w:r>
      <w:r>
        <w:rPr>
          <w:spacing w:val="-12"/>
        </w:rPr>
        <w:t>星”系统则反过来，被定位对象自己计算位置，知道自身在坐标系统中的精确位 置，这样大大缩短了定位延迟。 </w:t>
      </w:r>
    </w:p>
    <w:p>
      <w:pPr>
        <w:pStyle w:val="Heading2"/>
        <w:numPr>
          <w:ilvl w:val="3"/>
          <w:numId w:val="15"/>
        </w:numPr>
        <w:tabs>
          <w:tab w:pos="2791" w:val="left" w:leader="none"/>
        </w:tabs>
        <w:spacing w:line="240" w:lineRule="auto" w:before="57" w:after="0"/>
        <w:ind w:left="2790" w:right="0" w:hanging="991"/>
        <w:jc w:val="left"/>
      </w:pPr>
      <w:r>
        <w:rPr/>
        <w:t>系统优势</w:t>
      </w:r>
      <w:r>
        <w:rPr>
          <w:w w:val="200"/>
        </w:rPr>
        <w:t> </w:t>
      </w:r>
    </w:p>
    <w:p>
      <w:pPr>
        <w:pStyle w:val="BodyText"/>
        <w:spacing w:line="304" w:lineRule="auto" w:before="170"/>
        <w:ind w:right="1677" w:firstLine="419"/>
      </w:pPr>
      <w:r>
        <w:rPr>
          <w:spacing w:val="-3"/>
        </w:rPr>
        <w:t>在“聚星”设计的系统中，其能满足社会道路应用中无线扩展、模式灵活的</w:t>
      </w:r>
      <w:r>
        <w:rPr>
          <w:spacing w:val="-12"/>
        </w:rPr>
        <w:t>需求。其自主开发的 </w:t>
      </w:r>
      <w:r>
        <w:rPr/>
        <w:t>API</w:t>
      </w:r>
      <w:r>
        <w:rPr>
          <w:spacing w:val="-12"/>
        </w:rPr>
        <w:t> 接口，并且采用标准的控制接口，能够做到系统的二次</w:t>
      </w:r>
      <w:r>
        <w:rPr>
          <w:spacing w:val="-18"/>
        </w:rPr>
        <w:t>开发，如可外接定位系统和导航系统。“聚星”的高精度、低延时、强穿透的性</w:t>
      </w:r>
      <w:r>
        <w:rPr>
          <w:spacing w:val="-21"/>
        </w:rPr>
        <w:t>能为定位系统和导航系统提供了坚实的技术底层支撑。在模式方面，其能做到定</w:t>
      </w:r>
      <w:r>
        <w:rPr>
          <w:spacing w:val="-23"/>
        </w:rPr>
        <w:t>位模式灵活与导航模式灵活。在定位模式方面，其可以满足多种维度的定位需求， </w:t>
      </w:r>
      <w:r>
        <w:rPr>
          <w:spacing w:val="-10"/>
        </w:rPr>
        <w:t>比如一维、二维、三维、零维。在导航模式方面，其不仅能够做到导航灵活，也能满足人们对于路径规划的需求。 </w:t>
      </w:r>
    </w:p>
    <w:p>
      <w:pPr>
        <w:spacing w:after="0" w:line="304" w:lineRule="auto"/>
        <w:sectPr>
          <w:headerReference w:type="default" r:id="rId20"/>
          <w:pgSz w:w="11910" w:h="16840"/>
          <w:pgMar w:header="378" w:footer="939" w:top="1400" w:bottom="1120" w:left="0" w:right="0"/>
        </w:sectPr>
      </w:pPr>
    </w:p>
    <w:p>
      <w:pPr>
        <w:pStyle w:val="BodyText"/>
        <w:ind w:left="0"/>
        <w:rPr>
          <w:sz w:val="8"/>
        </w:rPr>
      </w:pPr>
    </w:p>
    <w:p>
      <w:pPr>
        <w:pStyle w:val="Heading2"/>
        <w:numPr>
          <w:ilvl w:val="3"/>
          <w:numId w:val="15"/>
        </w:numPr>
        <w:tabs>
          <w:tab w:pos="2791" w:val="left" w:leader="none"/>
        </w:tabs>
        <w:spacing w:line="485" w:lineRule="exact" w:before="0" w:after="0"/>
        <w:ind w:left="2790" w:right="0" w:hanging="991"/>
        <w:jc w:val="left"/>
      </w:pPr>
      <w:r>
        <w:rPr/>
        <w:t>组网方便</w:t>
      </w:r>
      <w:r>
        <w:rPr>
          <w:w w:val="200"/>
        </w:rPr>
        <w:t> </w:t>
      </w:r>
    </w:p>
    <w:p>
      <w:pPr>
        <w:pStyle w:val="BodyText"/>
        <w:spacing w:line="304" w:lineRule="auto" w:before="169"/>
        <w:ind w:right="1797" w:firstLine="419"/>
        <w:jc w:val="both"/>
      </w:pPr>
      <w:r>
        <w:rPr>
          <w:spacing w:val="-12"/>
        </w:rPr>
        <w:t>国内对于 </w:t>
      </w:r>
      <w:r>
        <w:rPr/>
        <w:t>5G</w:t>
      </w:r>
      <w:r>
        <w:rPr>
          <w:spacing w:val="-9"/>
        </w:rPr>
        <w:t> 的研发已经较为成熟，</w:t>
      </w:r>
      <w:r>
        <w:rPr>
          <w:spacing w:val="-16"/>
        </w:rPr>
        <w:t>5G</w:t>
      </w:r>
      <w:r>
        <w:rPr>
          <w:spacing w:val="-15"/>
        </w:rPr>
        <w:t> 的铺设也即将开始，考虑到 </w:t>
      </w:r>
      <w:r>
        <w:rPr/>
        <w:t>5G</w:t>
      </w:r>
      <w:r>
        <w:rPr>
          <w:spacing w:val="-19"/>
        </w:rPr>
        <w:t> 铺设的</w:t>
      </w:r>
      <w:r>
        <w:rPr>
          <w:spacing w:val="-8"/>
        </w:rPr>
        <w:t>密度与“聚星”的铺设密度相似，“聚星”的相关产品会设计成模块化进而与一</w:t>
      </w:r>
      <w:r>
        <w:rPr>
          <w:spacing w:val="-14"/>
        </w:rPr>
        <w:t>些布网的厂商达成合作联合布设。对于厂商而言，加入“聚星”的模块化产品会</w:t>
      </w:r>
      <w:r>
        <w:rPr>
          <w:spacing w:val="-9"/>
        </w:rPr>
        <w:t>增加他们最终产品的附加值，并能在智能驾驶领域的定位系统方面形成绝对的竞</w:t>
      </w:r>
      <w:r>
        <w:rPr>
          <w:spacing w:val="-11"/>
        </w:rPr>
        <w:t>争力，进而带来额外的利润。对于“聚星”而言，可以通过较少的成本投入带来</w:t>
      </w:r>
      <w:r>
        <w:rPr>
          <w:spacing w:val="-5"/>
        </w:rPr>
        <w:t>全网的铺设完成，进而形成 </w:t>
      </w:r>
      <w:r>
        <w:rPr/>
        <w:t>RSU</w:t>
      </w:r>
      <w:r>
        <w:rPr>
          <w:spacing w:val="-9"/>
        </w:rPr>
        <w:t> 的绝对优势。 </w:t>
      </w:r>
    </w:p>
    <w:p>
      <w:pPr>
        <w:pStyle w:val="Heading2"/>
        <w:numPr>
          <w:ilvl w:val="1"/>
          <w:numId w:val="15"/>
        </w:numPr>
        <w:tabs>
          <w:tab w:pos="2295" w:val="left" w:leader="none"/>
        </w:tabs>
        <w:spacing w:line="240" w:lineRule="auto" w:before="117" w:after="0"/>
        <w:ind w:left="2294" w:right="0" w:hanging="495"/>
        <w:jc w:val="left"/>
      </w:pPr>
      <w:bookmarkStart w:name="_bookmark19" w:id="31"/>
      <w:bookmarkEnd w:id="31"/>
      <w:r>
        <w:rPr>
          <w:b w:val="0"/>
        </w:rPr>
      </w:r>
      <w:bookmarkStart w:name="_bookmark19" w:id="32"/>
      <w:bookmarkEnd w:id="32"/>
      <w:r>
        <w:rPr/>
        <w:t>服务系统</w:t>
      </w:r>
      <w:r>
        <w:rPr>
          <w:w w:val="200"/>
        </w:rPr>
        <w:t> </w:t>
      </w:r>
    </w:p>
    <w:p>
      <w:pPr>
        <w:pStyle w:val="BodyText"/>
        <w:spacing w:line="302" w:lineRule="auto" w:before="230"/>
        <w:ind w:right="1750" w:firstLine="419"/>
      </w:pPr>
      <w:r>
        <w:rPr/>
        <w:t>服务系统主要指的是“聚星”安装后的服务，主要包含线路的维护、设备的维护、以及日常维护工作与人员安排。 </w:t>
      </w:r>
    </w:p>
    <w:p>
      <w:pPr>
        <w:pStyle w:val="Heading2"/>
        <w:numPr>
          <w:ilvl w:val="2"/>
          <w:numId w:val="15"/>
        </w:numPr>
        <w:tabs>
          <w:tab w:pos="2509" w:val="left" w:leader="none"/>
        </w:tabs>
        <w:spacing w:line="240" w:lineRule="auto" w:before="124" w:after="0"/>
        <w:ind w:left="2508" w:right="0" w:hanging="709"/>
        <w:jc w:val="left"/>
      </w:pPr>
      <w:bookmarkStart w:name="_bookmark20" w:id="33"/>
      <w:bookmarkEnd w:id="33"/>
      <w:r>
        <w:rPr>
          <w:b w:val="0"/>
        </w:rPr>
      </w:r>
      <w:bookmarkStart w:name="_bookmark20" w:id="34"/>
      <w:bookmarkEnd w:id="34"/>
      <w:r>
        <w:rPr/>
        <w:t>线路维护</w:t>
      </w:r>
      <w:r>
        <w:rPr>
          <w:w w:val="200"/>
        </w:rPr>
        <w:t> </w:t>
      </w:r>
    </w:p>
    <w:p>
      <w:pPr>
        <w:pStyle w:val="ListParagraph"/>
        <w:numPr>
          <w:ilvl w:val="3"/>
          <w:numId w:val="15"/>
        </w:numPr>
        <w:tabs>
          <w:tab w:pos="2790" w:val="left" w:leader="none"/>
        </w:tabs>
        <w:spacing w:line="240" w:lineRule="auto" w:before="230" w:after="0"/>
        <w:ind w:left="2789" w:right="0" w:hanging="990"/>
        <w:jc w:val="left"/>
        <w:rPr>
          <w:rFonts w:ascii="Microsoft JhengHei" w:eastAsia="Microsoft JhengHei" w:hint="eastAsia"/>
          <w:b/>
          <w:sz w:val="28"/>
        </w:rPr>
      </w:pPr>
      <w:r>
        <w:rPr>
          <w:rFonts w:ascii="Microsoft JhengHei" w:eastAsia="Microsoft JhengHei" w:hint="eastAsia"/>
          <w:b/>
          <w:sz w:val="28"/>
        </w:rPr>
        <w:t>线路保护</w:t>
      </w:r>
      <w:r>
        <w:rPr>
          <w:rFonts w:ascii="Microsoft JhengHei" w:eastAsia="Microsoft JhengHei" w:hint="eastAsia"/>
          <w:b/>
          <w:w w:val="200"/>
          <w:sz w:val="28"/>
        </w:rPr>
        <w:t> </w:t>
      </w:r>
    </w:p>
    <w:p>
      <w:pPr>
        <w:pStyle w:val="BodyText"/>
        <w:spacing w:before="169"/>
      </w:pPr>
      <w:r>
        <w:rPr/>
        <w:t>进行其他施工作业的时候，保护本系统线路不被破坏。 </w:t>
      </w:r>
    </w:p>
    <w:p>
      <w:pPr>
        <w:pStyle w:val="BodyText"/>
        <w:spacing w:before="81"/>
      </w:pPr>
      <w:r>
        <w:rPr/>
        <w:t>使用过程中保护本系统线路不被其他外力、火灾、水患损坏。 </w:t>
      </w:r>
    </w:p>
    <w:p>
      <w:pPr>
        <w:pStyle w:val="Heading2"/>
        <w:numPr>
          <w:ilvl w:val="3"/>
          <w:numId w:val="16"/>
        </w:numPr>
        <w:tabs>
          <w:tab w:pos="2790" w:val="left" w:leader="none"/>
        </w:tabs>
        <w:spacing w:line="240" w:lineRule="auto" w:before="144" w:after="0"/>
        <w:ind w:left="2789" w:right="0" w:hanging="990"/>
        <w:jc w:val="left"/>
      </w:pPr>
      <w:r>
        <w:rPr/>
        <w:t>线路检查</w:t>
      </w:r>
      <w:r>
        <w:rPr>
          <w:w w:val="200"/>
        </w:rPr>
        <w:t> </w:t>
      </w:r>
    </w:p>
    <w:p>
      <w:pPr>
        <w:pStyle w:val="BodyText"/>
        <w:spacing w:before="170"/>
      </w:pPr>
      <w:r>
        <w:rPr/>
        <w:t>定期检查线路情况，无脱落、断裂；穿管无破损，接头无松动、外露。 </w:t>
      </w:r>
    </w:p>
    <w:p>
      <w:pPr>
        <w:pStyle w:val="Heading2"/>
        <w:numPr>
          <w:ilvl w:val="3"/>
          <w:numId w:val="16"/>
        </w:numPr>
        <w:tabs>
          <w:tab w:pos="2790" w:val="left" w:leader="none"/>
        </w:tabs>
        <w:spacing w:line="240" w:lineRule="auto" w:before="141" w:after="0"/>
        <w:ind w:left="2789" w:right="0" w:hanging="990"/>
        <w:jc w:val="left"/>
      </w:pPr>
      <w:r>
        <w:rPr/>
        <w:t>线路维修</w:t>
      </w:r>
      <w:r>
        <w:rPr>
          <w:w w:val="200"/>
        </w:rPr>
        <w:t> </w:t>
      </w:r>
    </w:p>
    <w:p>
      <w:pPr>
        <w:pStyle w:val="BodyText"/>
        <w:spacing w:before="169"/>
      </w:pPr>
      <w:r>
        <w:rPr/>
        <w:t>1、线材型号： </w:t>
      </w:r>
    </w:p>
    <w:p>
      <w:pPr>
        <w:pStyle w:val="BodyText"/>
        <w:spacing w:line="302" w:lineRule="auto" w:before="84"/>
        <w:ind w:right="3443"/>
      </w:pPr>
      <w:r>
        <w:rPr/>
        <w:t>光纤：单模双芯皮线光缆，单模单芯尾纤（φ2-3mm</w:t>
      </w:r>
      <w:r>
        <w:rPr>
          <w:spacing w:val="-120"/>
        </w:rPr>
        <w:t>）</w:t>
      </w:r>
      <w:r>
        <w:rPr/>
        <w:t>，LC</w:t>
      </w:r>
      <w:r>
        <w:rPr>
          <w:spacing w:val="-20"/>
        </w:rPr>
        <w:t> 接头 电源：RVV-220V</w:t>
      </w:r>
      <w:r>
        <w:rPr>
          <w:spacing w:val="-13"/>
        </w:rPr>
        <w:t> 双芯纯铜</w:t>
      </w:r>
      <w:r>
        <w:rPr/>
        <w:t>（</w:t>
      </w:r>
      <w:r>
        <w:rPr>
          <w:spacing w:val="-20"/>
        </w:rPr>
        <w:t>线径 </w:t>
      </w:r>
      <w:r>
        <w:rPr/>
        <w:t>1m</w:t>
      </w:r>
      <w:r>
        <w:rPr>
          <w:spacing w:val="-12"/>
        </w:rPr>
        <w:t> ㎡及以上</w:t>
      </w:r>
      <w:r>
        <w:rPr/>
        <w:t>）软线。 </w:t>
      </w:r>
    </w:p>
    <w:p>
      <w:pPr>
        <w:pStyle w:val="BodyText"/>
        <w:spacing w:before="5"/>
      </w:pPr>
      <w:r>
        <w:rPr/>
        <w:t>2、维修标准： </w:t>
      </w:r>
    </w:p>
    <w:p>
      <w:pPr>
        <w:pStyle w:val="BodyText"/>
        <w:spacing w:before="81"/>
      </w:pPr>
      <w:r>
        <w:rPr/>
        <w:t>光纤采用热熔方式，单个接头熔接衰减小于-15db。 </w:t>
      </w:r>
    </w:p>
    <w:p>
      <w:pPr>
        <w:pStyle w:val="BodyText"/>
        <w:spacing w:before="84"/>
      </w:pPr>
      <w:r>
        <w:rPr/>
        <w:t>电源采用正规接法，不要求接地，但是接头必须绝缘良好。 </w:t>
      </w:r>
    </w:p>
    <w:p>
      <w:pPr>
        <w:pStyle w:val="Heading2"/>
        <w:numPr>
          <w:ilvl w:val="2"/>
          <w:numId w:val="17"/>
        </w:numPr>
        <w:tabs>
          <w:tab w:pos="2578" w:val="left" w:leader="none"/>
        </w:tabs>
        <w:spacing w:line="240" w:lineRule="auto" w:before="201" w:after="0"/>
        <w:ind w:left="2578" w:right="0" w:hanging="778"/>
        <w:jc w:val="left"/>
      </w:pPr>
      <w:bookmarkStart w:name="_bookmark21" w:id="35"/>
      <w:bookmarkEnd w:id="35"/>
      <w:r>
        <w:rPr>
          <w:b w:val="0"/>
        </w:rPr>
      </w:r>
      <w:bookmarkStart w:name="_bookmark21" w:id="36"/>
      <w:bookmarkEnd w:id="36"/>
      <w:r>
        <w:rPr/>
        <w:t>设备维护</w:t>
      </w:r>
      <w:r>
        <w:rPr>
          <w:w w:val="200"/>
        </w:rPr>
        <w:t> </w:t>
      </w:r>
    </w:p>
    <w:p>
      <w:pPr>
        <w:tabs>
          <w:tab w:pos="4680" w:val="left" w:leader="none"/>
        </w:tabs>
        <w:spacing w:before="229"/>
        <w:ind w:left="1800" w:right="0" w:firstLine="0"/>
        <w:jc w:val="left"/>
        <w:rPr>
          <w:rFonts w:ascii="Microsoft JhengHei"/>
          <w:b/>
          <w:sz w:val="28"/>
        </w:rPr>
      </w:pPr>
      <w:r>
        <w:rPr>
          <w:rFonts w:ascii="Microsoft JhengHei"/>
          <w:b/>
          <w:w w:val="201"/>
          <w:sz w:val="21"/>
        </w:rPr>
        <w:t> </w:t>
      </w:r>
      <w:r>
        <w:rPr>
          <w:rFonts w:ascii="Microsoft JhengHei"/>
          <w:b/>
          <w:sz w:val="21"/>
        </w:rPr>
        <w:tab/>
      </w:r>
      <w:r>
        <w:rPr>
          <w:rFonts w:ascii="Microsoft JhengHei"/>
          <w:b/>
          <w:w w:val="200"/>
          <w:sz w:val="28"/>
        </w:rPr>
        <w:t> </w:t>
      </w:r>
    </w:p>
    <w:p>
      <w:pPr>
        <w:spacing w:after="0"/>
        <w:jc w:val="left"/>
        <w:rPr>
          <w:rFonts w:ascii="Microsoft JhengHei"/>
          <w:sz w:val="28"/>
        </w:rPr>
        <w:sectPr>
          <w:pgSz w:w="11910" w:h="16840"/>
          <w:pgMar w:header="378" w:footer="939" w:top="1400" w:bottom="1120" w:left="0" w:right="0"/>
        </w:sectPr>
      </w:pPr>
    </w:p>
    <w:p>
      <w:pPr>
        <w:pStyle w:val="BodyText"/>
        <w:spacing w:before="11"/>
        <w:ind w:left="0"/>
        <w:rPr>
          <w:rFonts w:ascii="Microsoft JhengHei"/>
          <w:b/>
          <w:sz w:val="5"/>
        </w:rPr>
      </w:pPr>
    </w:p>
    <w:p>
      <w:pPr>
        <w:pStyle w:val="Heading2"/>
        <w:numPr>
          <w:ilvl w:val="3"/>
          <w:numId w:val="17"/>
        </w:numPr>
        <w:tabs>
          <w:tab w:pos="2862" w:val="left" w:leader="none"/>
        </w:tabs>
        <w:spacing w:line="484" w:lineRule="exact" w:before="0" w:after="0"/>
        <w:ind w:left="2861" w:right="0" w:hanging="1062"/>
        <w:jc w:val="left"/>
      </w:pPr>
      <w:r>
        <w:rPr/>
        <w:t>参考站</w:t>
      </w:r>
      <w:r>
        <w:rPr>
          <w:w w:val="200"/>
        </w:rPr>
        <w:t> </w:t>
      </w:r>
    </w:p>
    <w:p>
      <w:pPr>
        <w:pStyle w:val="BodyText"/>
        <w:spacing w:before="9"/>
        <w:ind w:left="0"/>
        <w:rPr>
          <w:rFonts w:ascii="Microsoft JhengHei"/>
          <w:b/>
          <w:sz w:val="7"/>
        </w:rPr>
      </w:pPr>
    </w:p>
    <w:tbl>
      <w:tblPr>
        <w:tblW w:w="0" w:type="auto"/>
        <w:jc w:val="left"/>
        <w:tblInd w:w="1817"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1089"/>
        <w:gridCol w:w="1737"/>
        <w:gridCol w:w="6522"/>
      </w:tblGrid>
      <w:tr>
        <w:trPr>
          <w:trHeight w:val="623" w:hRule="atLeast"/>
        </w:trPr>
        <w:tc>
          <w:tcPr>
            <w:tcW w:w="1089" w:type="dxa"/>
            <w:vMerge w:val="restart"/>
            <w:tcBorders>
              <w:top w:val="nil"/>
              <w:left w:val="nil"/>
              <w:bottom w:val="nil"/>
            </w:tcBorders>
            <w:shd w:val="clear" w:color="auto" w:fill="5B9BD4"/>
          </w:tcPr>
          <w:p>
            <w:pPr>
              <w:pStyle w:val="TableParagraph"/>
              <w:rPr>
                <w:rFonts w:ascii="Microsoft JhengHei"/>
                <w:b/>
                <w:sz w:val="24"/>
              </w:rPr>
            </w:pPr>
          </w:p>
          <w:p>
            <w:pPr>
              <w:pStyle w:val="TableParagraph"/>
              <w:rPr>
                <w:rFonts w:ascii="Microsoft JhengHei"/>
                <w:b/>
                <w:sz w:val="24"/>
              </w:rPr>
            </w:pPr>
          </w:p>
          <w:p>
            <w:pPr>
              <w:pStyle w:val="TableParagraph"/>
              <w:rPr>
                <w:rFonts w:ascii="Microsoft JhengHei"/>
                <w:b/>
                <w:sz w:val="26"/>
              </w:rPr>
            </w:pPr>
          </w:p>
          <w:p>
            <w:pPr>
              <w:pStyle w:val="TableParagraph"/>
              <w:ind w:left="199"/>
              <w:rPr>
                <w:rFonts w:ascii="Microsoft JhengHei" w:eastAsia="Microsoft JhengHei" w:hint="eastAsia"/>
                <w:b/>
                <w:sz w:val="24"/>
              </w:rPr>
            </w:pPr>
            <w:r>
              <w:rPr>
                <w:rFonts w:ascii="Microsoft JhengHei" w:eastAsia="Microsoft JhengHei" w:hint="eastAsia"/>
                <w:b/>
                <w:sz w:val="24"/>
              </w:rPr>
              <w:t>参考站</w:t>
            </w:r>
            <w:r>
              <w:rPr>
                <w:rFonts w:ascii="Microsoft JhengHei" w:eastAsia="Microsoft JhengHei" w:hint="eastAsia"/>
                <w:b/>
                <w:w w:val="200"/>
                <w:sz w:val="24"/>
              </w:rPr>
              <w:t> </w:t>
            </w:r>
          </w:p>
        </w:tc>
        <w:tc>
          <w:tcPr>
            <w:tcW w:w="1737" w:type="dxa"/>
            <w:tcBorders>
              <w:top w:val="nil"/>
              <w:bottom w:val="single" w:sz="4" w:space="0" w:color="FFFFFF"/>
              <w:right w:val="single" w:sz="4" w:space="0" w:color="FFFFFF"/>
            </w:tcBorders>
            <w:shd w:val="clear" w:color="auto" w:fill="DEEAF6"/>
          </w:tcPr>
          <w:p>
            <w:pPr>
              <w:pStyle w:val="TableParagraph"/>
              <w:ind w:left="141"/>
              <w:rPr>
                <w:sz w:val="24"/>
              </w:rPr>
            </w:pPr>
            <w:r>
              <w:rPr>
                <w:sz w:val="24"/>
              </w:rPr>
              <w:t>存放地点 </w:t>
            </w:r>
          </w:p>
        </w:tc>
        <w:tc>
          <w:tcPr>
            <w:tcW w:w="6522" w:type="dxa"/>
            <w:tcBorders>
              <w:top w:val="nil"/>
              <w:left w:val="single" w:sz="4" w:space="0" w:color="FFFFFF"/>
              <w:bottom w:val="single" w:sz="4" w:space="0" w:color="FFFFFF"/>
              <w:right w:val="nil"/>
            </w:tcBorders>
            <w:shd w:val="clear" w:color="auto" w:fill="DEEAF6"/>
          </w:tcPr>
          <w:p>
            <w:pPr>
              <w:pStyle w:val="TableParagraph"/>
              <w:ind w:left="102"/>
              <w:rPr>
                <w:sz w:val="24"/>
              </w:rPr>
            </w:pPr>
            <w:r>
              <w:rPr>
                <w:sz w:val="24"/>
              </w:rPr>
              <w:t>设备需要良好的通风，严禁放置在高温、漏水、多尘的地</w:t>
            </w:r>
          </w:p>
          <w:p>
            <w:pPr>
              <w:pStyle w:val="TableParagraph"/>
              <w:spacing w:line="292" w:lineRule="exact" w:before="4"/>
              <w:ind w:left="102"/>
              <w:rPr>
                <w:sz w:val="24"/>
              </w:rPr>
            </w:pPr>
            <w:r>
              <w:rPr>
                <w:sz w:val="24"/>
              </w:rPr>
              <w:t>方，会损坏设备。 </w:t>
            </w:r>
          </w:p>
        </w:tc>
      </w:tr>
      <w:tr>
        <w:trPr>
          <w:trHeight w:val="311" w:hRule="atLeast"/>
        </w:trPr>
        <w:tc>
          <w:tcPr>
            <w:tcW w:w="1089" w:type="dxa"/>
            <w:vMerge/>
            <w:tcBorders>
              <w:top w:val="nil"/>
              <w:left w:val="nil"/>
              <w:bottom w:val="nil"/>
            </w:tcBorders>
            <w:shd w:val="clear" w:color="auto" w:fill="5B9BD4"/>
          </w:tcPr>
          <w:p>
            <w:pPr>
              <w:rPr>
                <w:sz w:val="2"/>
                <w:szCs w:val="2"/>
              </w:rPr>
            </w:pPr>
          </w:p>
        </w:tc>
        <w:tc>
          <w:tcPr>
            <w:tcW w:w="1737" w:type="dxa"/>
            <w:tcBorders>
              <w:top w:val="single" w:sz="4" w:space="0" w:color="FFFFFF"/>
              <w:bottom w:val="single" w:sz="4" w:space="0" w:color="FFFFFF"/>
              <w:right w:val="single" w:sz="4" w:space="0" w:color="FFFFFF"/>
            </w:tcBorders>
            <w:shd w:val="clear" w:color="auto" w:fill="BCD5ED"/>
          </w:tcPr>
          <w:p>
            <w:pPr>
              <w:pStyle w:val="TableParagraph"/>
              <w:spacing w:line="292" w:lineRule="exact"/>
              <w:ind w:left="141"/>
              <w:rPr>
                <w:sz w:val="24"/>
              </w:rPr>
            </w:pPr>
            <w:r>
              <w:rPr>
                <w:sz w:val="24"/>
              </w:rPr>
              <w:t>工作温度 </w:t>
            </w:r>
          </w:p>
        </w:tc>
        <w:tc>
          <w:tcPr>
            <w:tcW w:w="6522" w:type="dxa"/>
            <w:tcBorders>
              <w:top w:val="single" w:sz="4" w:space="0" w:color="FFFFFF"/>
              <w:left w:val="single" w:sz="4" w:space="0" w:color="FFFFFF"/>
              <w:bottom w:val="single" w:sz="4" w:space="0" w:color="FFFFFF"/>
              <w:right w:val="nil"/>
            </w:tcBorders>
            <w:shd w:val="clear" w:color="auto" w:fill="BCD5ED"/>
          </w:tcPr>
          <w:p>
            <w:pPr>
              <w:pStyle w:val="TableParagraph"/>
              <w:spacing w:line="292" w:lineRule="exact"/>
              <w:ind w:left="102"/>
              <w:rPr>
                <w:sz w:val="24"/>
              </w:rPr>
            </w:pPr>
            <w:r>
              <w:rPr>
                <w:sz w:val="24"/>
              </w:rPr>
              <w:t>-40～85℃ </w:t>
            </w:r>
          </w:p>
        </w:tc>
      </w:tr>
      <w:tr>
        <w:trPr>
          <w:trHeight w:val="310" w:hRule="atLeast"/>
        </w:trPr>
        <w:tc>
          <w:tcPr>
            <w:tcW w:w="1089" w:type="dxa"/>
            <w:vMerge/>
            <w:tcBorders>
              <w:top w:val="nil"/>
              <w:left w:val="nil"/>
              <w:bottom w:val="nil"/>
            </w:tcBorders>
            <w:shd w:val="clear" w:color="auto" w:fill="5B9BD4"/>
          </w:tcPr>
          <w:p>
            <w:pPr>
              <w:rPr>
                <w:sz w:val="2"/>
                <w:szCs w:val="2"/>
              </w:rPr>
            </w:pPr>
          </w:p>
        </w:tc>
        <w:tc>
          <w:tcPr>
            <w:tcW w:w="1737" w:type="dxa"/>
            <w:tcBorders>
              <w:top w:val="single" w:sz="4" w:space="0" w:color="FFFFFF"/>
              <w:right w:val="single" w:sz="4" w:space="0" w:color="FFFFFF"/>
            </w:tcBorders>
            <w:shd w:val="clear" w:color="auto" w:fill="DEEAF6"/>
          </w:tcPr>
          <w:p>
            <w:pPr>
              <w:pStyle w:val="TableParagraph"/>
              <w:spacing w:line="290" w:lineRule="exact"/>
              <w:ind w:left="141"/>
              <w:rPr>
                <w:sz w:val="24"/>
              </w:rPr>
            </w:pPr>
            <w:r>
              <w:rPr>
                <w:sz w:val="24"/>
              </w:rPr>
              <w:t>IP52 </w:t>
            </w:r>
          </w:p>
        </w:tc>
        <w:tc>
          <w:tcPr>
            <w:tcW w:w="6522" w:type="dxa"/>
            <w:tcBorders>
              <w:top w:val="single" w:sz="4" w:space="0" w:color="FFFFFF"/>
              <w:left w:val="single" w:sz="4" w:space="0" w:color="FFFFFF"/>
              <w:right w:val="nil"/>
            </w:tcBorders>
            <w:shd w:val="clear" w:color="auto" w:fill="DEEAF6"/>
          </w:tcPr>
          <w:p>
            <w:pPr>
              <w:pStyle w:val="TableParagraph"/>
              <w:spacing w:line="290" w:lineRule="exact"/>
              <w:ind w:left="102"/>
              <w:rPr>
                <w:sz w:val="24"/>
              </w:rPr>
            </w:pPr>
            <w:r>
              <w:rPr>
                <w:sz w:val="24"/>
              </w:rPr>
              <w:t>防水防尘等级 </w:t>
            </w:r>
          </w:p>
        </w:tc>
      </w:tr>
      <w:tr>
        <w:trPr>
          <w:trHeight w:val="622" w:hRule="atLeast"/>
        </w:trPr>
        <w:tc>
          <w:tcPr>
            <w:tcW w:w="1089" w:type="dxa"/>
            <w:vMerge/>
            <w:tcBorders>
              <w:top w:val="nil"/>
              <w:left w:val="nil"/>
              <w:bottom w:val="nil"/>
            </w:tcBorders>
            <w:shd w:val="clear" w:color="auto" w:fill="5B9BD4"/>
          </w:tcPr>
          <w:p>
            <w:pPr>
              <w:rPr>
                <w:sz w:val="2"/>
                <w:szCs w:val="2"/>
              </w:rPr>
            </w:pPr>
          </w:p>
        </w:tc>
        <w:tc>
          <w:tcPr>
            <w:tcW w:w="1737" w:type="dxa"/>
            <w:tcBorders>
              <w:bottom w:val="single" w:sz="4" w:space="0" w:color="FFFFFF"/>
              <w:right w:val="single" w:sz="4" w:space="0" w:color="FFFFFF"/>
            </w:tcBorders>
            <w:shd w:val="clear" w:color="auto" w:fill="BCD5ED"/>
          </w:tcPr>
          <w:p>
            <w:pPr>
              <w:pStyle w:val="TableParagraph"/>
              <w:spacing w:line="306" w:lineRule="exact"/>
              <w:ind w:left="141"/>
              <w:rPr>
                <w:sz w:val="24"/>
              </w:rPr>
            </w:pPr>
            <w:r>
              <w:rPr>
                <w:sz w:val="24"/>
              </w:rPr>
              <w:t>工作频率 </w:t>
            </w:r>
          </w:p>
        </w:tc>
        <w:tc>
          <w:tcPr>
            <w:tcW w:w="6522" w:type="dxa"/>
            <w:tcBorders>
              <w:left w:val="single" w:sz="4" w:space="0" w:color="FFFFFF"/>
              <w:bottom w:val="single" w:sz="4" w:space="0" w:color="FFFFFF"/>
              <w:right w:val="nil"/>
            </w:tcBorders>
            <w:shd w:val="clear" w:color="auto" w:fill="BCD5ED"/>
          </w:tcPr>
          <w:p>
            <w:pPr>
              <w:pStyle w:val="TableParagraph"/>
              <w:spacing w:line="306" w:lineRule="exact"/>
              <w:ind w:left="102"/>
              <w:rPr>
                <w:sz w:val="24"/>
              </w:rPr>
            </w:pPr>
            <w:r>
              <w:rPr>
                <w:sz w:val="24"/>
              </w:rPr>
              <w:t> 2400—2518MHz，2MHz</w:t>
            </w:r>
            <w:r>
              <w:rPr>
                <w:spacing w:val="-7"/>
                <w:sz w:val="24"/>
              </w:rPr>
              <w:t> 带宽—接收+发射   </w:t>
            </w:r>
            <w:r>
              <w:rPr>
                <w:sz w:val="24"/>
              </w:rPr>
              <w:t>2400—</w:t>
            </w:r>
          </w:p>
          <w:p>
            <w:pPr>
              <w:pStyle w:val="TableParagraph"/>
              <w:spacing w:line="292" w:lineRule="exact" w:before="4"/>
              <w:ind w:left="102"/>
              <w:rPr>
                <w:sz w:val="24"/>
              </w:rPr>
            </w:pPr>
            <w:r>
              <w:rPr>
                <w:sz w:val="24"/>
              </w:rPr>
              <w:t>2518MHz，2MHz</w:t>
            </w:r>
            <w:r>
              <w:rPr>
                <w:spacing w:val="-8"/>
                <w:sz w:val="24"/>
              </w:rPr>
              <w:t> 带宽—仅发射  </w:t>
            </w:r>
            <w:r>
              <w:rPr>
                <w:sz w:val="24"/>
              </w:rPr>
              <w:t>3.5—5GHz—仅接收 </w:t>
            </w:r>
          </w:p>
        </w:tc>
      </w:tr>
      <w:tr>
        <w:trPr>
          <w:trHeight w:val="311" w:hRule="atLeast"/>
        </w:trPr>
        <w:tc>
          <w:tcPr>
            <w:tcW w:w="1089" w:type="dxa"/>
            <w:vMerge/>
            <w:tcBorders>
              <w:top w:val="nil"/>
              <w:left w:val="nil"/>
              <w:bottom w:val="nil"/>
            </w:tcBorders>
            <w:shd w:val="clear" w:color="auto" w:fill="5B9BD4"/>
          </w:tcPr>
          <w:p>
            <w:pPr>
              <w:rPr>
                <w:sz w:val="2"/>
                <w:szCs w:val="2"/>
              </w:rPr>
            </w:pPr>
          </w:p>
        </w:tc>
        <w:tc>
          <w:tcPr>
            <w:tcW w:w="1737" w:type="dxa"/>
            <w:tcBorders>
              <w:top w:val="single" w:sz="4" w:space="0" w:color="FFFFFF"/>
              <w:bottom w:val="single" w:sz="4" w:space="0" w:color="FFFFFF"/>
              <w:right w:val="single" w:sz="4" w:space="0" w:color="FFFFFF"/>
            </w:tcBorders>
            <w:shd w:val="clear" w:color="auto" w:fill="DEEAF6"/>
          </w:tcPr>
          <w:p>
            <w:pPr>
              <w:pStyle w:val="TableParagraph"/>
              <w:spacing w:line="292" w:lineRule="exact"/>
              <w:ind w:left="141"/>
              <w:rPr>
                <w:sz w:val="24"/>
              </w:rPr>
            </w:pPr>
            <w:r>
              <w:rPr>
                <w:sz w:val="24"/>
              </w:rPr>
              <w:t>使用环境温度 </w:t>
            </w:r>
          </w:p>
        </w:tc>
        <w:tc>
          <w:tcPr>
            <w:tcW w:w="6522" w:type="dxa"/>
            <w:tcBorders>
              <w:top w:val="single" w:sz="4" w:space="0" w:color="FFFFFF"/>
              <w:left w:val="single" w:sz="4" w:space="0" w:color="FFFFFF"/>
              <w:bottom w:val="single" w:sz="4" w:space="0" w:color="FFFFFF"/>
              <w:right w:val="nil"/>
            </w:tcBorders>
            <w:shd w:val="clear" w:color="auto" w:fill="DEEAF6"/>
          </w:tcPr>
          <w:p>
            <w:pPr>
              <w:pStyle w:val="TableParagraph"/>
              <w:spacing w:line="292" w:lineRule="exact"/>
              <w:ind w:left="102"/>
              <w:rPr>
                <w:sz w:val="24"/>
              </w:rPr>
            </w:pPr>
            <w:r>
              <w:rPr>
                <w:sz w:val="24"/>
              </w:rPr>
              <w:t>-20～65℃(壳体表面温度) </w:t>
            </w:r>
          </w:p>
        </w:tc>
      </w:tr>
      <w:tr>
        <w:trPr>
          <w:trHeight w:val="311" w:hRule="atLeast"/>
        </w:trPr>
        <w:tc>
          <w:tcPr>
            <w:tcW w:w="1089" w:type="dxa"/>
            <w:vMerge/>
            <w:tcBorders>
              <w:top w:val="nil"/>
              <w:left w:val="nil"/>
              <w:bottom w:val="nil"/>
            </w:tcBorders>
            <w:shd w:val="clear" w:color="auto" w:fill="5B9BD4"/>
          </w:tcPr>
          <w:p>
            <w:pPr>
              <w:rPr>
                <w:sz w:val="2"/>
                <w:szCs w:val="2"/>
              </w:rPr>
            </w:pPr>
          </w:p>
        </w:tc>
        <w:tc>
          <w:tcPr>
            <w:tcW w:w="1737" w:type="dxa"/>
            <w:tcBorders>
              <w:top w:val="single" w:sz="4" w:space="0" w:color="FFFFFF"/>
              <w:bottom w:val="single" w:sz="4" w:space="0" w:color="FFFFFF"/>
              <w:right w:val="single" w:sz="4" w:space="0" w:color="FFFFFF"/>
            </w:tcBorders>
            <w:shd w:val="clear" w:color="auto" w:fill="BCD5ED"/>
          </w:tcPr>
          <w:p>
            <w:pPr>
              <w:pStyle w:val="TableParagraph"/>
              <w:spacing w:line="292" w:lineRule="exact"/>
              <w:ind w:left="141"/>
              <w:rPr>
                <w:sz w:val="24"/>
              </w:rPr>
            </w:pPr>
            <w:r>
              <w:rPr>
                <w:sz w:val="24"/>
              </w:rPr>
              <w:t>电源 </w:t>
            </w:r>
          </w:p>
        </w:tc>
        <w:tc>
          <w:tcPr>
            <w:tcW w:w="6522" w:type="dxa"/>
            <w:tcBorders>
              <w:top w:val="single" w:sz="4" w:space="0" w:color="FFFFFF"/>
              <w:left w:val="single" w:sz="4" w:space="0" w:color="FFFFFF"/>
              <w:bottom w:val="single" w:sz="4" w:space="0" w:color="FFFFFF"/>
              <w:right w:val="nil"/>
            </w:tcBorders>
            <w:shd w:val="clear" w:color="auto" w:fill="BCD5ED"/>
          </w:tcPr>
          <w:p>
            <w:pPr>
              <w:pStyle w:val="TableParagraph"/>
              <w:spacing w:line="292" w:lineRule="exact"/>
              <w:ind w:left="102"/>
              <w:rPr>
                <w:sz w:val="24"/>
              </w:rPr>
            </w:pPr>
            <w:r>
              <w:rPr>
                <w:sz w:val="24"/>
              </w:rPr>
              <w:t>交流(220V/0.5A，Max) 直流(12V/2A，Max) </w:t>
            </w:r>
          </w:p>
        </w:tc>
      </w:tr>
      <w:tr>
        <w:trPr>
          <w:trHeight w:val="311" w:hRule="atLeast"/>
        </w:trPr>
        <w:tc>
          <w:tcPr>
            <w:tcW w:w="1089" w:type="dxa"/>
            <w:vMerge/>
            <w:tcBorders>
              <w:top w:val="nil"/>
              <w:left w:val="nil"/>
              <w:bottom w:val="nil"/>
            </w:tcBorders>
            <w:shd w:val="clear" w:color="auto" w:fill="5B9BD4"/>
          </w:tcPr>
          <w:p>
            <w:pPr>
              <w:rPr>
                <w:sz w:val="2"/>
                <w:szCs w:val="2"/>
              </w:rPr>
            </w:pPr>
          </w:p>
        </w:tc>
        <w:tc>
          <w:tcPr>
            <w:tcW w:w="1737" w:type="dxa"/>
            <w:tcBorders>
              <w:top w:val="single" w:sz="4" w:space="0" w:color="FFFFFF"/>
              <w:bottom w:val="single" w:sz="4" w:space="0" w:color="FFFFFF"/>
              <w:right w:val="single" w:sz="4" w:space="0" w:color="FFFFFF"/>
            </w:tcBorders>
            <w:shd w:val="clear" w:color="auto" w:fill="DEEAF6"/>
          </w:tcPr>
          <w:p>
            <w:pPr>
              <w:pStyle w:val="TableParagraph"/>
              <w:spacing w:line="292" w:lineRule="exact"/>
              <w:ind w:left="141"/>
              <w:rPr>
                <w:sz w:val="24"/>
              </w:rPr>
            </w:pPr>
            <w:r>
              <w:rPr>
                <w:sz w:val="24"/>
              </w:rPr>
              <w:t>光纤 </w:t>
            </w:r>
          </w:p>
        </w:tc>
        <w:tc>
          <w:tcPr>
            <w:tcW w:w="6522" w:type="dxa"/>
            <w:tcBorders>
              <w:top w:val="single" w:sz="4" w:space="0" w:color="FFFFFF"/>
              <w:left w:val="single" w:sz="4" w:space="0" w:color="FFFFFF"/>
              <w:bottom w:val="single" w:sz="4" w:space="0" w:color="FFFFFF"/>
              <w:right w:val="nil"/>
            </w:tcBorders>
            <w:shd w:val="clear" w:color="auto" w:fill="DEEAF6"/>
          </w:tcPr>
          <w:p>
            <w:pPr>
              <w:pStyle w:val="TableParagraph"/>
              <w:spacing w:line="292" w:lineRule="exact"/>
              <w:ind w:left="102"/>
              <w:rPr>
                <w:sz w:val="24"/>
              </w:rPr>
            </w:pPr>
            <w:r>
              <w:rPr>
                <w:sz w:val="24"/>
              </w:rPr>
              <w:t>FC </w:t>
            </w:r>
          </w:p>
        </w:tc>
      </w:tr>
      <w:tr>
        <w:trPr>
          <w:trHeight w:val="312" w:hRule="atLeast"/>
        </w:trPr>
        <w:tc>
          <w:tcPr>
            <w:tcW w:w="1089" w:type="dxa"/>
            <w:vMerge/>
            <w:tcBorders>
              <w:top w:val="nil"/>
              <w:left w:val="nil"/>
              <w:bottom w:val="nil"/>
            </w:tcBorders>
            <w:shd w:val="clear" w:color="auto" w:fill="5B9BD4"/>
          </w:tcPr>
          <w:p>
            <w:pPr>
              <w:rPr>
                <w:sz w:val="2"/>
                <w:szCs w:val="2"/>
              </w:rPr>
            </w:pPr>
          </w:p>
        </w:tc>
        <w:tc>
          <w:tcPr>
            <w:tcW w:w="1737" w:type="dxa"/>
            <w:tcBorders>
              <w:top w:val="single" w:sz="4" w:space="0" w:color="FFFFFF"/>
              <w:bottom w:val="nil"/>
              <w:right w:val="single" w:sz="4" w:space="0" w:color="FFFFFF"/>
            </w:tcBorders>
            <w:shd w:val="clear" w:color="auto" w:fill="BCD5ED"/>
          </w:tcPr>
          <w:p>
            <w:pPr>
              <w:pStyle w:val="TableParagraph"/>
              <w:spacing w:line="292" w:lineRule="exact"/>
              <w:ind w:left="141"/>
              <w:rPr>
                <w:sz w:val="24"/>
              </w:rPr>
            </w:pPr>
            <w:r>
              <w:rPr>
                <w:sz w:val="24"/>
              </w:rPr>
              <w:t>天线 </w:t>
            </w:r>
          </w:p>
        </w:tc>
        <w:tc>
          <w:tcPr>
            <w:tcW w:w="6522" w:type="dxa"/>
            <w:tcBorders>
              <w:top w:val="single" w:sz="4" w:space="0" w:color="FFFFFF"/>
              <w:left w:val="single" w:sz="4" w:space="0" w:color="FFFFFF"/>
              <w:bottom w:val="nil"/>
              <w:right w:val="nil"/>
            </w:tcBorders>
            <w:shd w:val="clear" w:color="auto" w:fill="BCD5ED"/>
          </w:tcPr>
          <w:p>
            <w:pPr>
              <w:pStyle w:val="TableParagraph"/>
              <w:spacing w:line="292" w:lineRule="exact"/>
              <w:ind w:left="102"/>
              <w:rPr>
                <w:sz w:val="24"/>
              </w:rPr>
            </w:pPr>
            <w:r>
              <w:rPr>
                <w:sz w:val="24"/>
              </w:rPr>
              <w:t>SMA x 3 2.4GHz x 2，UWB x 1 </w:t>
            </w:r>
          </w:p>
        </w:tc>
      </w:tr>
      <w:tr>
        <w:trPr>
          <w:trHeight w:val="765" w:hRule="atLeast"/>
        </w:trPr>
        <w:tc>
          <w:tcPr>
            <w:tcW w:w="2826" w:type="dxa"/>
            <w:gridSpan w:val="2"/>
            <w:tcBorders>
              <w:top w:val="nil"/>
              <w:left w:val="nil"/>
              <w:bottom w:val="nil"/>
              <w:right w:val="single" w:sz="4" w:space="0" w:color="FFFFFF"/>
            </w:tcBorders>
          </w:tcPr>
          <w:p>
            <w:pPr>
              <w:pStyle w:val="TableParagraph"/>
              <w:spacing w:before="110"/>
              <w:ind w:left="-10"/>
              <w:rPr>
                <w:rFonts w:ascii="Microsoft JhengHei" w:eastAsia="Microsoft JhengHei" w:hint="eastAsia"/>
                <w:b/>
                <w:sz w:val="28"/>
              </w:rPr>
            </w:pPr>
            <w:r>
              <w:rPr>
                <w:rFonts w:ascii="Microsoft JhengHei" w:eastAsia="Microsoft JhengHei" w:hint="eastAsia"/>
                <w:b/>
                <w:w w:val="105"/>
                <w:sz w:val="28"/>
              </w:rPr>
              <w:t>2.4.2.2 卫星站</w:t>
            </w:r>
            <w:r>
              <w:rPr>
                <w:rFonts w:ascii="Microsoft JhengHei" w:eastAsia="Microsoft JhengHei" w:hint="eastAsia"/>
                <w:b/>
                <w:w w:val="200"/>
                <w:sz w:val="28"/>
              </w:rPr>
              <w:t> </w:t>
            </w:r>
          </w:p>
        </w:tc>
        <w:tc>
          <w:tcPr>
            <w:tcW w:w="6522" w:type="dxa"/>
            <w:tcBorders>
              <w:top w:val="nil"/>
              <w:left w:val="single" w:sz="4" w:space="0" w:color="FFFFFF"/>
              <w:bottom w:val="nil"/>
              <w:right w:val="nil"/>
            </w:tcBorders>
          </w:tcPr>
          <w:p>
            <w:pPr>
              <w:pStyle w:val="TableParagraph"/>
              <w:rPr>
                <w:rFonts w:ascii="Times New Roman"/>
                <w:sz w:val="24"/>
              </w:rPr>
            </w:pPr>
          </w:p>
        </w:tc>
      </w:tr>
      <w:tr>
        <w:trPr>
          <w:trHeight w:val="311" w:hRule="atLeast"/>
        </w:trPr>
        <w:tc>
          <w:tcPr>
            <w:tcW w:w="1089" w:type="dxa"/>
            <w:vMerge w:val="restart"/>
            <w:tcBorders>
              <w:top w:val="nil"/>
              <w:left w:val="nil"/>
              <w:bottom w:val="nil"/>
              <w:right w:val="nil"/>
            </w:tcBorders>
            <w:shd w:val="clear" w:color="auto" w:fill="5B9BD4"/>
          </w:tcPr>
          <w:p>
            <w:pPr>
              <w:pStyle w:val="TableParagraph"/>
              <w:rPr>
                <w:rFonts w:ascii="Microsoft JhengHei"/>
                <w:b/>
                <w:sz w:val="24"/>
              </w:rPr>
            </w:pPr>
          </w:p>
          <w:p>
            <w:pPr>
              <w:pStyle w:val="TableParagraph"/>
              <w:spacing w:before="17"/>
              <w:rPr>
                <w:rFonts w:ascii="Microsoft JhengHei"/>
                <w:b/>
                <w:sz w:val="15"/>
              </w:rPr>
            </w:pPr>
          </w:p>
          <w:p>
            <w:pPr>
              <w:pStyle w:val="TableParagraph"/>
              <w:ind w:left="172"/>
              <w:rPr>
                <w:rFonts w:ascii="Microsoft JhengHei" w:eastAsia="Microsoft JhengHei" w:hint="eastAsia"/>
                <w:b/>
                <w:sz w:val="24"/>
              </w:rPr>
            </w:pPr>
            <w:r>
              <w:rPr>
                <w:rFonts w:ascii="Microsoft JhengHei" w:eastAsia="Microsoft JhengHei" w:hint="eastAsia"/>
                <w:b/>
                <w:sz w:val="24"/>
              </w:rPr>
              <w:t>卫星站</w:t>
            </w:r>
            <w:r>
              <w:rPr>
                <w:rFonts w:ascii="Microsoft JhengHei" w:eastAsia="Microsoft JhengHei" w:hint="eastAsia"/>
                <w:b/>
                <w:w w:val="200"/>
                <w:sz w:val="24"/>
              </w:rPr>
              <w:t> </w:t>
            </w:r>
          </w:p>
        </w:tc>
        <w:tc>
          <w:tcPr>
            <w:tcW w:w="1737" w:type="dxa"/>
            <w:tcBorders>
              <w:top w:val="nil"/>
              <w:left w:val="nil"/>
              <w:bottom w:val="single" w:sz="4" w:space="0" w:color="FFFFFF"/>
              <w:right w:val="single" w:sz="4" w:space="0" w:color="FFFFFF"/>
            </w:tcBorders>
            <w:shd w:val="clear" w:color="auto" w:fill="DEEAF6"/>
          </w:tcPr>
          <w:p>
            <w:pPr>
              <w:pStyle w:val="TableParagraph"/>
              <w:spacing w:line="292" w:lineRule="exact"/>
              <w:ind w:left="94"/>
              <w:rPr>
                <w:sz w:val="24"/>
              </w:rPr>
            </w:pPr>
            <w:r>
              <w:rPr>
                <w:sz w:val="24"/>
              </w:rPr>
              <w:t>工作温度 </w:t>
            </w:r>
          </w:p>
        </w:tc>
        <w:tc>
          <w:tcPr>
            <w:tcW w:w="6522" w:type="dxa"/>
            <w:tcBorders>
              <w:top w:val="nil"/>
              <w:left w:val="single" w:sz="4" w:space="0" w:color="FFFFFF"/>
              <w:bottom w:val="single" w:sz="4" w:space="0" w:color="FFFFFF"/>
              <w:right w:val="nil"/>
            </w:tcBorders>
            <w:shd w:val="clear" w:color="auto" w:fill="DEEAF6"/>
          </w:tcPr>
          <w:p>
            <w:pPr>
              <w:pStyle w:val="TableParagraph"/>
              <w:spacing w:line="292" w:lineRule="exact"/>
              <w:ind w:left="107"/>
              <w:rPr>
                <w:sz w:val="24"/>
              </w:rPr>
            </w:pPr>
            <w:r>
              <w:rPr>
                <w:sz w:val="24"/>
              </w:rPr>
              <w:t>-40</w:t>
            </w:r>
            <w:r>
              <w:rPr>
                <w:rFonts w:ascii="Microsoft JhengHei" w:hAnsi="Microsoft JhengHei" w:eastAsia="Microsoft JhengHei" w:hint="eastAsia"/>
                <w:b/>
                <w:sz w:val="24"/>
              </w:rPr>
              <w:t>～</w:t>
            </w:r>
            <w:r>
              <w:rPr>
                <w:sz w:val="24"/>
              </w:rPr>
              <w:t>125℃(取决于内置电池材料及使用环境) </w:t>
            </w:r>
          </w:p>
        </w:tc>
      </w:tr>
      <w:tr>
        <w:trPr>
          <w:trHeight w:val="311" w:hRule="atLeast"/>
        </w:trPr>
        <w:tc>
          <w:tcPr>
            <w:tcW w:w="1089" w:type="dxa"/>
            <w:vMerge/>
            <w:tcBorders>
              <w:top w:val="nil"/>
              <w:left w:val="nil"/>
              <w:bottom w:val="nil"/>
              <w:right w:val="nil"/>
            </w:tcBorders>
            <w:shd w:val="clear" w:color="auto" w:fill="5B9BD4"/>
          </w:tcPr>
          <w:p>
            <w:pPr>
              <w:rPr>
                <w:sz w:val="2"/>
                <w:szCs w:val="2"/>
              </w:rPr>
            </w:pPr>
          </w:p>
        </w:tc>
        <w:tc>
          <w:tcPr>
            <w:tcW w:w="1737" w:type="dxa"/>
            <w:tcBorders>
              <w:top w:val="single" w:sz="4" w:space="0" w:color="FFFFFF"/>
              <w:left w:val="single" w:sz="4" w:space="0" w:color="FFFFFF"/>
              <w:bottom w:val="single" w:sz="4" w:space="0" w:color="FFFFFF"/>
              <w:right w:val="single" w:sz="4" w:space="0" w:color="FFFFFF"/>
            </w:tcBorders>
            <w:shd w:val="clear" w:color="auto" w:fill="BCD5ED"/>
          </w:tcPr>
          <w:p>
            <w:pPr>
              <w:pStyle w:val="TableParagraph"/>
              <w:spacing w:line="292" w:lineRule="exact"/>
              <w:ind w:left="89"/>
              <w:rPr>
                <w:sz w:val="24"/>
              </w:rPr>
            </w:pPr>
            <w:r>
              <w:rPr>
                <w:sz w:val="24"/>
              </w:rPr>
              <w:t>IP66 </w:t>
            </w:r>
          </w:p>
        </w:tc>
        <w:tc>
          <w:tcPr>
            <w:tcW w:w="6522" w:type="dxa"/>
            <w:tcBorders>
              <w:top w:val="single" w:sz="4" w:space="0" w:color="FFFFFF"/>
              <w:left w:val="single" w:sz="4" w:space="0" w:color="FFFFFF"/>
              <w:bottom w:val="single" w:sz="4" w:space="0" w:color="FFFFFF"/>
              <w:right w:val="nil"/>
            </w:tcBorders>
            <w:shd w:val="clear" w:color="auto" w:fill="BCD5ED"/>
          </w:tcPr>
          <w:p>
            <w:pPr>
              <w:pStyle w:val="TableParagraph"/>
              <w:spacing w:line="292" w:lineRule="exact"/>
              <w:ind w:left="107"/>
              <w:rPr>
                <w:sz w:val="24"/>
              </w:rPr>
            </w:pPr>
            <w:r>
              <w:rPr>
                <w:sz w:val="24"/>
              </w:rPr>
              <w:t>防水防尘等级 </w:t>
            </w:r>
          </w:p>
        </w:tc>
      </w:tr>
      <w:tr>
        <w:trPr>
          <w:trHeight w:val="333" w:hRule="atLeast"/>
        </w:trPr>
        <w:tc>
          <w:tcPr>
            <w:tcW w:w="1089" w:type="dxa"/>
            <w:vMerge/>
            <w:tcBorders>
              <w:top w:val="nil"/>
              <w:left w:val="nil"/>
              <w:bottom w:val="nil"/>
              <w:right w:val="nil"/>
            </w:tcBorders>
            <w:shd w:val="clear" w:color="auto" w:fill="5B9BD4"/>
          </w:tcPr>
          <w:p>
            <w:pPr>
              <w:rPr>
                <w:sz w:val="2"/>
                <w:szCs w:val="2"/>
              </w:rPr>
            </w:pPr>
          </w:p>
        </w:tc>
        <w:tc>
          <w:tcPr>
            <w:tcW w:w="1737" w:type="dxa"/>
            <w:tcBorders>
              <w:top w:val="single" w:sz="4" w:space="0" w:color="FFFFFF"/>
              <w:left w:val="single" w:sz="4" w:space="0" w:color="FFFFFF"/>
              <w:bottom w:val="single" w:sz="4" w:space="0" w:color="FFFFFF"/>
              <w:right w:val="single" w:sz="4" w:space="0" w:color="FFFFFF"/>
            </w:tcBorders>
            <w:shd w:val="clear" w:color="auto" w:fill="DEEAF6"/>
          </w:tcPr>
          <w:p>
            <w:pPr>
              <w:pStyle w:val="TableParagraph"/>
              <w:ind w:left="89"/>
              <w:rPr>
                <w:sz w:val="24"/>
              </w:rPr>
            </w:pPr>
            <w:r>
              <w:rPr>
                <w:sz w:val="24"/>
              </w:rPr>
              <w:t>定位刷新率 </w:t>
            </w:r>
          </w:p>
        </w:tc>
        <w:tc>
          <w:tcPr>
            <w:tcW w:w="6522" w:type="dxa"/>
            <w:tcBorders>
              <w:top w:val="single" w:sz="4" w:space="0" w:color="FFFFFF"/>
              <w:left w:val="single" w:sz="4" w:space="0" w:color="FFFFFF"/>
              <w:bottom w:val="single" w:sz="4" w:space="0" w:color="FFFFFF"/>
              <w:right w:val="nil"/>
            </w:tcBorders>
            <w:shd w:val="clear" w:color="auto" w:fill="DEEAF6"/>
          </w:tcPr>
          <w:p>
            <w:pPr>
              <w:pStyle w:val="TableParagraph"/>
              <w:ind w:left="107"/>
              <w:rPr>
                <w:sz w:val="24"/>
              </w:rPr>
            </w:pPr>
            <w:r>
              <w:rPr>
                <w:sz w:val="24"/>
              </w:rPr>
              <w:t>10000Hz </w:t>
            </w:r>
          </w:p>
        </w:tc>
      </w:tr>
      <w:tr>
        <w:trPr>
          <w:trHeight w:val="311" w:hRule="atLeast"/>
        </w:trPr>
        <w:tc>
          <w:tcPr>
            <w:tcW w:w="1089" w:type="dxa"/>
            <w:vMerge/>
            <w:tcBorders>
              <w:top w:val="nil"/>
              <w:left w:val="nil"/>
              <w:bottom w:val="nil"/>
              <w:right w:val="nil"/>
            </w:tcBorders>
            <w:shd w:val="clear" w:color="auto" w:fill="5B9BD4"/>
          </w:tcPr>
          <w:p>
            <w:pPr>
              <w:rPr>
                <w:sz w:val="2"/>
                <w:szCs w:val="2"/>
              </w:rPr>
            </w:pPr>
          </w:p>
        </w:tc>
        <w:tc>
          <w:tcPr>
            <w:tcW w:w="1737" w:type="dxa"/>
            <w:tcBorders>
              <w:top w:val="single" w:sz="4" w:space="0" w:color="FFFFFF"/>
              <w:left w:val="single" w:sz="4" w:space="0" w:color="FFFFFF"/>
              <w:bottom w:val="single" w:sz="4" w:space="0" w:color="FFFFFF"/>
              <w:right w:val="single" w:sz="4" w:space="0" w:color="FFFFFF"/>
            </w:tcBorders>
            <w:shd w:val="clear" w:color="auto" w:fill="BCD5ED"/>
          </w:tcPr>
          <w:p>
            <w:pPr>
              <w:pStyle w:val="TableParagraph"/>
              <w:spacing w:line="292" w:lineRule="exact"/>
              <w:ind w:left="89"/>
              <w:rPr>
                <w:sz w:val="24"/>
              </w:rPr>
            </w:pPr>
            <w:r>
              <w:rPr>
                <w:sz w:val="24"/>
              </w:rPr>
              <w:t>定位精度 </w:t>
            </w:r>
          </w:p>
        </w:tc>
        <w:tc>
          <w:tcPr>
            <w:tcW w:w="6522" w:type="dxa"/>
            <w:tcBorders>
              <w:top w:val="single" w:sz="4" w:space="0" w:color="FFFFFF"/>
              <w:left w:val="single" w:sz="4" w:space="0" w:color="FFFFFF"/>
              <w:bottom w:val="single" w:sz="4" w:space="0" w:color="FFFFFF"/>
              <w:right w:val="nil"/>
            </w:tcBorders>
            <w:shd w:val="clear" w:color="auto" w:fill="BCD5ED"/>
          </w:tcPr>
          <w:p>
            <w:pPr>
              <w:pStyle w:val="TableParagraph"/>
              <w:spacing w:line="292" w:lineRule="exact"/>
              <w:ind w:left="107"/>
              <w:rPr>
                <w:sz w:val="24"/>
              </w:rPr>
            </w:pPr>
            <w:r>
              <w:rPr>
                <w:sz w:val="24"/>
              </w:rPr>
              <w:t>σ&lt; 5cm(标准差) </w:t>
            </w:r>
          </w:p>
        </w:tc>
      </w:tr>
      <w:tr>
        <w:trPr>
          <w:trHeight w:val="311" w:hRule="atLeast"/>
        </w:trPr>
        <w:tc>
          <w:tcPr>
            <w:tcW w:w="1089" w:type="dxa"/>
            <w:vMerge/>
            <w:tcBorders>
              <w:top w:val="nil"/>
              <w:left w:val="nil"/>
              <w:bottom w:val="nil"/>
              <w:right w:val="nil"/>
            </w:tcBorders>
            <w:shd w:val="clear" w:color="auto" w:fill="5B9BD4"/>
          </w:tcPr>
          <w:p>
            <w:pPr>
              <w:rPr>
                <w:sz w:val="2"/>
                <w:szCs w:val="2"/>
              </w:rPr>
            </w:pPr>
          </w:p>
        </w:tc>
        <w:tc>
          <w:tcPr>
            <w:tcW w:w="1737" w:type="dxa"/>
            <w:tcBorders>
              <w:top w:val="single" w:sz="4" w:space="0" w:color="FFFFFF"/>
              <w:left w:val="single" w:sz="4" w:space="0" w:color="FFFFFF"/>
              <w:bottom w:val="single" w:sz="4" w:space="0" w:color="FFFFFF"/>
              <w:right w:val="single" w:sz="4" w:space="0" w:color="FFFFFF"/>
            </w:tcBorders>
            <w:shd w:val="clear" w:color="auto" w:fill="DEEAF6"/>
          </w:tcPr>
          <w:p>
            <w:pPr>
              <w:pStyle w:val="TableParagraph"/>
              <w:spacing w:line="292" w:lineRule="exact"/>
              <w:ind w:left="89"/>
              <w:rPr>
                <w:sz w:val="24"/>
              </w:rPr>
            </w:pPr>
            <w:r>
              <w:rPr>
                <w:sz w:val="24"/>
              </w:rPr>
              <w:t>工作时间 </w:t>
            </w:r>
          </w:p>
        </w:tc>
        <w:tc>
          <w:tcPr>
            <w:tcW w:w="6522" w:type="dxa"/>
            <w:tcBorders>
              <w:top w:val="single" w:sz="4" w:space="0" w:color="FFFFFF"/>
              <w:left w:val="single" w:sz="4" w:space="0" w:color="FFFFFF"/>
              <w:bottom w:val="single" w:sz="4" w:space="0" w:color="FFFFFF"/>
              <w:right w:val="nil"/>
            </w:tcBorders>
            <w:shd w:val="clear" w:color="auto" w:fill="DEEAF6"/>
          </w:tcPr>
          <w:p>
            <w:pPr>
              <w:pStyle w:val="TableParagraph"/>
              <w:spacing w:line="292" w:lineRule="exact"/>
              <w:ind w:left="107"/>
              <w:rPr>
                <w:sz w:val="24"/>
              </w:rPr>
            </w:pPr>
            <w:r>
              <w:rPr>
                <w:sz w:val="24"/>
              </w:rPr>
              <w:t>电池供电(5%负荷下续航一年) </w:t>
            </w:r>
          </w:p>
        </w:tc>
      </w:tr>
      <w:tr>
        <w:trPr>
          <w:trHeight w:val="311" w:hRule="atLeast"/>
        </w:trPr>
        <w:tc>
          <w:tcPr>
            <w:tcW w:w="1089" w:type="dxa"/>
            <w:vMerge/>
            <w:tcBorders>
              <w:top w:val="nil"/>
              <w:left w:val="nil"/>
              <w:bottom w:val="nil"/>
              <w:right w:val="nil"/>
            </w:tcBorders>
            <w:shd w:val="clear" w:color="auto" w:fill="5B9BD4"/>
          </w:tcPr>
          <w:p>
            <w:pPr>
              <w:rPr>
                <w:sz w:val="2"/>
                <w:szCs w:val="2"/>
              </w:rPr>
            </w:pPr>
          </w:p>
        </w:tc>
        <w:tc>
          <w:tcPr>
            <w:tcW w:w="1737" w:type="dxa"/>
            <w:tcBorders>
              <w:top w:val="single" w:sz="4" w:space="0" w:color="FFFFFF"/>
              <w:left w:val="single" w:sz="4" w:space="0" w:color="FFFFFF"/>
              <w:bottom w:val="nil"/>
              <w:right w:val="single" w:sz="4" w:space="0" w:color="FFFFFF"/>
            </w:tcBorders>
            <w:shd w:val="clear" w:color="auto" w:fill="BCD5ED"/>
          </w:tcPr>
          <w:p>
            <w:pPr>
              <w:pStyle w:val="TableParagraph"/>
              <w:spacing w:line="292" w:lineRule="exact"/>
              <w:ind w:left="89"/>
              <w:rPr>
                <w:sz w:val="24"/>
              </w:rPr>
            </w:pPr>
            <w:r>
              <w:rPr>
                <w:sz w:val="24"/>
              </w:rPr>
              <w:t>工作频率 </w:t>
            </w:r>
          </w:p>
        </w:tc>
        <w:tc>
          <w:tcPr>
            <w:tcW w:w="6522" w:type="dxa"/>
            <w:tcBorders>
              <w:top w:val="single" w:sz="4" w:space="0" w:color="FFFFFF"/>
              <w:left w:val="single" w:sz="4" w:space="0" w:color="FFFFFF"/>
              <w:bottom w:val="nil"/>
              <w:right w:val="nil"/>
            </w:tcBorders>
            <w:shd w:val="clear" w:color="auto" w:fill="BCD5ED"/>
          </w:tcPr>
          <w:p>
            <w:pPr>
              <w:pStyle w:val="TableParagraph"/>
              <w:spacing w:line="292" w:lineRule="exact"/>
              <w:ind w:left="107"/>
              <w:rPr>
                <w:sz w:val="24"/>
              </w:rPr>
            </w:pPr>
            <w:r>
              <w:rPr>
                <w:sz w:val="24"/>
              </w:rPr>
              <w:t>2400—2518MHz，2MHz 带宽—接收 3.5—5GHz—仅接收 </w:t>
            </w:r>
          </w:p>
        </w:tc>
      </w:tr>
      <w:tr>
        <w:trPr>
          <w:trHeight w:val="766" w:hRule="atLeast"/>
        </w:trPr>
        <w:tc>
          <w:tcPr>
            <w:tcW w:w="2826" w:type="dxa"/>
            <w:gridSpan w:val="2"/>
            <w:tcBorders>
              <w:top w:val="nil"/>
              <w:left w:val="nil"/>
              <w:bottom w:val="nil"/>
              <w:right w:val="single" w:sz="4" w:space="0" w:color="FFFFFF"/>
            </w:tcBorders>
          </w:tcPr>
          <w:p>
            <w:pPr>
              <w:pStyle w:val="TableParagraph"/>
              <w:spacing w:before="110"/>
              <w:ind w:left="-10"/>
              <w:rPr>
                <w:rFonts w:ascii="Microsoft JhengHei" w:eastAsia="Microsoft JhengHei" w:hint="eastAsia"/>
                <w:b/>
                <w:sz w:val="28"/>
              </w:rPr>
            </w:pPr>
            <w:r>
              <w:rPr>
                <w:rFonts w:ascii="Microsoft JhengHei" w:eastAsia="Microsoft JhengHei" w:hint="eastAsia"/>
                <w:b/>
                <w:w w:val="105"/>
                <w:sz w:val="28"/>
              </w:rPr>
              <w:t>2.4.2.3 移动站</w:t>
            </w:r>
            <w:r>
              <w:rPr>
                <w:rFonts w:ascii="Microsoft JhengHei" w:eastAsia="Microsoft JhengHei" w:hint="eastAsia"/>
                <w:b/>
                <w:w w:val="200"/>
                <w:sz w:val="28"/>
              </w:rPr>
              <w:t> </w:t>
            </w:r>
          </w:p>
        </w:tc>
        <w:tc>
          <w:tcPr>
            <w:tcW w:w="6522" w:type="dxa"/>
            <w:tcBorders>
              <w:top w:val="nil"/>
              <w:left w:val="single" w:sz="4" w:space="0" w:color="FFFFFF"/>
              <w:bottom w:val="nil"/>
              <w:right w:val="nil"/>
            </w:tcBorders>
          </w:tcPr>
          <w:p>
            <w:pPr>
              <w:pStyle w:val="TableParagraph"/>
              <w:rPr>
                <w:rFonts w:ascii="Times New Roman"/>
                <w:sz w:val="24"/>
              </w:rPr>
            </w:pPr>
          </w:p>
        </w:tc>
      </w:tr>
      <w:tr>
        <w:trPr>
          <w:trHeight w:val="311" w:hRule="atLeast"/>
        </w:trPr>
        <w:tc>
          <w:tcPr>
            <w:tcW w:w="1089" w:type="dxa"/>
            <w:vMerge w:val="restart"/>
            <w:tcBorders>
              <w:top w:val="nil"/>
              <w:left w:val="nil"/>
              <w:bottom w:val="nil"/>
              <w:right w:val="single" w:sz="4" w:space="0" w:color="FFFFFF"/>
            </w:tcBorders>
            <w:shd w:val="clear" w:color="auto" w:fill="5B9BD4"/>
          </w:tcPr>
          <w:p>
            <w:pPr>
              <w:pStyle w:val="TableParagraph"/>
              <w:rPr>
                <w:rFonts w:ascii="Microsoft JhengHei"/>
                <w:b/>
                <w:sz w:val="24"/>
              </w:rPr>
            </w:pPr>
          </w:p>
          <w:p>
            <w:pPr>
              <w:pStyle w:val="TableParagraph"/>
              <w:spacing w:before="7"/>
              <w:rPr>
                <w:rFonts w:ascii="Microsoft JhengHei"/>
                <w:b/>
                <w:sz w:val="15"/>
              </w:rPr>
            </w:pPr>
          </w:p>
          <w:p>
            <w:pPr>
              <w:pStyle w:val="TableParagraph"/>
              <w:ind w:left="172"/>
              <w:rPr>
                <w:rFonts w:ascii="Microsoft JhengHei" w:eastAsia="Microsoft JhengHei" w:hint="eastAsia"/>
                <w:b/>
                <w:sz w:val="24"/>
              </w:rPr>
            </w:pPr>
            <w:r>
              <w:rPr>
                <w:rFonts w:ascii="Microsoft JhengHei" w:eastAsia="Microsoft JhengHei" w:hint="eastAsia"/>
                <w:b/>
                <w:sz w:val="24"/>
              </w:rPr>
              <w:t>移动站</w:t>
            </w:r>
            <w:r>
              <w:rPr>
                <w:rFonts w:ascii="Microsoft JhengHei" w:eastAsia="Microsoft JhengHei" w:hint="eastAsia"/>
                <w:b/>
                <w:w w:val="200"/>
                <w:sz w:val="24"/>
              </w:rPr>
              <w:t> </w:t>
            </w:r>
          </w:p>
        </w:tc>
        <w:tc>
          <w:tcPr>
            <w:tcW w:w="1737" w:type="dxa"/>
            <w:tcBorders>
              <w:top w:val="nil"/>
              <w:left w:val="single" w:sz="4" w:space="0" w:color="FFFFFF"/>
              <w:bottom w:val="single" w:sz="4" w:space="0" w:color="FFFFFF"/>
              <w:right w:val="single" w:sz="4" w:space="0" w:color="FFFFFF"/>
            </w:tcBorders>
            <w:shd w:val="clear" w:color="auto" w:fill="DEEAF6"/>
          </w:tcPr>
          <w:p>
            <w:pPr>
              <w:pStyle w:val="TableParagraph"/>
              <w:spacing w:line="292" w:lineRule="exact"/>
              <w:ind w:left="89"/>
              <w:rPr>
                <w:sz w:val="24"/>
              </w:rPr>
            </w:pPr>
            <w:r>
              <w:rPr>
                <w:sz w:val="24"/>
              </w:rPr>
              <w:t>工作温度 </w:t>
            </w:r>
          </w:p>
        </w:tc>
        <w:tc>
          <w:tcPr>
            <w:tcW w:w="6522" w:type="dxa"/>
            <w:tcBorders>
              <w:top w:val="nil"/>
              <w:left w:val="single" w:sz="4" w:space="0" w:color="FFFFFF"/>
              <w:bottom w:val="single" w:sz="4" w:space="0" w:color="FFFFFF"/>
              <w:right w:val="nil"/>
            </w:tcBorders>
            <w:shd w:val="clear" w:color="auto" w:fill="DEEAF6"/>
          </w:tcPr>
          <w:p>
            <w:pPr>
              <w:pStyle w:val="TableParagraph"/>
              <w:spacing w:line="292" w:lineRule="exact"/>
              <w:ind w:left="107"/>
              <w:rPr>
                <w:sz w:val="24"/>
              </w:rPr>
            </w:pPr>
            <w:r>
              <w:rPr>
                <w:sz w:val="24"/>
              </w:rPr>
              <w:t>-40～125℃(取决于内置电池材料及使用环境) </w:t>
            </w:r>
          </w:p>
        </w:tc>
      </w:tr>
      <w:tr>
        <w:trPr>
          <w:trHeight w:val="311" w:hRule="atLeast"/>
        </w:trPr>
        <w:tc>
          <w:tcPr>
            <w:tcW w:w="1089" w:type="dxa"/>
            <w:vMerge/>
            <w:tcBorders>
              <w:top w:val="nil"/>
              <w:left w:val="nil"/>
              <w:bottom w:val="nil"/>
              <w:right w:val="single" w:sz="4" w:space="0" w:color="FFFFFF"/>
            </w:tcBorders>
            <w:shd w:val="clear" w:color="auto" w:fill="5B9BD4"/>
          </w:tcPr>
          <w:p>
            <w:pPr>
              <w:rPr>
                <w:sz w:val="2"/>
                <w:szCs w:val="2"/>
              </w:rPr>
            </w:pPr>
          </w:p>
        </w:tc>
        <w:tc>
          <w:tcPr>
            <w:tcW w:w="1737" w:type="dxa"/>
            <w:tcBorders>
              <w:top w:val="single" w:sz="4" w:space="0" w:color="FFFFFF"/>
              <w:left w:val="single" w:sz="4" w:space="0" w:color="FFFFFF"/>
              <w:bottom w:val="single" w:sz="4" w:space="0" w:color="FFFFFF"/>
              <w:right w:val="single" w:sz="4" w:space="0" w:color="FFFFFF"/>
            </w:tcBorders>
            <w:shd w:val="clear" w:color="auto" w:fill="BCD5ED"/>
          </w:tcPr>
          <w:p>
            <w:pPr>
              <w:pStyle w:val="TableParagraph"/>
              <w:spacing w:line="292" w:lineRule="exact"/>
              <w:ind w:left="89"/>
              <w:rPr>
                <w:sz w:val="24"/>
              </w:rPr>
            </w:pPr>
            <w:r>
              <w:rPr>
                <w:sz w:val="24"/>
              </w:rPr>
              <w:t>IP51 </w:t>
            </w:r>
          </w:p>
        </w:tc>
        <w:tc>
          <w:tcPr>
            <w:tcW w:w="6522" w:type="dxa"/>
            <w:tcBorders>
              <w:top w:val="single" w:sz="4" w:space="0" w:color="FFFFFF"/>
              <w:left w:val="single" w:sz="4" w:space="0" w:color="FFFFFF"/>
              <w:bottom w:val="single" w:sz="4" w:space="0" w:color="FFFFFF"/>
              <w:right w:val="nil"/>
            </w:tcBorders>
            <w:shd w:val="clear" w:color="auto" w:fill="BCD5ED"/>
          </w:tcPr>
          <w:p>
            <w:pPr>
              <w:pStyle w:val="TableParagraph"/>
              <w:spacing w:line="292" w:lineRule="exact"/>
              <w:ind w:left="107"/>
              <w:rPr>
                <w:sz w:val="24"/>
              </w:rPr>
            </w:pPr>
            <w:r>
              <w:rPr>
                <w:sz w:val="24"/>
              </w:rPr>
              <w:t>防水防尘等级 </w:t>
            </w:r>
          </w:p>
        </w:tc>
      </w:tr>
      <w:tr>
        <w:trPr>
          <w:trHeight w:val="311" w:hRule="atLeast"/>
        </w:trPr>
        <w:tc>
          <w:tcPr>
            <w:tcW w:w="1089" w:type="dxa"/>
            <w:vMerge/>
            <w:tcBorders>
              <w:top w:val="nil"/>
              <w:left w:val="nil"/>
              <w:bottom w:val="nil"/>
              <w:right w:val="single" w:sz="4" w:space="0" w:color="FFFFFF"/>
            </w:tcBorders>
            <w:shd w:val="clear" w:color="auto" w:fill="5B9BD4"/>
          </w:tcPr>
          <w:p>
            <w:pPr>
              <w:rPr>
                <w:sz w:val="2"/>
                <w:szCs w:val="2"/>
              </w:rPr>
            </w:pPr>
          </w:p>
        </w:tc>
        <w:tc>
          <w:tcPr>
            <w:tcW w:w="1737" w:type="dxa"/>
            <w:tcBorders>
              <w:top w:val="single" w:sz="4" w:space="0" w:color="FFFFFF"/>
              <w:left w:val="single" w:sz="4" w:space="0" w:color="FFFFFF"/>
              <w:bottom w:val="single" w:sz="4" w:space="0" w:color="FFFFFF"/>
              <w:right w:val="single" w:sz="4" w:space="0" w:color="FFFFFF"/>
            </w:tcBorders>
            <w:shd w:val="clear" w:color="auto" w:fill="DEEAF6"/>
          </w:tcPr>
          <w:p>
            <w:pPr>
              <w:pStyle w:val="TableParagraph"/>
              <w:spacing w:line="292" w:lineRule="exact"/>
              <w:ind w:left="89"/>
              <w:rPr>
                <w:sz w:val="24"/>
              </w:rPr>
            </w:pPr>
            <w:r>
              <w:rPr>
                <w:sz w:val="24"/>
              </w:rPr>
              <w:t>定位刷新率 </w:t>
            </w:r>
          </w:p>
        </w:tc>
        <w:tc>
          <w:tcPr>
            <w:tcW w:w="6522" w:type="dxa"/>
            <w:tcBorders>
              <w:top w:val="single" w:sz="4" w:space="0" w:color="FFFFFF"/>
              <w:left w:val="single" w:sz="4" w:space="0" w:color="FFFFFF"/>
              <w:bottom w:val="single" w:sz="4" w:space="0" w:color="FFFFFF"/>
              <w:right w:val="nil"/>
            </w:tcBorders>
            <w:shd w:val="clear" w:color="auto" w:fill="DEEAF6"/>
          </w:tcPr>
          <w:p>
            <w:pPr>
              <w:pStyle w:val="TableParagraph"/>
              <w:spacing w:line="292" w:lineRule="exact"/>
              <w:ind w:left="107"/>
              <w:rPr>
                <w:sz w:val="24"/>
              </w:rPr>
            </w:pPr>
            <w:r>
              <w:rPr>
                <w:sz w:val="24"/>
              </w:rPr>
              <w:t>最大 5000 Hz </w:t>
            </w:r>
          </w:p>
        </w:tc>
      </w:tr>
      <w:tr>
        <w:trPr>
          <w:trHeight w:val="311" w:hRule="atLeast"/>
        </w:trPr>
        <w:tc>
          <w:tcPr>
            <w:tcW w:w="1089" w:type="dxa"/>
            <w:vMerge/>
            <w:tcBorders>
              <w:top w:val="nil"/>
              <w:left w:val="nil"/>
              <w:bottom w:val="nil"/>
              <w:right w:val="single" w:sz="4" w:space="0" w:color="FFFFFF"/>
            </w:tcBorders>
            <w:shd w:val="clear" w:color="auto" w:fill="5B9BD4"/>
          </w:tcPr>
          <w:p>
            <w:pPr>
              <w:rPr>
                <w:sz w:val="2"/>
                <w:szCs w:val="2"/>
              </w:rPr>
            </w:pPr>
          </w:p>
        </w:tc>
        <w:tc>
          <w:tcPr>
            <w:tcW w:w="1737" w:type="dxa"/>
            <w:tcBorders>
              <w:top w:val="single" w:sz="4" w:space="0" w:color="FFFFFF"/>
              <w:left w:val="single" w:sz="4" w:space="0" w:color="FFFFFF"/>
              <w:bottom w:val="single" w:sz="4" w:space="0" w:color="FFFFFF"/>
              <w:right w:val="single" w:sz="4" w:space="0" w:color="FFFFFF"/>
            </w:tcBorders>
            <w:shd w:val="clear" w:color="auto" w:fill="BCD5ED"/>
          </w:tcPr>
          <w:p>
            <w:pPr>
              <w:pStyle w:val="TableParagraph"/>
              <w:spacing w:line="292" w:lineRule="exact"/>
              <w:ind w:left="89"/>
              <w:rPr>
                <w:sz w:val="24"/>
              </w:rPr>
            </w:pPr>
            <w:r>
              <w:rPr>
                <w:sz w:val="24"/>
              </w:rPr>
              <w:t>定位精度 </w:t>
            </w:r>
          </w:p>
        </w:tc>
        <w:tc>
          <w:tcPr>
            <w:tcW w:w="6522" w:type="dxa"/>
            <w:tcBorders>
              <w:top w:val="single" w:sz="4" w:space="0" w:color="FFFFFF"/>
              <w:left w:val="single" w:sz="4" w:space="0" w:color="FFFFFF"/>
              <w:bottom w:val="single" w:sz="4" w:space="0" w:color="FFFFFF"/>
              <w:right w:val="nil"/>
            </w:tcBorders>
            <w:shd w:val="clear" w:color="auto" w:fill="BCD5ED"/>
          </w:tcPr>
          <w:p>
            <w:pPr>
              <w:pStyle w:val="TableParagraph"/>
              <w:spacing w:line="292" w:lineRule="exact"/>
              <w:ind w:left="107"/>
              <w:rPr>
                <w:sz w:val="24"/>
              </w:rPr>
            </w:pPr>
            <w:r>
              <w:rPr>
                <w:sz w:val="24"/>
              </w:rPr>
              <w:t>σ&lt; 5cm </w:t>
            </w:r>
          </w:p>
        </w:tc>
      </w:tr>
      <w:tr>
        <w:trPr>
          <w:trHeight w:val="311" w:hRule="atLeast"/>
        </w:trPr>
        <w:tc>
          <w:tcPr>
            <w:tcW w:w="1089" w:type="dxa"/>
            <w:vMerge/>
            <w:tcBorders>
              <w:top w:val="nil"/>
              <w:left w:val="nil"/>
              <w:bottom w:val="nil"/>
              <w:right w:val="single" w:sz="4" w:space="0" w:color="FFFFFF"/>
            </w:tcBorders>
            <w:shd w:val="clear" w:color="auto" w:fill="5B9BD4"/>
          </w:tcPr>
          <w:p>
            <w:pPr>
              <w:rPr>
                <w:sz w:val="2"/>
                <w:szCs w:val="2"/>
              </w:rPr>
            </w:pPr>
          </w:p>
        </w:tc>
        <w:tc>
          <w:tcPr>
            <w:tcW w:w="1737" w:type="dxa"/>
            <w:tcBorders>
              <w:top w:val="single" w:sz="4" w:space="0" w:color="FFFFFF"/>
              <w:left w:val="single" w:sz="4" w:space="0" w:color="FFFFFF"/>
              <w:bottom w:val="single" w:sz="4" w:space="0" w:color="FFFFFF"/>
              <w:right w:val="single" w:sz="4" w:space="0" w:color="FFFFFF"/>
            </w:tcBorders>
            <w:shd w:val="clear" w:color="auto" w:fill="DEEAF6"/>
          </w:tcPr>
          <w:p>
            <w:pPr>
              <w:pStyle w:val="TableParagraph"/>
              <w:spacing w:line="292" w:lineRule="exact"/>
              <w:ind w:left="89"/>
              <w:rPr>
                <w:sz w:val="24"/>
              </w:rPr>
            </w:pPr>
            <w:r>
              <w:rPr>
                <w:sz w:val="24"/>
              </w:rPr>
              <w:t>工作频率 </w:t>
            </w:r>
          </w:p>
        </w:tc>
        <w:tc>
          <w:tcPr>
            <w:tcW w:w="6522" w:type="dxa"/>
            <w:tcBorders>
              <w:top w:val="single" w:sz="4" w:space="0" w:color="FFFFFF"/>
              <w:left w:val="single" w:sz="4" w:space="0" w:color="FFFFFF"/>
              <w:bottom w:val="single" w:sz="4" w:space="0" w:color="FFFFFF"/>
              <w:right w:val="nil"/>
            </w:tcBorders>
            <w:shd w:val="clear" w:color="auto" w:fill="DEEAF6"/>
          </w:tcPr>
          <w:p>
            <w:pPr>
              <w:pStyle w:val="TableParagraph"/>
              <w:spacing w:line="292" w:lineRule="exact"/>
              <w:ind w:left="107"/>
              <w:rPr>
                <w:sz w:val="24"/>
              </w:rPr>
            </w:pPr>
            <w:r>
              <w:rPr>
                <w:sz w:val="24"/>
              </w:rPr>
              <w:t>2400—2518MHz，2MHz 带宽—仅接收 </w:t>
            </w:r>
          </w:p>
        </w:tc>
      </w:tr>
      <w:tr>
        <w:trPr>
          <w:trHeight w:val="311" w:hRule="atLeast"/>
        </w:trPr>
        <w:tc>
          <w:tcPr>
            <w:tcW w:w="1089" w:type="dxa"/>
            <w:vMerge/>
            <w:tcBorders>
              <w:top w:val="nil"/>
              <w:left w:val="nil"/>
              <w:bottom w:val="nil"/>
              <w:right w:val="single" w:sz="4" w:space="0" w:color="FFFFFF"/>
            </w:tcBorders>
            <w:shd w:val="clear" w:color="auto" w:fill="5B9BD4"/>
          </w:tcPr>
          <w:p>
            <w:pPr>
              <w:rPr>
                <w:sz w:val="2"/>
                <w:szCs w:val="2"/>
              </w:rPr>
            </w:pPr>
          </w:p>
        </w:tc>
        <w:tc>
          <w:tcPr>
            <w:tcW w:w="1737" w:type="dxa"/>
            <w:tcBorders>
              <w:top w:val="single" w:sz="4" w:space="0" w:color="FFFFFF"/>
              <w:left w:val="single" w:sz="4" w:space="0" w:color="FFFFFF"/>
              <w:bottom w:val="nil"/>
              <w:right w:val="single" w:sz="4" w:space="0" w:color="FFFFFF"/>
            </w:tcBorders>
            <w:shd w:val="clear" w:color="auto" w:fill="BCD5ED"/>
          </w:tcPr>
          <w:p>
            <w:pPr>
              <w:pStyle w:val="TableParagraph"/>
              <w:spacing w:line="292" w:lineRule="exact"/>
              <w:ind w:left="89"/>
              <w:rPr>
                <w:sz w:val="24"/>
              </w:rPr>
            </w:pPr>
            <w:r>
              <w:rPr>
                <w:sz w:val="24"/>
              </w:rPr>
              <w:t>兼容性 </w:t>
            </w:r>
          </w:p>
        </w:tc>
        <w:tc>
          <w:tcPr>
            <w:tcW w:w="6522" w:type="dxa"/>
            <w:tcBorders>
              <w:top w:val="single" w:sz="4" w:space="0" w:color="FFFFFF"/>
              <w:left w:val="single" w:sz="4" w:space="0" w:color="FFFFFF"/>
              <w:bottom w:val="nil"/>
              <w:right w:val="nil"/>
            </w:tcBorders>
            <w:shd w:val="clear" w:color="auto" w:fill="BCD5ED"/>
          </w:tcPr>
          <w:p>
            <w:pPr>
              <w:pStyle w:val="TableParagraph"/>
              <w:spacing w:line="292" w:lineRule="exact"/>
              <w:ind w:left="107"/>
              <w:rPr>
                <w:sz w:val="24"/>
              </w:rPr>
            </w:pPr>
            <w:r>
              <w:rPr>
                <w:sz w:val="24"/>
              </w:rPr>
              <w:t>兼容 GPS-NEMA-0183 数据格式 </w:t>
            </w:r>
          </w:p>
        </w:tc>
      </w:tr>
      <w:tr>
        <w:trPr>
          <w:trHeight w:val="765" w:hRule="atLeast"/>
        </w:trPr>
        <w:tc>
          <w:tcPr>
            <w:tcW w:w="2826" w:type="dxa"/>
            <w:gridSpan w:val="2"/>
            <w:tcBorders>
              <w:top w:val="nil"/>
              <w:left w:val="nil"/>
              <w:bottom w:val="nil"/>
              <w:right w:val="single" w:sz="4" w:space="0" w:color="FFFFFF"/>
            </w:tcBorders>
          </w:tcPr>
          <w:p>
            <w:pPr>
              <w:pStyle w:val="TableParagraph"/>
              <w:spacing w:before="112"/>
              <w:ind w:left="-10"/>
              <w:rPr>
                <w:rFonts w:ascii="Microsoft JhengHei" w:eastAsia="Microsoft JhengHei" w:hint="eastAsia"/>
                <w:b/>
                <w:sz w:val="28"/>
              </w:rPr>
            </w:pPr>
            <w:r>
              <w:rPr>
                <w:rFonts w:ascii="Microsoft JhengHei" w:eastAsia="Microsoft JhengHei" w:hint="eastAsia"/>
                <w:b/>
                <w:w w:val="105"/>
                <w:sz w:val="28"/>
              </w:rPr>
              <w:t>2.4.2.4 管理站</w:t>
            </w:r>
            <w:r>
              <w:rPr>
                <w:rFonts w:ascii="Microsoft JhengHei" w:eastAsia="Microsoft JhengHei" w:hint="eastAsia"/>
                <w:b/>
                <w:w w:val="200"/>
                <w:sz w:val="28"/>
              </w:rPr>
              <w:t> </w:t>
            </w:r>
          </w:p>
        </w:tc>
        <w:tc>
          <w:tcPr>
            <w:tcW w:w="6522" w:type="dxa"/>
            <w:tcBorders>
              <w:top w:val="nil"/>
              <w:left w:val="single" w:sz="4" w:space="0" w:color="FFFFFF"/>
              <w:bottom w:val="nil"/>
              <w:right w:val="nil"/>
            </w:tcBorders>
          </w:tcPr>
          <w:p>
            <w:pPr>
              <w:pStyle w:val="TableParagraph"/>
              <w:rPr>
                <w:rFonts w:ascii="Times New Roman"/>
                <w:sz w:val="24"/>
              </w:rPr>
            </w:pPr>
          </w:p>
        </w:tc>
      </w:tr>
      <w:tr>
        <w:trPr>
          <w:trHeight w:val="623" w:hRule="atLeast"/>
        </w:trPr>
        <w:tc>
          <w:tcPr>
            <w:tcW w:w="1089" w:type="dxa"/>
            <w:vMerge w:val="restart"/>
            <w:tcBorders>
              <w:top w:val="nil"/>
              <w:left w:val="nil"/>
              <w:bottom w:val="nil"/>
              <w:right w:val="single" w:sz="4" w:space="0" w:color="FFFFFF"/>
            </w:tcBorders>
            <w:shd w:val="clear" w:color="auto" w:fill="5B9BD4"/>
          </w:tcPr>
          <w:p>
            <w:pPr>
              <w:pStyle w:val="TableParagraph"/>
              <w:rPr>
                <w:rFonts w:ascii="Microsoft JhengHei"/>
                <w:b/>
                <w:sz w:val="24"/>
              </w:rPr>
            </w:pPr>
          </w:p>
          <w:p>
            <w:pPr>
              <w:pStyle w:val="TableParagraph"/>
              <w:rPr>
                <w:rFonts w:ascii="Microsoft JhengHei"/>
                <w:b/>
                <w:sz w:val="24"/>
              </w:rPr>
            </w:pPr>
          </w:p>
          <w:p>
            <w:pPr>
              <w:pStyle w:val="TableParagraph"/>
              <w:spacing w:before="16"/>
              <w:rPr>
                <w:rFonts w:ascii="Microsoft JhengHei"/>
                <w:b/>
                <w:sz w:val="25"/>
              </w:rPr>
            </w:pPr>
          </w:p>
          <w:p>
            <w:pPr>
              <w:pStyle w:val="TableParagraph"/>
              <w:ind w:left="172"/>
              <w:rPr>
                <w:rFonts w:ascii="Microsoft JhengHei" w:eastAsia="Microsoft JhengHei" w:hint="eastAsia"/>
                <w:b/>
                <w:sz w:val="24"/>
              </w:rPr>
            </w:pPr>
            <w:r>
              <w:rPr>
                <w:rFonts w:ascii="Microsoft JhengHei" w:eastAsia="Microsoft JhengHei" w:hint="eastAsia"/>
                <w:b/>
                <w:sz w:val="24"/>
              </w:rPr>
              <w:t>管理站</w:t>
            </w:r>
            <w:r>
              <w:rPr>
                <w:rFonts w:ascii="Microsoft JhengHei" w:eastAsia="Microsoft JhengHei" w:hint="eastAsia"/>
                <w:b/>
                <w:w w:val="200"/>
                <w:sz w:val="24"/>
              </w:rPr>
              <w:t> </w:t>
            </w:r>
          </w:p>
        </w:tc>
        <w:tc>
          <w:tcPr>
            <w:tcW w:w="1737" w:type="dxa"/>
            <w:tcBorders>
              <w:top w:val="nil"/>
              <w:left w:val="single" w:sz="4" w:space="0" w:color="FFFFFF"/>
              <w:bottom w:val="single" w:sz="4" w:space="0" w:color="FFFFFF"/>
              <w:right w:val="single" w:sz="4" w:space="0" w:color="FFFFFF"/>
            </w:tcBorders>
            <w:shd w:val="clear" w:color="auto" w:fill="DEEAF6"/>
          </w:tcPr>
          <w:p>
            <w:pPr>
              <w:pStyle w:val="TableParagraph"/>
              <w:ind w:left="89"/>
              <w:rPr>
                <w:sz w:val="24"/>
              </w:rPr>
            </w:pPr>
            <w:r>
              <w:rPr>
                <w:sz w:val="24"/>
              </w:rPr>
              <w:t>存放地点 </w:t>
            </w:r>
          </w:p>
        </w:tc>
        <w:tc>
          <w:tcPr>
            <w:tcW w:w="6522" w:type="dxa"/>
            <w:tcBorders>
              <w:top w:val="nil"/>
              <w:left w:val="single" w:sz="4" w:space="0" w:color="FFFFFF"/>
              <w:bottom w:val="single" w:sz="4" w:space="0" w:color="FFFFFF"/>
              <w:right w:val="nil"/>
            </w:tcBorders>
            <w:shd w:val="clear" w:color="auto" w:fill="DEEAF6"/>
          </w:tcPr>
          <w:p>
            <w:pPr>
              <w:pStyle w:val="TableParagraph"/>
              <w:ind w:left="107"/>
              <w:rPr>
                <w:sz w:val="24"/>
              </w:rPr>
            </w:pPr>
            <w:r>
              <w:rPr>
                <w:sz w:val="24"/>
              </w:rPr>
              <w:t>设备需要良好的通风，严禁放置在高温、漏水、多尘的地</w:t>
            </w:r>
          </w:p>
          <w:p>
            <w:pPr>
              <w:pStyle w:val="TableParagraph"/>
              <w:spacing w:line="292" w:lineRule="exact" w:before="4"/>
              <w:ind w:left="107"/>
              <w:rPr>
                <w:sz w:val="24"/>
              </w:rPr>
            </w:pPr>
            <w:r>
              <w:rPr>
                <w:sz w:val="24"/>
              </w:rPr>
              <w:t>方，会损坏设备 </w:t>
            </w:r>
          </w:p>
        </w:tc>
      </w:tr>
      <w:tr>
        <w:trPr>
          <w:trHeight w:val="312" w:hRule="atLeast"/>
        </w:trPr>
        <w:tc>
          <w:tcPr>
            <w:tcW w:w="1089" w:type="dxa"/>
            <w:vMerge/>
            <w:tcBorders>
              <w:top w:val="nil"/>
              <w:left w:val="nil"/>
              <w:bottom w:val="nil"/>
              <w:right w:val="single" w:sz="4" w:space="0" w:color="FFFFFF"/>
            </w:tcBorders>
            <w:shd w:val="clear" w:color="auto" w:fill="5B9BD4"/>
          </w:tcPr>
          <w:p>
            <w:pPr>
              <w:rPr>
                <w:sz w:val="2"/>
                <w:szCs w:val="2"/>
              </w:rPr>
            </w:pPr>
          </w:p>
        </w:tc>
        <w:tc>
          <w:tcPr>
            <w:tcW w:w="1737" w:type="dxa"/>
            <w:tcBorders>
              <w:top w:val="single" w:sz="4" w:space="0" w:color="FFFFFF"/>
              <w:left w:val="single" w:sz="4" w:space="0" w:color="FFFFFF"/>
              <w:bottom w:val="single" w:sz="4" w:space="0" w:color="FFFFFF"/>
              <w:right w:val="single" w:sz="4" w:space="0" w:color="FFFFFF"/>
            </w:tcBorders>
            <w:shd w:val="clear" w:color="auto" w:fill="BCD5ED"/>
          </w:tcPr>
          <w:p>
            <w:pPr>
              <w:pStyle w:val="TableParagraph"/>
              <w:spacing w:line="292" w:lineRule="exact"/>
              <w:ind w:left="89"/>
              <w:rPr>
                <w:sz w:val="24"/>
              </w:rPr>
            </w:pPr>
            <w:r>
              <w:rPr>
                <w:sz w:val="24"/>
              </w:rPr>
              <w:t>工作温度 </w:t>
            </w:r>
          </w:p>
        </w:tc>
        <w:tc>
          <w:tcPr>
            <w:tcW w:w="6522" w:type="dxa"/>
            <w:tcBorders>
              <w:top w:val="single" w:sz="4" w:space="0" w:color="FFFFFF"/>
              <w:left w:val="single" w:sz="4" w:space="0" w:color="FFFFFF"/>
              <w:bottom w:val="single" w:sz="4" w:space="0" w:color="FFFFFF"/>
              <w:right w:val="nil"/>
            </w:tcBorders>
            <w:shd w:val="clear" w:color="auto" w:fill="BCD5ED"/>
          </w:tcPr>
          <w:p>
            <w:pPr>
              <w:pStyle w:val="TableParagraph"/>
              <w:spacing w:line="292" w:lineRule="exact"/>
              <w:ind w:left="107"/>
              <w:rPr>
                <w:sz w:val="24"/>
              </w:rPr>
            </w:pPr>
            <w:r>
              <w:rPr>
                <w:sz w:val="24"/>
              </w:rPr>
              <w:t>-40</w:t>
            </w:r>
            <w:r>
              <w:rPr>
                <w:rFonts w:ascii="Microsoft JhengHei" w:hAnsi="Microsoft JhengHei" w:eastAsia="Microsoft JhengHei" w:hint="eastAsia"/>
                <w:b/>
                <w:sz w:val="24"/>
              </w:rPr>
              <w:t>～</w:t>
            </w:r>
            <w:r>
              <w:rPr>
                <w:sz w:val="24"/>
              </w:rPr>
              <w:t>85℃ </w:t>
            </w:r>
          </w:p>
        </w:tc>
      </w:tr>
      <w:tr>
        <w:trPr>
          <w:trHeight w:val="311" w:hRule="atLeast"/>
        </w:trPr>
        <w:tc>
          <w:tcPr>
            <w:tcW w:w="1089" w:type="dxa"/>
            <w:vMerge/>
            <w:tcBorders>
              <w:top w:val="nil"/>
              <w:left w:val="nil"/>
              <w:bottom w:val="nil"/>
              <w:right w:val="single" w:sz="4" w:space="0" w:color="FFFFFF"/>
            </w:tcBorders>
            <w:shd w:val="clear" w:color="auto" w:fill="5B9BD4"/>
          </w:tcPr>
          <w:p>
            <w:pPr>
              <w:rPr>
                <w:sz w:val="2"/>
                <w:szCs w:val="2"/>
              </w:rPr>
            </w:pPr>
          </w:p>
        </w:tc>
        <w:tc>
          <w:tcPr>
            <w:tcW w:w="1737" w:type="dxa"/>
            <w:tcBorders>
              <w:top w:val="single" w:sz="4" w:space="0" w:color="FFFFFF"/>
              <w:left w:val="single" w:sz="4" w:space="0" w:color="FFFFFF"/>
              <w:bottom w:val="single" w:sz="4" w:space="0" w:color="FFFFFF"/>
              <w:right w:val="single" w:sz="4" w:space="0" w:color="FFFFFF"/>
            </w:tcBorders>
            <w:shd w:val="clear" w:color="auto" w:fill="DEEAF6"/>
          </w:tcPr>
          <w:p>
            <w:pPr>
              <w:pStyle w:val="TableParagraph"/>
              <w:spacing w:line="292" w:lineRule="exact"/>
              <w:ind w:left="89"/>
              <w:rPr>
                <w:sz w:val="24"/>
              </w:rPr>
            </w:pPr>
            <w:r>
              <w:rPr>
                <w:sz w:val="24"/>
              </w:rPr>
              <w:t>IP52 </w:t>
            </w:r>
          </w:p>
        </w:tc>
        <w:tc>
          <w:tcPr>
            <w:tcW w:w="6522" w:type="dxa"/>
            <w:tcBorders>
              <w:top w:val="single" w:sz="4" w:space="0" w:color="FFFFFF"/>
              <w:left w:val="single" w:sz="4" w:space="0" w:color="FFFFFF"/>
              <w:bottom w:val="single" w:sz="4" w:space="0" w:color="FFFFFF"/>
              <w:right w:val="nil"/>
            </w:tcBorders>
            <w:shd w:val="clear" w:color="auto" w:fill="DEEAF6"/>
          </w:tcPr>
          <w:p>
            <w:pPr>
              <w:pStyle w:val="TableParagraph"/>
              <w:spacing w:line="292" w:lineRule="exact"/>
              <w:ind w:left="107"/>
              <w:rPr>
                <w:sz w:val="24"/>
              </w:rPr>
            </w:pPr>
            <w:r>
              <w:rPr>
                <w:sz w:val="24"/>
              </w:rPr>
              <w:t>防水防尘等级 </w:t>
            </w:r>
          </w:p>
        </w:tc>
      </w:tr>
      <w:tr>
        <w:trPr>
          <w:trHeight w:val="623" w:hRule="atLeast"/>
        </w:trPr>
        <w:tc>
          <w:tcPr>
            <w:tcW w:w="1089" w:type="dxa"/>
            <w:vMerge/>
            <w:tcBorders>
              <w:top w:val="nil"/>
              <w:left w:val="nil"/>
              <w:bottom w:val="nil"/>
              <w:right w:val="single" w:sz="4" w:space="0" w:color="FFFFFF"/>
            </w:tcBorders>
            <w:shd w:val="clear" w:color="auto" w:fill="5B9BD4"/>
          </w:tcPr>
          <w:p>
            <w:pPr>
              <w:rPr>
                <w:sz w:val="2"/>
                <w:szCs w:val="2"/>
              </w:rPr>
            </w:pPr>
          </w:p>
        </w:tc>
        <w:tc>
          <w:tcPr>
            <w:tcW w:w="1737" w:type="dxa"/>
            <w:tcBorders>
              <w:top w:val="single" w:sz="4" w:space="0" w:color="FFFFFF"/>
              <w:left w:val="single" w:sz="4" w:space="0" w:color="FFFFFF"/>
              <w:bottom w:val="single" w:sz="4" w:space="0" w:color="FFFFFF"/>
              <w:right w:val="single" w:sz="4" w:space="0" w:color="FFFFFF"/>
            </w:tcBorders>
            <w:shd w:val="clear" w:color="auto" w:fill="BCD5ED"/>
          </w:tcPr>
          <w:p>
            <w:pPr>
              <w:pStyle w:val="TableParagraph"/>
              <w:ind w:left="89"/>
              <w:rPr>
                <w:sz w:val="24"/>
              </w:rPr>
            </w:pPr>
            <w:r>
              <w:rPr>
                <w:sz w:val="24"/>
              </w:rPr>
              <w:t>工作频率 </w:t>
            </w:r>
          </w:p>
        </w:tc>
        <w:tc>
          <w:tcPr>
            <w:tcW w:w="6522" w:type="dxa"/>
            <w:tcBorders>
              <w:top w:val="single" w:sz="4" w:space="0" w:color="FFFFFF"/>
              <w:left w:val="single" w:sz="4" w:space="0" w:color="FFFFFF"/>
              <w:bottom w:val="single" w:sz="4" w:space="0" w:color="FFFFFF"/>
              <w:right w:val="nil"/>
            </w:tcBorders>
            <w:shd w:val="clear" w:color="auto" w:fill="BCD5ED"/>
          </w:tcPr>
          <w:p>
            <w:pPr>
              <w:pStyle w:val="TableParagraph"/>
              <w:ind w:left="107"/>
              <w:rPr>
                <w:sz w:val="24"/>
              </w:rPr>
            </w:pPr>
            <w:r>
              <w:rPr>
                <w:sz w:val="24"/>
              </w:rPr>
              <w:t> 2400—2518MHz，2MHz 带宽—接收+发射 2400—2518MHz，</w:t>
            </w:r>
          </w:p>
          <w:p>
            <w:pPr>
              <w:pStyle w:val="TableParagraph"/>
              <w:spacing w:line="292" w:lineRule="exact" w:before="4"/>
              <w:ind w:left="107"/>
              <w:rPr>
                <w:sz w:val="24"/>
              </w:rPr>
            </w:pPr>
            <w:r>
              <w:rPr>
                <w:sz w:val="24"/>
              </w:rPr>
              <w:t>2MHz 带宽—仅发射 3.5—5GHz—仅接收 </w:t>
            </w:r>
          </w:p>
        </w:tc>
      </w:tr>
      <w:tr>
        <w:trPr>
          <w:trHeight w:val="310" w:hRule="atLeast"/>
        </w:trPr>
        <w:tc>
          <w:tcPr>
            <w:tcW w:w="1089" w:type="dxa"/>
            <w:vMerge/>
            <w:tcBorders>
              <w:top w:val="nil"/>
              <w:left w:val="nil"/>
              <w:bottom w:val="nil"/>
              <w:right w:val="single" w:sz="4" w:space="0" w:color="FFFFFF"/>
            </w:tcBorders>
            <w:shd w:val="clear" w:color="auto" w:fill="5B9BD4"/>
          </w:tcPr>
          <w:p>
            <w:pPr>
              <w:rPr>
                <w:sz w:val="2"/>
                <w:szCs w:val="2"/>
              </w:rPr>
            </w:pPr>
          </w:p>
        </w:tc>
        <w:tc>
          <w:tcPr>
            <w:tcW w:w="1737" w:type="dxa"/>
            <w:tcBorders>
              <w:top w:val="single" w:sz="4" w:space="0" w:color="FFFFFF"/>
              <w:left w:val="single" w:sz="4" w:space="0" w:color="FFFFFF"/>
              <w:right w:val="single" w:sz="4" w:space="0" w:color="FFFFFF"/>
            </w:tcBorders>
            <w:shd w:val="clear" w:color="auto" w:fill="DEEAF6"/>
          </w:tcPr>
          <w:p>
            <w:pPr>
              <w:pStyle w:val="TableParagraph"/>
              <w:spacing w:line="290" w:lineRule="exact"/>
              <w:ind w:left="89"/>
              <w:rPr>
                <w:sz w:val="24"/>
              </w:rPr>
            </w:pPr>
            <w:r>
              <w:rPr>
                <w:sz w:val="24"/>
              </w:rPr>
              <w:t>使用环境温度 </w:t>
            </w:r>
          </w:p>
        </w:tc>
        <w:tc>
          <w:tcPr>
            <w:tcW w:w="6522" w:type="dxa"/>
            <w:tcBorders>
              <w:top w:val="single" w:sz="4" w:space="0" w:color="FFFFFF"/>
              <w:left w:val="single" w:sz="4" w:space="0" w:color="FFFFFF"/>
              <w:right w:val="nil"/>
            </w:tcBorders>
            <w:shd w:val="clear" w:color="auto" w:fill="DEEAF6"/>
          </w:tcPr>
          <w:p>
            <w:pPr>
              <w:pStyle w:val="TableParagraph"/>
              <w:spacing w:line="290" w:lineRule="exact"/>
              <w:ind w:left="107"/>
              <w:rPr>
                <w:sz w:val="24"/>
              </w:rPr>
            </w:pPr>
            <w:r>
              <w:rPr>
                <w:sz w:val="24"/>
              </w:rPr>
              <w:t>-20～65℃(壳体表面温度) </w:t>
            </w:r>
          </w:p>
        </w:tc>
      </w:tr>
      <w:tr>
        <w:trPr>
          <w:trHeight w:val="310" w:hRule="atLeast"/>
        </w:trPr>
        <w:tc>
          <w:tcPr>
            <w:tcW w:w="1089" w:type="dxa"/>
            <w:vMerge/>
            <w:tcBorders>
              <w:top w:val="nil"/>
              <w:left w:val="nil"/>
              <w:bottom w:val="nil"/>
              <w:right w:val="single" w:sz="4" w:space="0" w:color="FFFFFF"/>
            </w:tcBorders>
            <w:shd w:val="clear" w:color="auto" w:fill="5B9BD4"/>
          </w:tcPr>
          <w:p>
            <w:pPr>
              <w:rPr>
                <w:sz w:val="2"/>
                <w:szCs w:val="2"/>
              </w:rPr>
            </w:pPr>
          </w:p>
        </w:tc>
        <w:tc>
          <w:tcPr>
            <w:tcW w:w="1737" w:type="dxa"/>
            <w:tcBorders>
              <w:left w:val="single" w:sz="4" w:space="0" w:color="FFFFFF"/>
              <w:bottom w:val="single" w:sz="4" w:space="0" w:color="FFFFFF"/>
              <w:right w:val="single" w:sz="4" w:space="0" w:color="FFFFFF"/>
            </w:tcBorders>
            <w:shd w:val="clear" w:color="auto" w:fill="BCD5ED"/>
          </w:tcPr>
          <w:p>
            <w:pPr>
              <w:pStyle w:val="TableParagraph"/>
              <w:spacing w:line="290" w:lineRule="exact"/>
              <w:ind w:left="89"/>
              <w:rPr>
                <w:sz w:val="24"/>
              </w:rPr>
            </w:pPr>
            <w:r>
              <w:rPr>
                <w:sz w:val="24"/>
              </w:rPr>
              <w:t>电源 </w:t>
            </w:r>
          </w:p>
        </w:tc>
        <w:tc>
          <w:tcPr>
            <w:tcW w:w="6522" w:type="dxa"/>
            <w:tcBorders>
              <w:left w:val="single" w:sz="4" w:space="0" w:color="FFFFFF"/>
              <w:bottom w:val="single" w:sz="4" w:space="0" w:color="FFFFFF"/>
              <w:right w:val="nil"/>
            </w:tcBorders>
            <w:shd w:val="clear" w:color="auto" w:fill="BCD5ED"/>
          </w:tcPr>
          <w:p>
            <w:pPr>
              <w:pStyle w:val="TableParagraph"/>
              <w:spacing w:line="290" w:lineRule="exact"/>
              <w:ind w:left="107"/>
              <w:rPr>
                <w:sz w:val="24"/>
              </w:rPr>
            </w:pPr>
            <w:r>
              <w:rPr>
                <w:sz w:val="24"/>
              </w:rPr>
              <w:t>交流(220V/0.5A，Max) 直流(12V/2A，Max) </w:t>
            </w:r>
          </w:p>
        </w:tc>
      </w:tr>
      <w:tr>
        <w:trPr>
          <w:trHeight w:val="311" w:hRule="atLeast"/>
        </w:trPr>
        <w:tc>
          <w:tcPr>
            <w:tcW w:w="1089" w:type="dxa"/>
            <w:vMerge/>
            <w:tcBorders>
              <w:top w:val="nil"/>
              <w:left w:val="nil"/>
              <w:bottom w:val="nil"/>
              <w:right w:val="single" w:sz="4" w:space="0" w:color="FFFFFF"/>
            </w:tcBorders>
            <w:shd w:val="clear" w:color="auto" w:fill="5B9BD4"/>
          </w:tcPr>
          <w:p>
            <w:pPr>
              <w:rPr>
                <w:sz w:val="2"/>
                <w:szCs w:val="2"/>
              </w:rPr>
            </w:pPr>
          </w:p>
        </w:tc>
        <w:tc>
          <w:tcPr>
            <w:tcW w:w="1737" w:type="dxa"/>
            <w:tcBorders>
              <w:top w:val="single" w:sz="4" w:space="0" w:color="FFFFFF"/>
              <w:left w:val="single" w:sz="4" w:space="0" w:color="FFFFFF"/>
              <w:bottom w:val="single" w:sz="4" w:space="0" w:color="FFFFFF"/>
              <w:right w:val="single" w:sz="4" w:space="0" w:color="FFFFFF"/>
            </w:tcBorders>
            <w:shd w:val="clear" w:color="auto" w:fill="DEEAF6"/>
          </w:tcPr>
          <w:p>
            <w:pPr>
              <w:pStyle w:val="TableParagraph"/>
              <w:spacing w:line="292" w:lineRule="exact"/>
              <w:ind w:left="89"/>
              <w:rPr>
                <w:sz w:val="24"/>
              </w:rPr>
            </w:pPr>
            <w:r>
              <w:rPr>
                <w:sz w:val="24"/>
              </w:rPr>
              <w:t>光纤 </w:t>
            </w:r>
          </w:p>
        </w:tc>
        <w:tc>
          <w:tcPr>
            <w:tcW w:w="6522" w:type="dxa"/>
            <w:tcBorders>
              <w:top w:val="single" w:sz="4" w:space="0" w:color="FFFFFF"/>
              <w:left w:val="single" w:sz="4" w:space="0" w:color="FFFFFF"/>
              <w:bottom w:val="single" w:sz="4" w:space="0" w:color="FFFFFF"/>
              <w:right w:val="nil"/>
            </w:tcBorders>
            <w:shd w:val="clear" w:color="auto" w:fill="DEEAF6"/>
          </w:tcPr>
          <w:p>
            <w:pPr>
              <w:pStyle w:val="TableParagraph"/>
              <w:spacing w:line="292" w:lineRule="exact"/>
              <w:ind w:left="107"/>
              <w:rPr>
                <w:sz w:val="24"/>
              </w:rPr>
            </w:pPr>
            <w:r>
              <w:rPr>
                <w:sz w:val="24"/>
              </w:rPr>
              <w:t>FC </w:t>
            </w:r>
          </w:p>
        </w:tc>
      </w:tr>
      <w:tr>
        <w:trPr>
          <w:trHeight w:val="311" w:hRule="atLeast"/>
        </w:trPr>
        <w:tc>
          <w:tcPr>
            <w:tcW w:w="1089" w:type="dxa"/>
            <w:vMerge/>
            <w:tcBorders>
              <w:top w:val="nil"/>
              <w:left w:val="nil"/>
              <w:bottom w:val="nil"/>
              <w:right w:val="single" w:sz="4" w:space="0" w:color="FFFFFF"/>
            </w:tcBorders>
            <w:shd w:val="clear" w:color="auto" w:fill="5B9BD4"/>
          </w:tcPr>
          <w:p>
            <w:pPr>
              <w:rPr>
                <w:sz w:val="2"/>
                <w:szCs w:val="2"/>
              </w:rPr>
            </w:pPr>
          </w:p>
        </w:tc>
        <w:tc>
          <w:tcPr>
            <w:tcW w:w="1737" w:type="dxa"/>
            <w:tcBorders>
              <w:top w:val="single" w:sz="4" w:space="0" w:color="FFFFFF"/>
              <w:left w:val="single" w:sz="4" w:space="0" w:color="FFFFFF"/>
              <w:bottom w:val="nil"/>
              <w:right w:val="single" w:sz="4" w:space="0" w:color="FFFFFF"/>
            </w:tcBorders>
            <w:shd w:val="clear" w:color="auto" w:fill="BCD5ED"/>
          </w:tcPr>
          <w:p>
            <w:pPr>
              <w:pStyle w:val="TableParagraph"/>
              <w:spacing w:line="292" w:lineRule="exact"/>
              <w:ind w:left="89"/>
              <w:rPr>
                <w:sz w:val="24"/>
              </w:rPr>
            </w:pPr>
            <w:r>
              <w:rPr>
                <w:sz w:val="24"/>
              </w:rPr>
              <w:t>天线 </w:t>
            </w:r>
          </w:p>
        </w:tc>
        <w:tc>
          <w:tcPr>
            <w:tcW w:w="6522" w:type="dxa"/>
            <w:tcBorders>
              <w:top w:val="single" w:sz="4" w:space="0" w:color="FFFFFF"/>
              <w:left w:val="single" w:sz="4" w:space="0" w:color="FFFFFF"/>
              <w:bottom w:val="nil"/>
              <w:right w:val="nil"/>
            </w:tcBorders>
            <w:shd w:val="clear" w:color="auto" w:fill="BCD5ED"/>
          </w:tcPr>
          <w:p>
            <w:pPr>
              <w:pStyle w:val="TableParagraph"/>
              <w:spacing w:line="292" w:lineRule="exact"/>
              <w:ind w:left="107"/>
              <w:rPr>
                <w:sz w:val="24"/>
              </w:rPr>
            </w:pPr>
            <w:r>
              <w:rPr>
                <w:sz w:val="24"/>
              </w:rPr>
              <w:t>SMA x 3 2.4GHz x 2，UWB x 1 </w:t>
            </w:r>
          </w:p>
        </w:tc>
      </w:tr>
    </w:tbl>
    <w:p>
      <w:pPr>
        <w:pStyle w:val="Heading2"/>
        <w:numPr>
          <w:ilvl w:val="2"/>
          <w:numId w:val="17"/>
        </w:numPr>
        <w:tabs>
          <w:tab w:pos="2578" w:val="left" w:leader="none"/>
        </w:tabs>
        <w:spacing w:line="240" w:lineRule="auto" w:before="170" w:after="0"/>
        <w:ind w:left="2578" w:right="0" w:hanging="778"/>
        <w:jc w:val="left"/>
      </w:pPr>
      <w:bookmarkStart w:name="_bookmark22" w:id="37"/>
      <w:bookmarkEnd w:id="37"/>
      <w:r>
        <w:rPr>
          <w:b w:val="0"/>
        </w:rPr>
      </w:r>
      <w:bookmarkStart w:name="_bookmark22" w:id="38"/>
      <w:bookmarkEnd w:id="38"/>
      <w:r>
        <w:rPr/>
        <w:t>日常维护计划</w:t>
      </w:r>
      <w:r>
        <w:rPr>
          <w:w w:val="200"/>
        </w:rPr>
        <w:t> </w:t>
      </w:r>
    </w:p>
    <w:p>
      <w:pPr>
        <w:spacing w:after="0" w:line="240" w:lineRule="auto"/>
        <w:jc w:val="left"/>
        <w:sectPr>
          <w:pgSz w:w="11910" w:h="16840"/>
          <w:pgMar w:header="378" w:footer="939" w:top="1400" w:bottom="1120" w:left="0" w:right="0"/>
        </w:sectPr>
      </w:pPr>
    </w:p>
    <w:p>
      <w:pPr>
        <w:pStyle w:val="BodyText"/>
        <w:spacing w:before="3"/>
        <w:ind w:left="0"/>
        <w:rPr>
          <w:rFonts w:ascii="Microsoft JhengHei"/>
          <w:b/>
          <w:sz w:val="19"/>
        </w:rPr>
      </w:pPr>
    </w:p>
    <w:p>
      <w:pPr>
        <w:pStyle w:val="BodyText"/>
        <w:spacing w:line="302" w:lineRule="auto" w:before="67"/>
        <w:ind w:right="1796" w:firstLine="419"/>
        <w:jc w:val="both"/>
      </w:pPr>
      <w:r>
        <w:rPr/>
        <w:drawing>
          <wp:anchor distT="0" distB="0" distL="0" distR="0" allowOverlap="1" layoutInCell="1" locked="0" behindDoc="0" simplePos="0" relativeHeight="251675648">
            <wp:simplePos x="0" y="0"/>
            <wp:positionH relativeFrom="page">
              <wp:posOffset>0</wp:posOffset>
            </wp:positionH>
            <wp:positionV relativeFrom="paragraph">
              <wp:posOffset>-84099</wp:posOffset>
            </wp:positionV>
            <wp:extent cx="7560563" cy="80568"/>
            <wp:effectExtent l="0" t="0" r="0" b="0"/>
            <wp:wrapNone/>
            <wp:docPr id="59" name="image3.png"/>
            <wp:cNvGraphicFramePr>
              <a:graphicFrameLocks noChangeAspect="1"/>
            </wp:cNvGraphicFramePr>
            <a:graphic>
              <a:graphicData uri="http://schemas.openxmlformats.org/drawingml/2006/picture">
                <pic:pic>
                  <pic:nvPicPr>
                    <pic:cNvPr id="60" name="image3.png"/>
                    <pic:cNvPicPr/>
                  </pic:nvPicPr>
                  <pic:blipFill>
                    <a:blip r:embed="rId8" cstate="print"/>
                    <a:stretch>
                      <a:fillRect/>
                    </a:stretch>
                  </pic:blipFill>
                  <pic:spPr>
                    <a:xfrm>
                      <a:off x="0" y="0"/>
                      <a:ext cx="7560563" cy="80568"/>
                    </a:xfrm>
                    <a:prstGeom prst="rect">
                      <a:avLst/>
                    </a:prstGeom>
                  </pic:spPr>
                </pic:pic>
              </a:graphicData>
            </a:graphic>
          </wp:anchor>
        </w:drawing>
      </w:r>
      <w:r>
        <w:rPr/>
        <w:t>在完成定位系统的搭建后</w:t>
      </w:r>
      <w:r>
        <w:rPr>
          <w:spacing w:val="-21"/>
        </w:rPr>
        <w:t>，“聚星”的日常维护计划将按照表 </w:t>
      </w:r>
      <w:r>
        <w:rPr/>
        <w:t>2-2</w:t>
      </w:r>
      <w:r>
        <w:rPr>
          <w:spacing w:val="-22"/>
        </w:rPr>
        <w:t> 进行。具体</w:t>
      </w:r>
      <w:r>
        <w:rPr/>
        <w:t>的区域负责情况及劳动量将依据区域的特点进行调整与设计。 </w:t>
      </w:r>
    </w:p>
    <w:p>
      <w:pPr>
        <w:pStyle w:val="BodyText"/>
        <w:spacing w:line="272" w:lineRule="exact" w:after="31"/>
        <w:ind w:left="4724"/>
        <w:rPr>
          <w:sz w:val="21"/>
        </w:rPr>
      </w:pPr>
      <w:r>
        <w:rPr/>
        <w:t>表 2-2 日常维护计划表</w:t>
      </w:r>
      <w:r>
        <w:rPr>
          <w:w w:val="100"/>
          <w:sz w:val="21"/>
        </w:rPr>
        <w:t> </w:t>
      </w:r>
    </w:p>
    <w:tbl>
      <w:tblPr>
        <w:tblW w:w="0" w:type="auto"/>
        <w:jc w:val="left"/>
        <w:tblInd w:w="17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2"/>
        <w:gridCol w:w="1549"/>
        <w:gridCol w:w="1370"/>
        <w:gridCol w:w="1874"/>
        <w:gridCol w:w="2439"/>
      </w:tblGrid>
      <w:tr>
        <w:trPr>
          <w:trHeight w:val="587" w:hRule="atLeast"/>
        </w:trPr>
        <w:tc>
          <w:tcPr>
            <w:tcW w:w="1272" w:type="dxa"/>
            <w:tcBorders>
              <w:top w:val="single" w:sz="4" w:space="0" w:color="006FC0"/>
              <w:left w:val="single" w:sz="4" w:space="0" w:color="006FC0"/>
            </w:tcBorders>
            <w:shd w:val="clear" w:color="auto" w:fill="9CC2E4"/>
          </w:tcPr>
          <w:p>
            <w:pPr>
              <w:pStyle w:val="TableParagraph"/>
              <w:spacing w:line="441" w:lineRule="exact"/>
              <w:ind w:left="110"/>
              <w:rPr>
                <w:rFonts w:ascii="Microsoft JhengHei" w:eastAsia="Microsoft JhengHei" w:hint="eastAsia"/>
                <w:b/>
                <w:sz w:val="24"/>
              </w:rPr>
            </w:pPr>
            <w:r>
              <w:rPr>
                <w:rFonts w:ascii="Microsoft JhengHei" w:eastAsia="Microsoft JhengHei" w:hint="eastAsia"/>
                <w:b/>
                <w:sz w:val="24"/>
              </w:rPr>
              <w:t>维护内容</w:t>
            </w:r>
            <w:r>
              <w:rPr>
                <w:rFonts w:ascii="Microsoft JhengHei" w:eastAsia="Microsoft JhengHei" w:hint="eastAsia"/>
                <w:b/>
                <w:w w:val="200"/>
                <w:sz w:val="24"/>
              </w:rPr>
              <w:t> </w:t>
            </w:r>
          </w:p>
        </w:tc>
        <w:tc>
          <w:tcPr>
            <w:tcW w:w="1549" w:type="dxa"/>
            <w:tcBorders>
              <w:top w:val="single" w:sz="4" w:space="0" w:color="006FC0"/>
            </w:tcBorders>
          </w:tcPr>
          <w:p>
            <w:pPr>
              <w:pStyle w:val="TableParagraph"/>
              <w:spacing w:before="79"/>
              <w:ind w:left="112"/>
              <w:rPr>
                <w:sz w:val="24"/>
              </w:rPr>
            </w:pPr>
            <w:r>
              <w:rPr>
                <w:sz w:val="24"/>
              </w:rPr>
              <w:t>定位端充电 </w:t>
            </w:r>
          </w:p>
        </w:tc>
        <w:tc>
          <w:tcPr>
            <w:tcW w:w="1370" w:type="dxa"/>
            <w:tcBorders>
              <w:top w:val="single" w:sz="4" w:space="0" w:color="006FC0"/>
            </w:tcBorders>
          </w:tcPr>
          <w:p>
            <w:pPr>
              <w:pStyle w:val="TableParagraph"/>
              <w:spacing w:before="79"/>
              <w:ind w:left="124"/>
              <w:rPr>
                <w:sz w:val="24"/>
              </w:rPr>
            </w:pPr>
            <w:r>
              <w:rPr>
                <w:sz w:val="24"/>
              </w:rPr>
              <w:t>线路检查 </w:t>
            </w:r>
          </w:p>
        </w:tc>
        <w:tc>
          <w:tcPr>
            <w:tcW w:w="1874" w:type="dxa"/>
            <w:tcBorders>
              <w:top w:val="single" w:sz="4" w:space="0" w:color="006FC0"/>
            </w:tcBorders>
          </w:tcPr>
          <w:p>
            <w:pPr>
              <w:pStyle w:val="TableParagraph"/>
              <w:spacing w:before="79"/>
              <w:ind w:left="172"/>
              <w:rPr>
                <w:sz w:val="24"/>
              </w:rPr>
            </w:pPr>
            <w:r>
              <w:rPr>
                <w:sz w:val="24"/>
              </w:rPr>
              <w:t>天线姿态检查 </w:t>
            </w:r>
          </w:p>
        </w:tc>
        <w:tc>
          <w:tcPr>
            <w:tcW w:w="2439" w:type="dxa"/>
            <w:tcBorders>
              <w:top w:val="single" w:sz="4" w:space="0" w:color="006FC0"/>
              <w:right w:val="single" w:sz="4" w:space="0" w:color="006FC0"/>
            </w:tcBorders>
          </w:tcPr>
          <w:p>
            <w:pPr>
              <w:pStyle w:val="TableParagraph"/>
              <w:spacing w:before="79"/>
              <w:ind w:left="147"/>
              <w:rPr>
                <w:sz w:val="24"/>
              </w:rPr>
            </w:pPr>
            <w:r>
              <w:rPr>
                <w:sz w:val="24"/>
              </w:rPr>
              <w:t>卫星站状态检查 </w:t>
            </w:r>
          </w:p>
        </w:tc>
      </w:tr>
      <w:tr>
        <w:trPr>
          <w:trHeight w:val="588" w:hRule="atLeast"/>
        </w:trPr>
        <w:tc>
          <w:tcPr>
            <w:tcW w:w="1272" w:type="dxa"/>
            <w:tcBorders>
              <w:left w:val="single" w:sz="4" w:space="0" w:color="006FC0"/>
            </w:tcBorders>
            <w:shd w:val="clear" w:color="auto" w:fill="9CC2E4"/>
          </w:tcPr>
          <w:p>
            <w:pPr>
              <w:pStyle w:val="TableParagraph"/>
              <w:ind w:left="110"/>
              <w:rPr>
                <w:rFonts w:ascii="Microsoft JhengHei" w:eastAsia="Microsoft JhengHei" w:hint="eastAsia"/>
                <w:b/>
                <w:sz w:val="24"/>
              </w:rPr>
            </w:pPr>
            <w:r>
              <w:rPr>
                <w:rFonts w:ascii="Microsoft JhengHei" w:eastAsia="Microsoft JhengHei" w:hint="eastAsia"/>
                <w:b/>
                <w:sz w:val="24"/>
              </w:rPr>
              <w:t>维护方式</w:t>
            </w:r>
            <w:r>
              <w:rPr>
                <w:rFonts w:ascii="Microsoft JhengHei" w:eastAsia="Microsoft JhengHei" w:hint="eastAsia"/>
                <w:b/>
                <w:w w:val="200"/>
                <w:sz w:val="24"/>
              </w:rPr>
              <w:t> </w:t>
            </w:r>
          </w:p>
        </w:tc>
        <w:tc>
          <w:tcPr>
            <w:tcW w:w="1549" w:type="dxa"/>
            <w:shd w:val="clear" w:color="auto" w:fill="F1F1F1"/>
          </w:tcPr>
          <w:p>
            <w:pPr>
              <w:pStyle w:val="TableParagraph"/>
              <w:spacing w:before="79"/>
              <w:ind w:left="112"/>
              <w:rPr>
                <w:sz w:val="24"/>
              </w:rPr>
            </w:pPr>
            <w:r>
              <w:rPr>
                <w:sz w:val="24"/>
              </w:rPr>
              <w:t>手动充电 </w:t>
            </w:r>
          </w:p>
        </w:tc>
        <w:tc>
          <w:tcPr>
            <w:tcW w:w="1370" w:type="dxa"/>
            <w:shd w:val="clear" w:color="auto" w:fill="F1F1F1"/>
          </w:tcPr>
          <w:p>
            <w:pPr>
              <w:pStyle w:val="TableParagraph"/>
              <w:spacing w:before="79"/>
              <w:ind w:left="124"/>
              <w:rPr>
                <w:sz w:val="24"/>
              </w:rPr>
            </w:pPr>
            <w:r>
              <w:rPr>
                <w:sz w:val="24"/>
              </w:rPr>
              <w:t>人工目测 </w:t>
            </w:r>
          </w:p>
        </w:tc>
        <w:tc>
          <w:tcPr>
            <w:tcW w:w="1874" w:type="dxa"/>
            <w:shd w:val="clear" w:color="auto" w:fill="F1F1F1"/>
          </w:tcPr>
          <w:p>
            <w:pPr>
              <w:pStyle w:val="TableParagraph"/>
              <w:spacing w:before="79"/>
              <w:ind w:left="172"/>
              <w:rPr>
                <w:sz w:val="24"/>
              </w:rPr>
            </w:pPr>
            <w:r>
              <w:rPr>
                <w:sz w:val="24"/>
              </w:rPr>
              <w:t>人工目测 </w:t>
            </w:r>
          </w:p>
        </w:tc>
        <w:tc>
          <w:tcPr>
            <w:tcW w:w="2439" w:type="dxa"/>
            <w:tcBorders>
              <w:right w:val="single" w:sz="4" w:space="0" w:color="006FC0"/>
            </w:tcBorders>
            <w:shd w:val="clear" w:color="auto" w:fill="F1F1F1"/>
          </w:tcPr>
          <w:p>
            <w:pPr>
              <w:pStyle w:val="TableParagraph"/>
              <w:spacing w:before="79"/>
              <w:ind w:left="147"/>
              <w:rPr>
                <w:sz w:val="24"/>
              </w:rPr>
            </w:pPr>
            <w:r>
              <w:rPr>
                <w:sz w:val="24"/>
              </w:rPr>
              <w:t>运行监测软件 </w:t>
            </w:r>
          </w:p>
        </w:tc>
      </w:tr>
      <w:tr>
        <w:trPr>
          <w:trHeight w:val="587" w:hRule="atLeast"/>
        </w:trPr>
        <w:tc>
          <w:tcPr>
            <w:tcW w:w="1272" w:type="dxa"/>
            <w:tcBorders>
              <w:left w:val="single" w:sz="4" w:space="0" w:color="006FC0"/>
              <w:bottom w:val="single" w:sz="4" w:space="0" w:color="006FC0"/>
            </w:tcBorders>
            <w:shd w:val="clear" w:color="auto" w:fill="9CC2E4"/>
          </w:tcPr>
          <w:p>
            <w:pPr>
              <w:pStyle w:val="TableParagraph"/>
              <w:ind w:left="110"/>
              <w:rPr>
                <w:rFonts w:ascii="Microsoft JhengHei" w:eastAsia="Microsoft JhengHei" w:hint="eastAsia"/>
                <w:b/>
                <w:sz w:val="24"/>
              </w:rPr>
            </w:pPr>
            <w:r>
              <w:rPr>
                <w:rFonts w:ascii="Microsoft JhengHei" w:eastAsia="Microsoft JhengHei" w:hint="eastAsia"/>
                <w:b/>
                <w:sz w:val="24"/>
              </w:rPr>
              <w:t>周期</w:t>
            </w:r>
            <w:r>
              <w:rPr>
                <w:rFonts w:ascii="Microsoft JhengHei" w:eastAsia="Microsoft JhengHei" w:hint="eastAsia"/>
                <w:b/>
                <w:w w:val="200"/>
                <w:sz w:val="24"/>
              </w:rPr>
              <w:t> </w:t>
            </w:r>
          </w:p>
        </w:tc>
        <w:tc>
          <w:tcPr>
            <w:tcW w:w="1549" w:type="dxa"/>
            <w:tcBorders>
              <w:bottom w:val="single" w:sz="4" w:space="0" w:color="006FC0"/>
            </w:tcBorders>
          </w:tcPr>
          <w:p>
            <w:pPr>
              <w:pStyle w:val="TableParagraph"/>
              <w:spacing w:before="79"/>
              <w:ind w:left="112"/>
              <w:rPr>
                <w:sz w:val="24"/>
              </w:rPr>
            </w:pPr>
            <w:r>
              <w:rPr>
                <w:sz w:val="24"/>
              </w:rPr>
              <w:t>3 天 </w:t>
            </w:r>
          </w:p>
        </w:tc>
        <w:tc>
          <w:tcPr>
            <w:tcW w:w="1370" w:type="dxa"/>
            <w:tcBorders>
              <w:bottom w:val="single" w:sz="4" w:space="0" w:color="006FC0"/>
            </w:tcBorders>
          </w:tcPr>
          <w:p>
            <w:pPr>
              <w:pStyle w:val="TableParagraph"/>
              <w:spacing w:before="79"/>
              <w:ind w:left="124"/>
              <w:rPr>
                <w:sz w:val="24"/>
              </w:rPr>
            </w:pPr>
            <w:r>
              <w:rPr>
                <w:sz w:val="24"/>
              </w:rPr>
              <w:t>1 周 </w:t>
            </w:r>
          </w:p>
        </w:tc>
        <w:tc>
          <w:tcPr>
            <w:tcW w:w="1874" w:type="dxa"/>
            <w:tcBorders>
              <w:bottom w:val="single" w:sz="4" w:space="0" w:color="006FC0"/>
            </w:tcBorders>
          </w:tcPr>
          <w:p>
            <w:pPr>
              <w:pStyle w:val="TableParagraph"/>
              <w:spacing w:before="79"/>
              <w:ind w:left="172"/>
              <w:rPr>
                <w:sz w:val="24"/>
              </w:rPr>
            </w:pPr>
            <w:r>
              <w:rPr>
                <w:sz w:val="24"/>
              </w:rPr>
              <w:t>1 周 </w:t>
            </w:r>
          </w:p>
        </w:tc>
        <w:tc>
          <w:tcPr>
            <w:tcW w:w="2439" w:type="dxa"/>
            <w:tcBorders>
              <w:bottom w:val="single" w:sz="4" w:space="0" w:color="006FC0"/>
              <w:right w:val="single" w:sz="4" w:space="0" w:color="006FC0"/>
            </w:tcBorders>
          </w:tcPr>
          <w:p>
            <w:pPr>
              <w:pStyle w:val="TableParagraph"/>
              <w:spacing w:before="79"/>
              <w:ind w:left="147"/>
              <w:rPr>
                <w:sz w:val="24"/>
              </w:rPr>
            </w:pPr>
            <w:r>
              <w:rPr>
                <w:sz w:val="24"/>
              </w:rPr>
              <w:t>每日 </w:t>
            </w:r>
          </w:p>
        </w:tc>
      </w:tr>
    </w:tbl>
    <w:p>
      <w:pPr>
        <w:pStyle w:val="Heading2"/>
        <w:numPr>
          <w:ilvl w:val="1"/>
          <w:numId w:val="15"/>
        </w:numPr>
        <w:tabs>
          <w:tab w:pos="2226" w:val="left" w:leader="none"/>
        </w:tabs>
        <w:spacing w:line="240" w:lineRule="auto" w:before="160" w:after="0"/>
        <w:ind w:left="2225" w:right="0" w:hanging="426"/>
        <w:jc w:val="left"/>
      </w:pPr>
      <w:bookmarkStart w:name="_bookmark23" w:id="39"/>
      <w:bookmarkEnd w:id="39"/>
      <w:r>
        <w:rPr>
          <w:b w:val="0"/>
        </w:rPr>
      </w:r>
      <w:bookmarkStart w:name="_bookmark23" w:id="40"/>
      <w:bookmarkEnd w:id="40"/>
      <w:r>
        <w:rPr>
          <w:spacing w:val="-1"/>
        </w:rPr>
        <w:t>运营模式</w:t>
      </w:r>
      <w:r>
        <w:rPr>
          <w:w w:val="200"/>
        </w:rPr>
        <w:t> </w:t>
      </w:r>
    </w:p>
    <w:p>
      <w:pPr>
        <w:pStyle w:val="Heading2"/>
        <w:numPr>
          <w:ilvl w:val="2"/>
          <w:numId w:val="15"/>
        </w:numPr>
        <w:tabs>
          <w:tab w:pos="2509" w:val="left" w:leader="none"/>
        </w:tabs>
        <w:spacing w:line="240" w:lineRule="auto" w:before="230" w:after="0"/>
        <w:ind w:left="2508" w:right="0" w:hanging="709"/>
        <w:jc w:val="left"/>
      </w:pPr>
      <w:bookmarkStart w:name="_bookmark24" w:id="41"/>
      <w:bookmarkEnd w:id="41"/>
      <w:r>
        <w:rPr>
          <w:b w:val="0"/>
        </w:rPr>
      </w:r>
      <w:bookmarkStart w:name="_bookmark24" w:id="42"/>
      <w:bookmarkEnd w:id="42"/>
      <w:r>
        <w:rPr/>
        <w:t>商业模式</w:t>
      </w:r>
      <w:r>
        <w:rPr>
          <w:w w:val="200"/>
        </w:rPr>
        <w:t> </w:t>
      </w:r>
    </w:p>
    <w:p>
      <w:pPr>
        <w:pStyle w:val="BodyText"/>
        <w:spacing w:line="304" w:lineRule="auto" w:before="229"/>
        <w:ind w:right="1798" w:firstLine="419"/>
        <w:jc w:val="both"/>
      </w:pPr>
      <w:r>
        <w:rPr>
          <w:spacing w:val="-5"/>
        </w:rPr>
        <w:t>“聚星”通过采用 </w:t>
      </w:r>
      <w:r>
        <w:rPr/>
        <w:t>UWB</w:t>
      </w:r>
      <w:r>
        <w:rPr>
          <w:spacing w:val="-27"/>
        </w:rPr>
        <w:t> 和 </w:t>
      </w:r>
      <w:r>
        <w:rPr/>
        <w:t>TDOA</w:t>
      </w:r>
      <w:r>
        <w:rPr>
          <w:spacing w:val="-8"/>
        </w:rPr>
        <w:t> 算法的结合实现了高精度、低延时、强穿透</w:t>
      </w:r>
      <w:r>
        <w:rPr>
          <w:spacing w:val="-9"/>
        </w:rPr>
        <w:t>的性能，满足了智能驾驶领域在环境感知方面对“全天时、全天候”的高精度定</w:t>
      </w:r>
      <w:r>
        <w:rPr/>
        <w:t>位系统的需求。 </w:t>
      </w:r>
    </w:p>
    <w:p>
      <w:pPr>
        <w:pStyle w:val="BodyText"/>
        <w:spacing w:line="304" w:lineRule="auto"/>
        <w:ind w:right="1682" w:firstLine="419"/>
      </w:pPr>
      <w:r>
        <w:rPr>
          <w:spacing w:val="-21"/>
        </w:rPr>
        <w:t>“聚星”的发展规划主要分为前期、中期、后期三个时间段。在前期</w:t>
      </w:r>
      <w:r>
        <w:rPr>
          <w:spacing w:val="-41"/>
        </w:rPr>
        <w:t>，“聚星”的服务主要依托项目进行整套产品的销售，应用场景主要包含工业园区、机场、</w:t>
      </w:r>
      <w:r>
        <w:rPr/>
        <w:t>研究院，比如机场的摆渡车、工业园区的仓储物流等。 </w:t>
      </w:r>
    </w:p>
    <w:p>
      <w:pPr>
        <w:pStyle w:val="BodyText"/>
        <w:spacing w:line="304" w:lineRule="auto"/>
        <w:ind w:right="1796" w:firstLine="419"/>
        <w:jc w:val="both"/>
      </w:pPr>
      <w:r>
        <w:rPr>
          <w:spacing w:val="-20"/>
        </w:rPr>
        <w:t>在中期，“聚星”将从 </w:t>
      </w:r>
      <w:r>
        <w:rPr>
          <w:spacing w:val="-3"/>
        </w:rPr>
        <w:t>R</w:t>
      </w:r>
      <w:r>
        <w:rPr/>
        <w:t>S</w:t>
      </w:r>
      <w:r>
        <w:rPr>
          <w:spacing w:val="-5"/>
        </w:rPr>
        <w:t>U</w:t>
      </w:r>
      <w:r>
        <w:rPr/>
        <w:t>（路侧单元</w:t>
      </w:r>
      <w:r>
        <w:rPr>
          <w:spacing w:val="-5"/>
        </w:rPr>
        <w:t>）</w:t>
      </w:r>
      <w:r>
        <w:rPr>
          <w:spacing w:val="-16"/>
        </w:rPr>
        <w:t>布设与 </w:t>
      </w:r>
      <w:r>
        <w:rPr/>
        <w:t>OB</w:t>
      </w:r>
      <w:r>
        <w:rPr>
          <w:spacing w:val="-5"/>
        </w:rPr>
        <w:t>U</w:t>
      </w:r>
      <w:r>
        <w:rPr/>
        <w:t>（车载单元</w:t>
      </w:r>
      <w:r>
        <w:rPr>
          <w:spacing w:val="-5"/>
        </w:rPr>
        <w:t>）</w:t>
      </w:r>
      <w:r>
        <w:rPr>
          <w:spacing w:val="-4"/>
        </w:rPr>
        <w:t>两个方面展</w:t>
      </w:r>
      <w:r>
        <w:rPr>
          <w:spacing w:val="-20"/>
        </w:rPr>
        <w:t>开。在 </w:t>
      </w:r>
      <w:r>
        <w:rPr/>
        <w:t>RSU</w:t>
      </w:r>
      <w:r>
        <w:rPr>
          <w:spacing w:val="-18"/>
        </w:rPr>
        <w:t> 方面，考虑到 </w:t>
      </w:r>
      <w:r>
        <w:rPr/>
        <w:t>5G</w:t>
      </w:r>
      <w:r>
        <w:rPr>
          <w:spacing w:val="-10"/>
        </w:rPr>
        <w:t> 铺设的密度与“聚星”的铺设密度相似</w:t>
      </w:r>
      <w:r>
        <w:rPr>
          <w:spacing w:val="-29"/>
        </w:rPr>
        <w:t>，“聚星”的</w:t>
      </w:r>
      <w:r>
        <w:rPr/>
        <w:t>相关产品会设计成模块化进而与一些布网的厂商达成合作联合布设。5G 铺设加</w:t>
      </w:r>
      <w:r>
        <w:rPr>
          <w:spacing w:val="-12"/>
        </w:rPr>
        <w:t>入“聚星”产品能满足提供高精度定位信息，进而大大提升最终产品在智能驾驶</w:t>
      </w:r>
      <w:r>
        <w:rPr>
          <w:spacing w:val="-7"/>
        </w:rPr>
        <w:t>领域环境感知方面的竞争力。现阶段，我们已和重庆中国移动达成合作，进行实</w:t>
      </w:r>
      <w:r>
        <w:rPr>
          <w:spacing w:val="-11"/>
        </w:rPr>
        <w:t>地试点测试验证，我们以此为基础并借鉴济南首条承载光伏路面研发与铺设的高</w:t>
      </w:r>
      <w:r>
        <w:rPr>
          <w:spacing w:val="-8"/>
        </w:rPr>
        <w:t>速公路的道路改革方案，将实地试点成为示范性标杆的广告效应，进而展开与运</w:t>
      </w:r>
      <w:r>
        <w:rPr>
          <w:spacing w:val="-3"/>
        </w:rPr>
        <w:t>营商更多的合作。在 </w:t>
      </w:r>
      <w:r>
        <w:rPr/>
        <w:t>OBU</w:t>
      </w:r>
      <w:r>
        <w:rPr>
          <w:spacing w:val="-6"/>
        </w:rPr>
        <w:t> 方面，我们会与整车制造商展开合作，完成 </w:t>
      </w:r>
      <w:r>
        <w:rPr/>
        <w:t>OBU</w:t>
      </w:r>
      <w:r>
        <w:rPr>
          <w:spacing w:val="-13"/>
        </w:rPr>
        <w:t> 的搭</w:t>
      </w:r>
      <w:r>
        <w:rPr>
          <w:spacing w:val="-11"/>
        </w:rPr>
        <w:t>载。现阶段，我们也和百度阿波罗以及地平线等企业达成合作交流的意向，预计</w:t>
      </w:r>
      <w:r>
        <w:rPr/>
        <w:t>很快就能实现场景化的产品试行。 </w:t>
      </w:r>
    </w:p>
    <w:p>
      <w:pPr>
        <w:pStyle w:val="BodyText"/>
        <w:spacing w:line="304" w:lineRule="auto"/>
        <w:ind w:right="1796" w:firstLine="419"/>
        <w:jc w:val="both"/>
      </w:pPr>
      <w:r>
        <w:rPr>
          <w:spacing w:val="-10"/>
        </w:rPr>
        <w:t>在后期，“聚星”致力于成为定位技术方案提供商及标准制定者的角色。在 </w:t>
      </w:r>
      <w:r>
        <w:rPr/>
        <w:t>RSU</w:t>
      </w:r>
      <w:r>
        <w:rPr>
          <w:spacing w:val="-12"/>
        </w:rPr>
        <w:t> 布设时，我们将借鉴济南光伏路面铺设案例，在实地试点时力求做成示范性</w:t>
      </w:r>
      <w:r>
        <w:rPr>
          <w:spacing w:val="-10"/>
        </w:rPr>
        <w:t>标杆的广告效应，进而推动整个对于自动驾驶的基础的定位标杆铺设。并在车联</w:t>
      </w:r>
      <w:r>
        <w:rPr>
          <w:spacing w:val="-12"/>
        </w:rPr>
        <w:t>网方面，我们将在车联网的架构过程与车载智能系统的设计过程中提供技术方案</w:t>
      </w:r>
      <w:r>
        <w:rPr>
          <w:spacing w:val="-10"/>
        </w:rPr>
        <w:t>的支持，实现标准产品化、产品商业化。类似于高通在通信交通中的定位，聚星</w:t>
      </w:r>
      <w:r>
        <w:rPr/>
        <w:t>将成为现实交通领域的高通。 </w:t>
      </w:r>
    </w:p>
    <w:p>
      <w:pPr>
        <w:pStyle w:val="Heading2"/>
        <w:numPr>
          <w:ilvl w:val="2"/>
          <w:numId w:val="15"/>
        </w:numPr>
        <w:tabs>
          <w:tab w:pos="2509" w:val="left" w:leader="none"/>
        </w:tabs>
        <w:spacing w:line="240" w:lineRule="auto" w:before="109" w:after="0"/>
        <w:ind w:left="2508" w:right="0" w:hanging="709"/>
        <w:jc w:val="left"/>
      </w:pPr>
      <w:bookmarkStart w:name="_bookmark25" w:id="43"/>
      <w:bookmarkEnd w:id="43"/>
      <w:r>
        <w:rPr>
          <w:b w:val="0"/>
        </w:rPr>
      </w:r>
      <w:bookmarkStart w:name="_bookmark25" w:id="44"/>
      <w:bookmarkEnd w:id="44"/>
      <w:r>
        <w:rPr/>
        <w:t>盈利模式</w:t>
      </w:r>
      <w:r>
        <w:rPr>
          <w:w w:val="200"/>
        </w:rPr>
        <w:t> </w:t>
      </w:r>
    </w:p>
    <w:p>
      <w:pPr>
        <w:spacing w:after="0" w:line="240" w:lineRule="auto"/>
        <w:jc w:val="left"/>
        <w:sectPr>
          <w:headerReference w:type="default" r:id="rId21"/>
          <w:pgSz w:w="11910" w:h="16840"/>
          <w:pgMar w:header="378" w:footer="939" w:top="1060" w:bottom="1120" w:left="0" w:right="0"/>
        </w:sectPr>
      </w:pPr>
    </w:p>
    <w:p>
      <w:pPr>
        <w:pStyle w:val="BodyText"/>
        <w:spacing w:before="3"/>
        <w:ind w:left="0"/>
        <w:rPr>
          <w:rFonts w:ascii="Microsoft JhengHei"/>
          <w:b/>
          <w:sz w:val="19"/>
        </w:rPr>
      </w:pPr>
    </w:p>
    <w:p>
      <w:pPr>
        <w:pStyle w:val="BodyText"/>
        <w:spacing w:line="304" w:lineRule="auto" w:before="67"/>
        <w:ind w:right="1677" w:firstLine="419"/>
      </w:pPr>
      <w:r>
        <w:rPr/>
        <w:drawing>
          <wp:anchor distT="0" distB="0" distL="0" distR="0" allowOverlap="1" layoutInCell="1" locked="0" behindDoc="0" simplePos="0" relativeHeight="251676672">
            <wp:simplePos x="0" y="0"/>
            <wp:positionH relativeFrom="page">
              <wp:posOffset>0</wp:posOffset>
            </wp:positionH>
            <wp:positionV relativeFrom="paragraph">
              <wp:posOffset>-84099</wp:posOffset>
            </wp:positionV>
            <wp:extent cx="7560563" cy="80568"/>
            <wp:effectExtent l="0" t="0" r="0" b="0"/>
            <wp:wrapNone/>
            <wp:docPr id="61" name="image3.png"/>
            <wp:cNvGraphicFramePr>
              <a:graphicFrameLocks noChangeAspect="1"/>
            </wp:cNvGraphicFramePr>
            <a:graphic>
              <a:graphicData uri="http://schemas.openxmlformats.org/drawingml/2006/picture">
                <pic:pic>
                  <pic:nvPicPr>
                    <pic:cNvPr id="62" name="image3.png"/>
                    <pic:cNvPicPr/>
                  </pic:nvPicPr>
                  <pic:blipFill>
                    <a:blip r:embed="rId8" cstate="print"/>
                    <a:stretch>
                      <a:fillRect/>
                    </a:stretch>
                  </pic:blipFill>
                  <pic:spPr>
                    <a:xfrm>
                      <a:off x="0" y="0"/>
                      <a:ext cx="7560563" cy="80568"/>
                    </a:xfrm>
                    <a:prstGeom prst="rect">
                      <a:avLst/>
                    </a:prstGeom>
                  </pic:spPr>
                </pic:pic>
              </a:graphicData>
            </a:graphic>
          </wp:anchor>
        </w:drawing>
      </w:r>
      <w:r>
        <w:rPr>
          <w:spacing w:val="-14"/>
        </w:rPr>
        <w:t>结合商业模式的规划，盈利模式主要分为三个时期进行展开。在前期</w:t>
      </w:r>
      <w:r>
        <w:rPr>
          <w:spacing w:val="-46"/>
        </w:rPr>
        <w:t>，“聚星”</w:t>
      </w:r>
      <w:r>
        <w:rPr>
          <w:spacing w:val="-7"/>
        </w:rPr>
        <w:t>将依托项目展开，主要针对特定区域布设；在中期，围绕车联网展开，主要包含RSU</w:t>
      </w:r>
      <w:r>
        <w:rPr>
          <w:spacing w:val="-41"/>
        </w:rPr>
        <w:t> 和 </w:t>
      </w:r>
      <w:r>
        <w:rPr/>
        <w:t>OBU</w:t>
      </w:r>
      <w:r>
        <w:rPr>
          <w:spacing w:val="-18"/>
        </w:rPr>
        <w:t> 两个方面，在 </w:t>
      </w:r>
      <w:r>
        <w:rPr/>
        <w:t>RSU</w:t>
      </w:r>
      <w:r>
        <w:rPr>
          <w:spacing w:val="-13"/>
        </w:rPr>
        <w:t> 方面为城市道路布设，在 </w:t>
      </w:r>
      <w:r>
        <w:rPr/>
        <w:t>OBU</w:t>
      </w:r>
      <w:r>
        <w:rPr>
          <w:spacing w:val="-8"/>
        </w:rPr>
        <w:t> 方面为与整车制造商合作。在后期，将致力于成为定位技术方案提供商。 </w:t>
      </w:r>
    </w:p>
    <w:p>
      <w:pPr>
        <w:pStyle w:val="Heading2"/>
        <w:spacing w:before="57"/>
        <w:ind w:left="1800" w:firstLine="0"/>
      </w:pPr>
      <w:r>
        <w:rPr>
          <w:w w:val="84"/>
        </w:rPr>
        <w:t>2</w:t>
      </w:r>
      <w:r>
        <w:rPr>
          <w:w w:val="197"/>
        </w:rPr>
        <w:t>.</w:t>
      </w:r>
      <w:r>
        <w:rPr>
          <w:w w:val="84"/>
        </w:rPr>
        <w:t>5</w:t>
      </w:r>
      <w:r>
        <w:rPr>
          <w:w w:val="197"/>
        </w:rPr>
        <w:t>.</w:t>
      </w:r>
      <w:r>
        <w:rPr>
          <w:w w:val="84"/>
        </w:rPr>
        <w:t>2</w:t>
      </w:r>
      <w:r>
        <w:rPr>
          <w:w w:val="197"/>
        </w:rPr>
        <w:t>.</w:t>
      </w:r>
      <w:r>
        <w:rPr>
          <w:spacing w:val="-2"/>
          <w:w w:val="84"/>
        </w:rPr>
        <w:t>1</w:t>
      </w:r>
      <w:r>
        <w:rPr>
          <w:spacing w:val="3"/>
          <w:w w:val="200"/>
        </w:rPr>
        <w:t> </w:t>
      </w:r>
      <w:r>
        <w:rPr>
          <w:w w:val="100"/>
        </w:rPr>
        <w:t>前期（</w:t>
      </w:r>
      <w:r>
        <w:rPr>
          <w:spacing w:val="1"/>
          <w:w w:val="84"/>
        </w:rPr>
        <w:t>1</w:t>
      </w:r>
      <w:r>
        <w:rPr>
          <w:spacing w:val="-2"/>
          <w:w w:val="115"/>
        </w:rPr>
        <w:t>-</w:t>
      </w:r>
      <w:r>
        <w:rPr>
          <w:w w:val="84"/>
        </w:rPr>
        <w:t>3</w:t>
      </w:r>
      <w:r>
        <w:rPr/>
        <w:t> </w:t>
      </w:r>
      <w:r>
        <w:rPr>
          <w:w w:val="100"/>
        </w:rPr>
        <w:t>年）</w:t>
      </w:r>
      <w:r>
        <w:rPr>
          <w:w w:val="200"/>
        </w:rPr>
        <w:t> </w:t>
      </w:r>
    </w:p>
    <w:p>
      <w:pPr>
        <w:pStyle w:val="Heading4"/>
        <w:spacing w:before="91"/>
        <w:ind w:left="1800" w:firstLine="0"/>
      </w:pPr>
      <w:r>
        <w:rPr/>
        <w:t>特定区域布设</w:t>
      </w:r>
      <w:r>
        <w:rPr>
          <w:w w:val="200"/>
        </w:rPr>
        <w:t> </w:t>
      </w:r>
    </w:p>
    <w:p>
      <w:pPr>
        <w:pStyle w:val="BodyText"/>
        <w:spacing w:line="304" w:lineRule="auto" w:before="26"/>
        <w:ind w:right="1796" w:firstLine="479"/>
        <w:jc w:val="both"/>
      </w:pPr>
      <w:r>
        <w:rPr>
          <w:spacing w:val="-10"/>
        </w:rPr>
        <w:t>在现有阶段，“聚星”主要与特定区域如机场等进行合作，以项目为单位进</w:t>
      </w:r>
      <w:r>
        <w:rPr>
          <w:spacing w:val="-9"/>
        </w:rPr>
        <w:t>行整套产品的销售。目前已与某机场达成初步合作方案。预计于年底开始布设安</w:t>
      </w:r>
      <w:r>
        <w:rPr>
          <w:spacing w:val="-11"/>
        </w:rPr>
        <w:t>装。在工业园区方面，与富士康等企业就仓储物流方面达成初步合作意愿。在研</w:t>
      </w:r>
      <w:r>
        <w:rPr>
          <w:spacing w:val="-9"/>
        </w:rPr>
        <w:t>究院方面，与某军工研究院就军工方面达成初步合作意愿。在三年内，预计销售</w:t>
      </w:r>
      <w:r>
        <w:rPr/>
        <w:t>额可达百万。 </w:t>
      </w:r>
    </w:p>
    <w:p>
      <w:pPr>
        <w:pStyle w:val="Heading2"/>
        <w:spacing w:before="59"/>
        <w:ind w:left="1800" w:firstLine="0"/>
      </w:pPr>
      <w:r>
        <w:rPr>
          <w:w w:val="84"/>
        </w:rPr>
        <w:t>2</w:t>
      </w:r>
      <w:r>
        <w:rPr>
          <w:w w:val="197"/>
        </w:rPr>
        <w:t>.</w:t>
      </w:r>
      <w:r>
        <w:rPr>
          <w:w w:val="84"/>
        </w:rPr>
        <w:t>5</w:t>
      </w:r>
      <w:r>
        <w:rPr>
          <w:w w:val="197"/>
        </w:rPr>
        <w:t>.</w:t>
      </w:r>
      <w:r>
        <w:rPr>
          <w:w w:val="84"/>
        </w:rPr>
        <w:t>2</w:t>
      </w:r>
      <w:r>
        <w:rPr>
          <w:w w:val="197"/>
        </w:rPr>
        <w:t>.</w:t>
      </w:r>
      <w:r>
        <w:rPr>
          <w:spacing w:val="-2"/>
          <w:w w:val="84"/>
        </w:rPr>
        <w:t>2</w:t>
      </w:r>
      <w:r>
        <w:rPr>
          <w:spacing w:val="3"/>
          <w:w w:val="200"/>
        </w:rPr>
        <w:t> </w:t>
      </w:r>
      <w:r>
        <w:rPr>
          <w:w w:val="100"/>
        </w:rPr>
        <w:t>中期（</w:t>
      </w:r>
      <w:r>
        <w:rPr>
          <w:spacing w:val="1"/>
          <w:w w:val="84"/>
        </w:rPr>
        <w:t>3</w:t>
      </w:r>
      <w:r>
        <w:rPr>
          <w:spacing w:val="-2"/>
          <w:w w:val="115"/>
        </w:rPr>
        <w:t>-</w:t>
      </w:r>
      <w:r>
        <w:rPr>
          <w:w w:val="84"/>
        </w:rPr>
        <w:t>5</w:t>
      </w:r>
      <w:r>
        <w:rPr/>
        <w:t> </w:t>
      </w:r>
      <w:r>
        <w:rPr>
          <w:w w:val="100"/>
        </w:rPr>
        <w:t>年）</w:t>
      </w:r>
      <w:r>
        <w:rPr>
          <w:w w:val="200"/>
        </w:rPr>
        <w:t> </w:t>
      </w:r>
    </w:p>
    <w:p>
      <w:pPr>
        <w:pStyle w:val="Heading4"/>
        <w:spacing w:before="90"/>
        <w:ind w:left="1800" w:firstLine="0"/>
      </w:pPr>
      <w:r>
        <w:rPr/>
        <w:t>RSU-城市道路布设</w:t>
      </w:r>
      <w:r>
        <w:rPr>
          <w:w w:val="200"/>
        </w:rPr>
        <w:t> </w:t>
      </w:r>
    </w:p>
    <w:p>
      <w:pPr>
        <w:pStyle w:val="BodyText"/>
        <w:spacing w:line="304" w:lineRule="auto" w:before="27"/>
        <w:ind w:right="1883" w:firstLine="479"/>
        <w:jc w:val="both"/>
      </w:pPr>
      <w:r>
        <w:rPr/>
        <w:t>2018</w:t>
      </w:r>
      <w:r>
        <w:rPr>
          <w:spacing w:val="-40"/>
        </w:rPr>
        <w:t> 年 </w:t>
      </w:r>
      <w:r>
        <w:rPr/>
        <w:t>3</w:t>
      </w:r>
      <w:r>
        <w:rPr>
          <w:spacing w:val="-40"/>
        </w:rPr>
        <w:t> 月 </w:t>
      </w:r>
      <w:r>
        <w:rPr/>
        <w:t>1</w:t>
      </w:r>
      <w:r>
        <w:rPr>
          <w:spacing w:val="-9"/>
        </w:rPr>
        <w:t> 日上汽集团被授予国内首张智能网联汽车道路测试用牌照， </w:t>
      </w:r>
      <w:r>
        <w:rPr/>
        <w:t>由此可见，自动驾驶领域在中国的发展态势良好且发展迅速，我们可预期的是未来道路自动驾驶的实现近在眼前，在这种形势下，道路承包商会为了追寻自动驾驶的步伐完成对于城市道路的改造以及定位系统的铺设，并进一步成为我们的合作对象，“聚星”通过向其销售包括参考站、卫星站、管理站等道路定位设施来获取利润。 </w:t>
      </w:r>
    </w:p>
    <w:p>
      <w:pPr>
        <w:pStyle w:val="BodyText"/>
        <w:spacing w:line="304" w:lineRule="auto"/>
        <w:ind w:right="1676" w:firstLine="479"/>
      </w:pPr>
      <w:r>
        <w:rPr>
          <w:spacing w:val="-7"/>
        </w:rPr>
        <w:t>同时，考虑到 </w:t>
      </w:r>
      <w:r>
        <w:rPr/>
        <w:t>5G</w:t>
      </w:r>
      <w:r>
        <w:rPr>
          <w:spacing w:val="-7"/>
        </w:rPr>
        <w:t> 铺设的密度与“聚星”的铺设密度相似，“聚星”的相关产品会设计成模块化进而与一些布网的厂商达成合作联合布设。对于厂商而言， </w:t>
      </w:r>
      <w:r>
        <w:rPr>
          <w:spacing w:val="-10"/>
        </w:rPr>
        <w:t>加入“聚星”的模块化产品会增加他们最终产品的附加值，并能在智能驾驶领域的定位系统方面形成绝对的竞争力，进而带来额外的利润。对于“聚星”而言， </w:t>
      </w:r>
      <w:r>
        <w:rPr>
          <w:spacing w:val="-12"/>
        </w:rPr>
        <w:t>可以通过较少的成本投入带来全网的铺设完成，进而形成 </w:t>
      </w:r>
      <w:r>
        <w:rPr/>
        <w:t>RSU</w:t>
      </w:r>
      <w:r>
        <w:rPr>
          <w:spacing w:val="-8"/>
        </w:rPr>
        <w:t> 领域的绝对优势。</w:t>
      </w:r>
      <w:r>
        <w:rPr/>
        <w:t>在现阶段</w:t>
      </w:r>
      <w:r>
        <w:rPr>
          <w:spacing w:val="-21"/>
        </w:rPr>
        <w:t>，“聚星”已经与中国移动达成初步合作意愿，进行实地试点测试验证，进而展开与运营商更多的合作。 </w:t>
      </w:r>
    </w:p>
    <w:p>
      <w:pPr>
        <w:pStyle w:val="Heading4"/>
        <w:spacing w:line="360" w:lineRule="exact"/>
        <w:ind w:left="1800" w:firstLine="0"/>
      </w:pPr>
      <w:r>
        <w:rPr/>
        <w:t>OBU-整装汽车改造</w:t>
      </w:r>
      <w:r>
        <w:rPr>
          <w:w w:val="200"/>
        </w:rPr>
        <w:t> </w:t>
      </w:r>
    </w:p>
    <w:p>
      <w:pPr>
        <w:pStyle w:val="BodyText"/>
        <w:spacing w:line="304" w:lineRule="auto" w:before="24"/>
        <w:ind w:right="1796" w:firstLine="479"/>
        <w:jc w:val="both"/>
      </w:pPr>
      <w:r>
        <w:rPr>
          <w:spacing w:val="-7"/>
        </w:rPr>
        <w:t>在道路改造基本完成的时候，我们会进而加强与整装汽车企业的合作，通过</w:t>
      </w:r>
      <w:r>
        <w:rPr>
          <w:spacing w:val="-5"/>
        </w:rPr>
        <w:t>向其出售移动站完成整车自动驾驶的技术实现来获取利润。产品的价格优势、高精度等方面对于整装车汽车企业而言都是十分有吸引力的。在现阶段，我们已经</w:t>
      </w:r>
      <w:r>
        <w:rPr>
          <w:spacing w:val="-9"/>
        </w:rPr>
        <w:t>与百度阿波罗、地平线、上汽达成合作意愿，在 </w:t>
      </w:r>
      <w:r>
        <w:rPr/>
        <w:t>RSU</w:t>
      </w:r>
      <w:r>
        <w:rPr>
          <w:spacing w:val="-12"/>
        </w:rPr>
        <w:t> 完成布设后，“聚星”将成</w:t>
      </w:r>
      <w:r>
        <w:rPr>
          <w:spacing w:val="-6"/>
        </w:rPr>
        <w:t>为智能驾驶在社会道路的眼睛。在即将到来的车联网时代，“聚星”将为车车互</w:t>
      </w:r>
      <w:r>
        <w:rPr/>
        <w:t>联、车路互联提供最坚实的定位信息支持。 </w:t>
      </w:r>
    </w:p>
    <w:p>
      <w:pPr>
        <w:spacing w:after="0" w:line="304" w:lineRule="auto"/>
        <w:jc w:val="both"/>
        <w:sectPr>
          <w:pgSz w:w="11910" w:h="16840"/>
          <w:pgMar w:header="378" w:footer="939" w:top="1060" w:bottom="1120" w:left="0" w:right="0"/>
        </w:sectPr>
      </w:pPr>
    </w:p>
    <w:p>
      <w:pPr>
        <w:pStyle w:val="BodyText"/>
        <w:ind w:left="0"/>
        <w:rPr>
          <w:sz w:val="8"/>
        </w:rPr>
      </w:pPr>
    </w:p>
    <w:p>
      <w:pPr>
        <w:pStyle w:val="Heading2"/>
        <w:spacing w:line="485" w:lineRule="exact"/>
        <w:ind w:left="1800" w:firstLine="0"/>
      </w:pPr>
      <w:r>
        <w:rPr>
          <w:w w:val="84"/>
        </w:rPr>
        <w:t>2</w:t>
      </w:r>
      <w:r>
        <w:rPr>
          <w:w w:val="197"/>
        </w:rPr>
        <w:t>.</w:t>
      </w:r>
      <w:r>
        <w:rPr>
          <w:w w:val="84"/>
        </w:rPr>
        <w:t>5</w:t>
      </w:r>
      <w:r>
        <w:rPr>
          <w:w w:val="197"/>
        </w:rPr>
        <w:t>.</w:t>
      </w:r>
      <w:r>
        <w:rPr>
          <w:w w:val="84"/>
        </w:rPr>
        <w:t>2</w:t>
      </w:r>
      <w:r>
        <w:rPr>
          <w:w w:val="197"/>
        </w:rPr>
        <w:t>.</w:t>
      </w:r>
      <w:r>
        <w:rPr>
          <w:spacing w:val="-2"/>
          <w:w w:val="84"/>
        </w:rPr>
        <w:t>3</w:t>
      </w:r>
      <w:r>
        <w:rPr>
          <w:spacing w:val="3"/>
          <w:w w:val="200"/>
        </w:rPr>
        <w:t> </w:t>
      </w:r>
      <w:r>
        <w:rPr>
          <w:w w:val="100"/>
        </w:rPr>
        <w:t>后期（</w:t>
      </w:r>
      <w:r>
        <w:rPr>
          <w:spacing w:val="1"/>
          <w:w w:val="84"/>
        </w:rPr>
        <w:t>5</w:t>
      </w:r>
      <w:r>
        <w:rPr>
          <w:spacing w:val="-2"/>
          <w:w w:val="115"/>
        </w:rPr>
        <w:t>-</w:t>
      </w:r>
      <w:r>
        <w:rPr>
          <w:w w:val="84"/>
        </w:rPr>
        <w:t>8</w:t>
      </w:r>
      <w:r>
        <w:rPr/>
        <w:t> </w:t>
      </w:r>
      <w:r>
        <w:rPr>
          <w:w w:val="100"/>
        </w:rPr>
        <w:t>年）</w:t>
      </w:r>
      <w:r>
        <w:rPr>
          <w:w w:val="200"/>
        </w:rPr>
        <w:t> </w:t>
      </w:r>
    </w:p>
    <w:p>
      <w:pPr>
        <w:pStyle w:val="BodyText"/>
        <w:spacing w:line="304" w:lineRule="auto" w:before="169"/>
        <w:ind w:right="1797" w:firstLine="479"/>
        <w:jc w:val="both"/>
      </w:pPr>
      <w:r>
        <w:rPr>
          <w:spacing w:val="-7"/>
        </w:rPr>
        <w:t>在完成车联网的架构与车载智能系统的设计后，“聚星”将不止于高精度定</w:t>
      </w:r>
      <w:r>
        <w:rPr>
          <w:spacing w:val="-11"/>
        </w:rPr>
        <w:t>位系统，“聚星”致力于打造定位技术方案提供商及行业标准制定者，实现标准</w:t>
      </w:r>
      <w:r>
        <w:rPr/>
        <w:t>产品化、产品商业化。 </w:t>
      </w:r>
    </w:p>
    <w:p>
      <w:pPr>
        <w:pStyle w:val="Heading2"/>
        <w:numPr>
          <w:ilvl w:val="1"/>
          <w:numId w:val="15"/>
        </w:numPr>
        <w:tabs>
          <w:tab w:pos="2226" w:val="left" w:leader="none"/>
        </w:tabs>
        <w:spacing w:line="240" w:lineRule="auto" w:before="117" w:after="0"/>
        <w:ind w:left="2225" w:right="0" w:hanging="426"/>
        <w:jc w:val="left"/>
      </w:pPr>
      <w:bookmarkStart w:name="_bookmark26" w:id="45"/>
      <w:bookmarkEnd w:id="45"/>
      <w:r>
        <w:rPr>
          <w:b w:val="0"/>
        </w:rPr>
      </w:r>
      <w:bookmarkStart w:name="_bookmark26" w:id="46"/>
      <w:bookmarkEnd w:id="46"/>
      <w:r>
        <w:rPr/>
        <w:t>产品研发进度</w:t>
      </w:r>
      <w:r>
        <w:rPr>
          <w:w w:val="200"/>
        </w:rPr>
        <w:t> </w:t>
      </w:r>
    </w:p>
    <w:p>
      <w:pPr>
        <w:pStyle w:val="Heading2"/>
        <w:numPr>
          <w:ilvl w:val="2"/>
          <w:numId w:val="15"/>
        </w:numPr>
        <w:tabs>
          <w:tab w:pos="2509" w:val="left" w:leader="none"/>
        </w:tabs>
        <w:spacing w:line="240" w:lineRule="auto" w:before="229" w:after="0"/>
        <w:ind w:left="2508" w:right="0" w:hanging="709"/>
        <w:jc w:val="left"/>
      </w:pPr>
      <w:bookmarkStart w:name="_bookmark27" w:id="47"/>
      <w:bookmarkEnd w:id="47"/>
      <w:r>
        <w:rPr>
          <w:b w:val="0"/>
        </w:rPr>
      </w:r>
      <w:bookmarkStart w:name="_bookmark27" w:id="48"/>
      <w:bookmarkEnd w:id="48"/>
      <w:r>
        <w:rPr>
          <w:spacing w:val="-1"/>
        </w:rPr>
        <w:t>产品现有进度</w:t>
      </w:r>
      <w:r>
        <w:rPr>
          <w:spacing w:val="-1"/>
          <w:w w:val="200"/>
        </w:rPr>
        <w:t> </w:t>
      </w:r>
    </w:p>
    <w:p>
      <w:pPr>
        <w:pStyle w:val="BodyText"/>
        <w:spacing w:line="304" w:lineRule="auto" w:before="230"/>
        <w:ind w:right="1796" w:firstLine="479"/>
        <w:jc w:val="both"/>
      </w:pPr>
      <w:r>
        <w:rPr>
          <w:spacing w:val="-8"/>
        </w:rPr>
        <w:t>目前完成了原理样机的设计和制作，可以支持上万平方米或 </w:t>
      </w:r>
      <w:r>
        <w:rPr/>
        <w:t>500</w:t>
      </w:r>
      <w:r>
        <w:rPr>
          <w:spacing w:val="-13"/>
        </w:rPr>
        <w:t> 米以上道路</w:t>
      </w:r>
      <w:r>
        <w:rPr>
          <w:spacing w:val="-8"/>
        </w:rPr>
        <w:t>的高精度定位覆盖，提供样机展示参观。在测试方面，“聚星”现完成多次定位</w:t>
      </w:r>
      <w:r>
        <w:rPr/>
        <w:t>测试，测试结果都符合产品要求。 </w:t>
      </w:r>
    </w:p>
    <w:p>
      <w:pPr>
        <w:pStyle w:val="Heading2"/>
        <w:numPr>
          <w:ilvl w:val="2"/>
          <w:numId w:val="15"/>
        </w:numPr>
        <w:tabs>
          <w:tab w:pos="2509" w:val="left" w:leader="none"/>
        </w:tabs>
        <w:spacing w:line="240" w:lineRule="auto" w:before="120" w:after="0"/>
        <w:ind w:left="2508" w:right="0" w:hanging="709"/>
        <w:jc w:val="left"/>
      </w:pPr>
      <w:bookmarkStart w:name="_bookmark28" w:id="49"/>
      <w:bookmarkEnd w:id="49"/>
      <w:r>
        <w:rPr>
          <w:b w:val="0"/>
        </w:rPr>
      </w:r>
      <w:bookmarkStart w:name="_bookmark28" w:id="50"/>
      <w:bookmarkEnd w:id="50"/>
      <w:r>
        <w:rPr>
          <w:spacing w:val="-1"/>
        </w:rPr>
        <w:t>产品测试效果</w:t>
      </w:r>
      <w:r>
        <w:rPr>
          <w:spacing w:val="-1"/>
          <w:w w:val="200"/>
        </w:rPr>
        <w:t> </w:t>
      </w:r>
    </w:p>
    <w:p>
      <w:pPr>
        <w:pStyle w:val="ListParagraph"/>
        <w:numPr>
          <w:ilvl w:val="3"/>
          <w:numId w:val="15"/>
        </w:numPr>
        <w:tabs>
          <w:tab w:pos="2792" w:val="left" w:leader="none"/>
        </w:tabs>
        <w:spacing w:line="240" w:lineRule="auto" w:before="229" w:after="0"/>
        <w:ind w:left="2791" w:right="0" w:hanging="992"/>
        <w:jc w:val="left"/>
        <w:rPr>
          <w:rFonts w:ascii="Microsoft JhengHei" w:eastAsia="Microsoft JhengHei" w:hint="eastAsia"/>
          <w:b/>
          <w:sz w:val="28"/>
        </w:rPr>
      </w:pPr>
      <w:r>
        <w:rPr>
          <w:rFonts w:ascii="Microsoft JhengHei" w:eastAsia="Microsoft JhengHei" w:hint="eastAsia"/>
          <w:b/>
          <w:sz w:val="28"/>
        </w:rPr>
        <w:t>测试步骤</w:t>
      </w:r>
      <w:r>
        <w:rPr>
          <w:rFonts w:ascii="Microsoft JhengHei" w:eastAsia="Microsoft JhengHei" w:hint="eastAsia"/>
          <w:b/>
          <w:w w:val="200"/>
          <w:sz w:val="28"/>
        </w:rPr>
        <w:t> </w:t>
      </w:r>
    </w:p>
    <w:p>
      <w:pPr>
        <w:pStyle w:val="ListParagraph"/>
        <w:numPr>
          <w:ilvl w:val="0"/>
          <w:numId w:val="18"/>
        </w:numPr>
        <w:tabs>
          <w:tab w:pos="2221" w:val="left" w:leader="none"/>
        </w:tabs>
        <w:spacing w:line="240" w:lineRule="auto" w:before="169" w:after="0"/>
        <w:ind w:left="2220" w:right="0" w:hanging="421"/>
        <w:jc w:val="left"/>
        <w:rPr>
          <w:sz w:val="24"/>
        </w:rPr>
      </w:pPr>
      <w:r>
        <w:rPr>
          <w:spacing w:val="-7"/>
          <w:sz w:val="24"/>
        </w:rPr>
        <w:t>利用全站仪测量出 </w:t>
      </w:r>
      <w:r>
        <w:rPr>
          <w:sz w:val="24"/>
        </w:rPr>
        <w:t>10</w:t>
      </w:r>
      <w:r>
        <w:rPr>
          <w:spacing w:val="-8"/>
          <w:sz w:val="24"/>
        </w:rPr>
        <w:t> 个点的坐标，供数据分析使用 </w:t>
      </w:r>
    </w:p>
    <w:p>
      <w:pPr>
        <w:pStyle w:val="ListParagraph"/>
        <w:numPr>
          <w:ilvl w:val="0"/>
          <w:numId w:val="18"/>
        </w:numPr>
        <w:tabs>
          <w:tab w:pos="2221" w:val="left" w:leader="none"/>
        </w:tabs>
        <w:spacing w:line="240" w:lineRule="auto" w:before="81" w:after="0"/>
        <w:ind w:left="2220" w:right="0" w:hanging="421"/>
        <w:jc w:val="left"/>
        <w:rPr>
          <w:sz w:val="24"/>
        </w:rPr>
      </w:pPr>
      <w:r>
        <w:rPr>
          <w:sz w:val="24"/>
        </w:rPr>
        <w:t>开启天星环境； </w:t>
      </w:r>
    </w:p>
    <w:p>
      <w:pPr>
        <w:pStyle w:val="ListParagraph"/>
        <w:numPr>
          <w:ilvl w:val="0"/>
          <w:numId w:val="18"/>
        </w:numPr>
        <w:tabs>
          <w:tab w:pos="2221" w:val="left" w:leader="none"/>
        </w:tabs>
        <w:spacing w:line="240" w:lineRule="auto" w:before="84" w:after="0"/>
        <w:ind w:left="2220" w:right="0" w:hanging="421"/>
        <w:jc w:val="left"/>
        <w:rPr>
          <w:sz w:val="24"/>
        </w:rPr>
      </w:pPr>
      <w:r>
        <w:rPr>
          <w:spacing w:val="-6"/>
          <w:sz w:val="24"/>
        </w:rPr>
        <w:t>将移动站数据输出口 </w:t>
      </w:r>
      <w:r>
        <w:rPr>
          <w:sz w:val="24"/>
        </w:rPr>
        <w:t>USB</w:t>
      </w:r>
      <w:r>
        <w:rPr>
          <w:spacing w:val="-13"/>
          <w:sz w:val="24"/>
        </w:rPr>
        <w:t> 端口连接到笔记本的 </w:t>
      </w:r>
      <w:r>
        <w:rPr>
          <w:sz w:val="24"/>
        </w:rPr>
        <w:t>USB</w:t>
      </w:r>
      <w:r>
        <w:rPr>
          <w:spacing w:val="-15"/>
          <w:sz w:val="24"/>
        </w:rPr>
        <w:t> 端口； </w:t>
      </w:r>
    </w:p>
    <w:p>
      <w:pPr>
        <w:pStyle w:val="ListParagraph"/>
        <w:numPr>
          <w:ilvl w:val="0"/>
          <w:numId w:val="18"/>
        </w:numPr>
        <w:tabs>
          <w:tab w:pos="2221" w:val="left" w:leader="none"/>
        </w:tabs>
        <w:spacing w:line="240" w:lineRule="auto" w:before="82" w:after="0"/>
        <w:ind w:left="2220" w:right="0" w:hanging="421"/>
        <w:jc w:val="left"/>
        <w:rPr>
          <w:sz w:val="24"/>
        </w:rPr>
      </w:pPr>
      <w:r>
        <w:rPr>
          <w:sz w:val="24"/>
        </w:rPr>
        <w:t>在笔记本上打开软件进行实时数据收集； </w:t>
      </w:r>
    </w:p>
    <w:p>
      <w:pPr>
        <w:pStyle w:val="ListParagraph"/>
        <w:numPr>
          <w:ilvl w:val="0"/>
          <w:numId w:val="18"/>
        </w:numPr>
        <w:tabs>
          <w:tab w:pos="2221" w:val="left" w:leader="none"/>
        </w:tabs>
        <w:spacing w:line="240" w:lineRule="auto" w:before="84" w:after="0"/>
        <w:ind w:left="2220" w:right="0" w:hanging="421"/>
        <w:jc w:val="left"/>
        <w:rPr>
          <w:sz w:val="24"/>
        </w:rPr>
      </w:pPr>
      <w:r>
        <w:rPr>
          <w:spacing w:val="-20"/>
          <w:sz w:val="24"/>
        </w:rPr>
        <w:t>打开 </w:t>
      </w:r>
      <w:r>
        <w:rPr>
          <w:sz w:val="24"/>
        </w:rPr>
        <w:t>Excel</w:t>
      </w:r>
      <w:r>
        <w:rPr>
          <w:spacing w:val="-8"/>
          <w:sz w:val="24"/>
        </w:rPr>
        <w:t> 进行移动站坐标计算、显示; </w:t>
      </w:r>
    </w:p>
    <w:p>
      <w:pPr>
        <w:pStyle w:val="Heading2"/>
        <w:numPr>
          <w:ilvl w:val="3"/>
          <w:numId w:val="15"/>
        </w:numPr>
        <w:tabs>
          <w:tab w:pos="2792" w:val="left" w:leader="none"/>
        </w:tabs>
        <w:spacing w:line="240" w:lineRule="auto" w:before="140" w:after="0"/>
        <w:ind w:left="2791" w:right="0" w:hanging="992"/>
        <w:jc w:val="left"/>
      </w:pPr>
      <w:r>
        <w:rPr/>
        <w:t>测试结果</w:t>
      </w:r>
      <w:r>
        <w:rPr>
          <w:w w:val="200"/>
        </w:rPr>
        <w:t> </w:t>
      </w:r>
    </w:p>
    <w:p>
      <w:pPr>
        <w:pStyle w:val="BodyText"/>
        <w:spacing w:before="170"/>
        <w:ind w:left="1724" w:right="1243"/>
        <w:jc w:val="center"/>
      </w:pPr>
      <w:r>
        <w:rPr/>
        <w:t>十点的结果如表 2-3 所示。完整的测试结果显示在附录中。在每个点上，进</w:t>
      </w:r>
    </w:p>
    <w:p>
      <w:pPr>
        <w:pStyle w:val="BodyText"/>
        <w:spacing w:before="84"/>
        <w:ind w:left="1024" w:right="1645"/>
        <w:jc w:val="center"/>
      </w:pPr>
      <w:r>
        <w:rPr/>
        <w:t>行约 3500 次（小于 2 秒）的测量以计算平均值，平均误差和标准偏差。 </w:t>
      </w:r>
    </w:p>
    <w:p>
      <w:pPr>
        <w:spacing w:before="66"/>
        <w:ind w:left="1645" w:right="1645" w:firstLine="0"/>
        <w:jc w:val="center"/>
        <w:rPr>
          <w:sz w:val="20"/>
        </w:rPr>
      </w:pPr>
      <w:r>
        <w:rPr/>
        <w:drawing>
          <wp:anchor distT="0" distB="0" distL="0" distR="0" allowOverlap="1" layoutInCell="1" locked="0" behindDoc="0" simplePos="0" relativeHeight="19">
            <wp:simplePos x="0" y="0"/>
            <wp:positionH relativeFrom="page">
              <wp:posOffset>1143000</wp:posOffset>
            </wp:positionH>
            <wp:positionV relativeFrom="paragraph">
              <wp:posOffset>286892</wp:posOffset>
            </wp:positionV>
            <wp:extent cx="5581319" cy="651510"/>
            <wp:effectExtent l="0" t="0" r="0" b="0"/>
            <wp:wrapTopAndBottom/>
            <wp:docPr id="67" name="image12.png"/>
            <wp:cNvGraphicFramePr>
              <a:graphicFrameLocks noChangeAspect="1"/>
            </wp:cNvGraphicFramePr>
            <a:graphic>
              <a:graphicData uri="http://schemas.openxmlformats.org/drawingml/2006/picture">
                <pic:pic>
                  <pic:nvPicPr>
                    <pic:cNvPr id="68" name="image12.png"/>
                    <pic:cNvPicPr/>
                  </pic:nvPicPr>
                  <pic:blipFill>
                    <a:blip r:embed="rId23" cstate="print"/>
                    <a:stretch>
                      <a:fillRect/>
                    </a:stretch>
                  </pic:blipFill>
                  <pic:spPr>
                    <a:xfrm>
                      <a:off x="0" y="0"/>
                      <a:ext cx="5581319" cy="651510"/>
                    </a:xfrm>
                    <a:prstGeom prst="rect">
                      <a:avLst/>
                    </a:prstGeom>
                  </pic:spPr>
                </pic:pic>
              </a:graphicData>
            </a:graphic>
          </wp:anchor>
        </w:drawing>
      </w:r>
      <w:r>
        <w:rPr/>
        <w:drawing>
          <wp:anchor distT="0" distB="0" distL="0" distR="0" allowOverlap="1" layoutInCell="1" locked="0" behindDoc="0" simplePos="0" relativeHeight="20">
            <wp:simplePos x="0" y="0"/>
            <wp:positionH relativeFrom="page">
              <wp:posOffset>1143000</wp:posOffset>
            </wp:positionH>
            <wp:positionV relativeFrom="paragraph">
              <wp:posOffset>1056512</wp:posOffset>
            </wp:positionV>
            <wp:extent cx="5611383" cy="504825"/>
            <wp:effectExtent l="0" t="0" r="0" b="0"/>
            <wp:wrapTopAndBottom/>
            <wp:docPr id="69" name="image13.png"/>
            <wp:cNvGraphicFramePr>
              <a:graphicFrameLocks noChangeAspect="1"/>
            </wp:cNvGraphicFramePr>
            <a:graphic>
              <a:graphicData uri="http://schemas.openxmlformats.org/drawingml/2006/picture">
                <pic:pic>
                  <pic:nvPicPr>
                    <pic:cNvPr id="70" name="image13.png"/>
                    <pic:cNvPicPr/>
                  </pic:nvPicPr>
                  <pic:blipFill>
                    <a:blip r:embed="rId24" cstate="print"/>
                    <a:stretch>
                      <a:fillRect/>
                    </a:stretch>
                  </pic:blipFill>
                  <pic:spPr>
                    <a:xfrm>
                      <a:off x="0" y="0"/>
                      <a:ext cx="5611383" cy="504825"/>
                    </a:xfrm>
                    <a:prstGeom prst="rect">
                      <a:avLst/>
                    </a:prstGeom>
                  </pic:spPr>
                </pic:pic>
              </a:graphicData>
            </a:graphic>
          </wp:anchor>
        </w:drawing>
      </w:r>
      <w:r>
        <w:rPr>
          <w:sz w:val="20"/>
        </w:rPr>
        <w:t>表 </w:t>
      </w:r>
      <w:r>
        <w:rPr>
          <w:rFonts w:ascii="Arial" w:eastAsia="Arial"/>
          <w:sz w:val="20"/>
        </w:rPr>
        <w:t>2-3 </w:t>
      </w:r>
      <w:r>
        <w:rPr>
          <w:sz w:val="20"/>
        </w:rPr>
        <w:t>测试数据图</w:t>
      </w:r>
    </w:p>
    <w:p>
      <w:pPr>
        <w:pStyle w:val="BodyText"/>
        <w:spacing w:before="2"/>
        <w:ind w:left="0"/>
        <w:rPr>
          <w:sz w:val="9"/>
        </w:rPr>
      </w:pPr>
    </w:p>
    <w:p>
      <w:pPr>
        <w:pStyle w:val="BodyText"/>
        <w:tabs>
          <w:tab w:pos="4680" w:val="left" w:leader="none"/>
        </w:tabs>
        <w:spacing w:before="49"/>
      </w:pPr>
      <w:r>
        <w:rPr/>
        <w:t> </w:t>
        <w:tab/>
        <w:t> </w:t>
      </w:r>
    </w:p>
    <w:p>
      <w:pPr>
        <w:spacing w:after="0"/>
        <w:sectPr>
          <w:headerReference w:type="default" r:id="rId22"/>
          <w:pgSz w:w="11910" w:h="16840"/>
          <w:pgMar w:header="378" w:footer="939" w:top="1400" w:bottom="1120" w:left="0" w:right="0"/>
        </w:sectPr>
      </w:pPr>
    </w:p>
    <w:p>
      <w:pPr>
        <w:pStyle w:val="Heading1"/>
        <w:spacing w:before="31"/>
        <w:ind w:right="1565"/>
      </w:pPr>
      <w:bookmarkStart w:name="_bookmark29" w:id="51"/>
      <w:bookmarkEnd w:id="51"/>
      <w:r>
        <w:rPr>
          <w:b w:val="0"/>
        </w:rPr>
      </w:r>
      <w:r>
        <w:rPr/>
        <w:t>第三章  市场分析</w:t>
      </w:r>
      <w:r>
        <w:rPr>
          <w:w w:val="199"/>
        </w:rPr>
        <w:t> </w:t>
      </w:r>
    </w:p>
    <w:p>
      <w:pPr>
        <w:pStyle w:val="BodyText"/>
        <w:spacing w:line="242" w:lineRule="auto" w:before="96"/>
        <w:ind w:right="1797" w:firstLine="479"/>
        <w:jc w:val="both"/>
      </w:pPr>
      <w:r>
        <w:rPr>
          <w:spacing w:val="-20"/>
        </w:rPr>
        <w:t>“聚星”项目的市场定位为智能驾驶领域的定位系统，随着“聚星”的发展， </w:t>
      </w:r>
      <w:r>
        <w:rPr>
          <w:spacing w:val="-6"/>
        </w:rPr>
        <w:t>在以后会发展成为一个定位技术的方案提供商。本章将主要针对智能驾驶市场展</w:t>
      </w:r>
      <w:r>
        <w:rPr>
          <w:spacing w:val="-31"/>
        </w:rPr>
        <w:t>开 </w:t>
      </w:r>
      <w:r>
        <w:rPr/>
        <w:t>PEST</w:t>
      </w:r>
      <w:r>
        <w:rPr>
          <w:spacing w:val="-8"/>
        </w:rPr>
        <w:t> 分析以、市场定位分析以及行业环境分析。 </w:t>
      </w:r>
    </w:p>
    <w:p>
      <w:pPr>
        <w:pStyle w:val="Heading2"/>
        <w:numPr>
          <w:ilvl w:val="1"/>
          <w:numId w:val="19"/>
        </w:numPr>
        <w:tabs>
          <w:tab w:pos="2226" w:val="left" w:leader="none"/>
        </w:tabs>
        <w:spacing w:line="240" w:lineRule="auto" w:before="165" w:after="0"/>
        <w:ind w:left="2225" w:right="0" w:hanging="426"/>
        <w:jc w:val="left"/>
      </w:pPr>
      <w:bookmarkStart w:name="_bookmark30" w:id="52"/>
      <w:bookmarkEnd w:id="52"/>
      <w:r>
        <w:rPr>
          <w:b w:val="0"/>
        </w:rPr>
      </w:r>
      <w:bookmarkStart w:name="_bookmark30" w:id="53"/>
      <w:bookmarkEnd w:id="53"/>
      <w:r>
        <w:rPr/>
        <w:t>宏观环境分析</w:t>
      </w:r>
      <w:r>
        <w:rPr>
          <w:w w:val="200"/>
        </w:rPr>
        <w:t> </w:t>
      </w:r>
    </w:p>
    <w:p>
      <w:pPr>
        <w:pStyle w:val="BodyText"/>
        <w:spacing w:line="302" w:lineRule="auto" w:before="229"/>
        <w:ind w:right="1796" w:firstLine="419"/>
      </w:pPr>
      <w:r>
        <w:rPr>
          <w:spacing w:val="-7"/>
        </w:rPr>
        <w:t>宏观环境分析采用 </w:t>
      </w:r>
      <w:r>
        <w:rPr/>
        <w:t>PEST</w:t>
      </w:r>
      <w:r>
        <w:rPr>
          <w:spacing w:val="-15"/>
        </w:rPr>
        <w:t> 分析法，全面分析</w:t>
      </w:r>
      <w:r>
        <w:rPr/>
        <w:t>“P”</w:t>
      </w:r>
      <w:r>
        <w:rPr>
          <w:spacing w:val="-26"/>
        </w:rPr>
        <w:t>政治</w:t>
      </w:r>
      <w:r>
        <w:rPr/>
        <w:t>（political</w:t>
      </w:r>
      <w:r>
        <w:rPr>
          <w:spacing w:val="-120"/>
        </w:rPr>
        <w:t>）</w:t>
      </w:r>
      <w:r>
        <w:rPr>
          <w:spacing w:val="-53"/>
        </w:rPr>
        <w:t>、</w:t>
      </w:r>
      <w:r>
        <w:rPr/>
        <w:t>“E”</w:t>
      </w:r>
      <w:r>
        <w:rPr>
          <w:spacing w:val="-14"/>
        </w:rPr>
        <w:t>经</w:t>
      </w:r>
      <w:r>
        <w:rPr/>
        <w:t>济(economic)、“S”社会(social)、“T”(technological)方面因素。 </w:t>
      </w:r>
    </w:p>
    <w:p>
      <w:pPr>
        <w:pStyle w:val="Heading2"/>
        <w:numPr>
          <w:ilvl w:val="2"/>
          <w:numId w:val="19"/>
        </w:numPr>
        <w:tabs>
          <w:tab w:pos="2509" w:val="left" w:leader="none"/>
        </w:tabs>
        <w:spacing w:line="240" w:lineRule="auto" w:before="125" w:after="0"/>
        <w:ind w:left="2508" w:right="0" w:hanging="709"/>
        <w:jc w:val="left"/>
      </w:pPr>
      <w:bookmarkStart w:name="_bookmark31" w:id="54"/>
      <w:bookmarkEnd w:id="54"/>
      <w:r>
        <w:rPr>
          <w:b w:val="0"/>
        </w:rPr>
      </w:r>
      <w:bookmarkStart w:name="_bookmark31" w:id="55"/>
      <w:bookmarkEnd w:id="55"/>
      <w:r>
        <w:rPr>
          <w:spacing w:val="-1"/>
        </w:rPr>
        <w:t>政策环境分析</w:t>
      </w:r>
      <w:r>
        <w:rPr>
          <w:spacing w:val="-1"/>
          <w:w w:val="200"/>
        </w:rPr>
        <w:t> </w:t>
      </w:r>
    </w:p>
    <w:p>
      <w:pPr>
        <w:pStyle w:val="BodyText"/>
        <w:spacing w:line="304" w:lineRule="auto" w:before="230"/>
        <w:ind w:right="1684" w:firstLine="419"/>
      </w:pPr>
      <w:r>
        <w:rPr>
          <w:spacing w:val="-8"/>
        </w:rPr>
        <w:t>近年来，国家和政府高度重视交通行业的发展。</w:t>
      </w:r>
      <w:r>
        <w:rPr/>
        <w:t>2000</w:t>
      </w:r>
      <w:r>
        <w:rPr>
          <w:spacing w:val="-11"/>
        </w:rPr>
        <w:t> 年，科技部会同国家计</w:t>
      </w:r>
      <w:r>
        <w:rPr>
          <w:spacing w:val="-12"/>
        </w:rPr>
        <w:t>委、经贸委、公安部、交通部、铁道部、建设部、信息产业部等部委相关部门， </w:t>
      </w:r>
      <w:r>
        <w:rPr>
          <w:spacing w:val="-4"/>
        </w:rPr>
        <w:t>专门成立了全国智能交通系统协调指导小组及办公室，组织研究中国智能运输系</w:t>
      </w:r>
    </w:p>
    <w:p>
      <w:pPr>
        <w:spacing w:line="334" w:lineRule="exact" w:before="0"/>
        <w:ind w:left="1800" w:right="0" w:firstLine="0"/>
        <w:jc w:val="left"/>
        <w:rPr>
          <w:sz w:val="24"/>
        </w:rPr>
      </w:pPr>
      <w:r>
        <w:rPr>
          <w:sz w:val="24"/>
        </w:rPr>
        <w:t>统的发展</w:t>
      </w:r>
      <w:r>
        <w:rPr>
          <w:spacing w:val="-181"/>
          <w:sz w:val="24"/>
        </w:rPr>
        <w:t>；</w:t>
      </w:r>
      <w:r>
        <w:rPr>
          <w:rFonts w:ascii="Microsoft JhengHei" w:hAnsi="Microsoft JhengHei" w:eastAsia="Microsoft JhengHei" w:hint="eastAsia"/>
          <w:b/>
          <w:spacing w:val="-2"/>
          <w:sz w:val="24"/>
        </w:rPr>
        <w:t>《信息产业科技发展“十一五”规划 </w:t>
      </w:r>
      <w:r>
        <w:rPr>
          <w:rFonts w:ascii="Microsoft JhengHei" w:hAnsi="Microsoft JhengHei" w:eastAsia="Microsoft JhengHei" w:hint="eastAsia"/>
          <w:b/>
          <w:sz w:val="24"/>
        </w:rPr>
        <w:t>2020</w:t>
      </w:r>
      <w:r>
        <w:rPr>
          <w:rFonts w:ascii="Microsoft JhengHei" w:hAnsi="Microsoft JhengHei" w:eastAsia="Microsoft JhengHei" w:hint="eastAsia"/>
          <w:b/>
          <w:spacing w:val="-12"/>
          <w:sz w:val="24"/>
        </w:rPr>
        <w:t> 年中长期规划纲要》</w:t>
      </w:r>
      <w:r>
        <w:rPr>
          <w:sz w:val="24"/>
        </w:rPr>
        <w:t>将“智</w:t>
      </w:r>
    </w:p>
    <w:p>
      <w:pPr>
        <w:spacing w:line="416" w:lineRule="exact" w:before="0"/>
        <w:ind w:left="1800" w:right="0" w:firstLine="0"/>
        <w:jc w:val="left"/>
        <w:rPr>
          <w:sz w:val="24"/>
        </w:rPr>
      </w:pPr>
      <w:r>
        <w:rPr>
          <w:spacing w:val="6"/>
          <w:sz w:val="24"/>
        </w:rPr>
        <w:t>能交通系统”确定为重点发展项目；</w:t>
      </w:r>
      <w:r>
        <w:rPr>
          <w:rFonts w:ascii="Microsoft JhengHei" w:hAnsi="Microsoft JhengHei" w:eastAsia="Microsoft JhengHei" w:hint="eastAsia"/>
          <w:b/>
          <w:spacing w:val="14"/>
          <w:sz w:val="24"/>
        </w:rPr>
        <w:t>《交通运输“十二五”发展规划》</w:t>
      </w:r>
      <w:r>
        <w:rPr>
          <w:spacing w:val="14"/>
          <w:sz w:val="24"/>
        </w:rPr>
        <w:t>中提</w:t>
      </w:r>
    </w:p>
    <w:p>
      <w:pPr>
        <w:pStyle w:val="BodyText"/>
        <w:spacing w:line="249" w:lineRule="auto" w:before="27"/>
        <w:ind w:right="1673"/>
      </w:pPr>
      <w:r>
        <w:rPr/>
        <w:t>出:“十二五”时期要推进交通信息化建设，大力发展智能交通，提升交通运输的现代化水平；在国家八部委起草的</w:t>
      </w:r>
      <w:r>
        <w:rPr>
          <w:rFonts w:ascii="Microsoft JhengHei" w:hAnsi="Microsoft JhengHei" w:eastAsia="Microsoft JhengHei" w:hint="eastAsia"/>
          <w:b/>
        </w:rPr>
        <w:t>《关于促进智慧城市健康发展的指导意见》</w:t>
      </w:r>
      <w:r>
        <w:rPr/>
        <w:t>中，智能交通被列为十大领域智慧工程建设之一；2014 年杨传堂部长在全国交</w:t>
      </w:r>
    </w:p>
    <w:p>
      <w:pPr>
        <w:spacing w:line="232" w:lineRule="auto" w:before="3"/>
        <w:ind w:left="1800" w:right="1673" w:firstLine="0"/>
        <w:jc w:val="left"/>
        <w:rPr>
          <w:sz w:val="24"/>
        </w:rPr>
      </w:pPr>
      <w:r>
        <w:rPr>
          <w:sz w:val="24"/>
        </w:rPr>
        <w:t>通运输工作会议中所做的报告</w:t>
      </w:r>
      <w:r>
        <w:rPr>
          <w:rFonts w:ascii="Microsoft JhengHei" w:hAnsi="Microsoft JhengHei" w:eastAsia="Microsoft JhengHei" w:hint="eastAsia"/>
          <w:b/>
          <w:spacing w:val="-1"/>
          <w:sz w:val="24"/>
        </w:rPr>
        <w:t>《深化改革务实创新加快推进“四个交通”发展》</w:t>
      </w:r>
      <w:r>
        <w:rPr>
          <w:spacing w:val="-1"/>
          <w:sz w:val="24"/>
        </w:rPr>
        <w:t>则提出将“四个交通”</w:t>
      </w:r>
      <w:r>
        <w:rPr>
          <w:spacing w:val="-10"/>
          <w:sz w:val="24"/>
        </w:rPr>
        <w:t>（</w:t>
      </w:r>
      <w:r>
        <w:rPr>
          <w:spacing w:val="-4"/>
          <w:sz w:val="24"/>
        </w:rPr>
        <w:t>综合交通、</w:t>
      </w:r>
      <w:r>
        <w:rPr>
          <w:rFonts w:ascii="Microsoft JhengHei" w:hAnsi="Microsoft JhengHei" w:eastAsia="Microsoft JhengHei" w:hint="eastAsia"/>
          <w:b/>
          <w:sz w:val="24"/>
        </w:rPr>
        <w:t>智慧交通</w:t>
      </w:r>
      <w:r>
        <w:rPr>
          <w:spacing w:val="-7"/>
          <w:sz w:val="24"/>
        </w:rPr>
        <w:t>、绿色交通、平安交通</w:t>
      </w:r>
      <w:r>
        <w:rPr>
          <w:spacing w:val="-20"/>
          <w:sz w:val="24"/>
        </w:rPr>
        <w:t>）</w:t>
      </w:r>
      <w:r>
        <w:rPr>
          <w:sz w:val="24"/>
        </w:rPr>
        <w:t>作为今后</w:t>
      </w:r>
      <w:r>
        <w:rPr>
          <w:spacing w:val="-2"/>
          <w:sz w:val="24"/>
        </w:rPr>
        <w:t>和当前一段时期交通运输发展的主旋律；杨部长则在 </w:t>
      </w:r>
      <w:r>
        <w:rPr>
          <w:sz w:val="24"/>
        </w:rPr>
        <w:t>2015</w:t>
      </w:r>
      <w:r>
        <w:rPr>
          <w:spacing w:val="-7"/>
          <w:sz w:val="24"/>
        </w:rPr>
        <w:t> 年全国交通运输工作</w:t>
      </w:r>
    </w:p>
    <w:p>
      <w:pPr>
        <w:pStyle w:val="BodyText"/>
        <w:spacing w:line="304" w:lineRule="auto" w:before="84"/>
        <w:ind w:right="1796"/>
      </w:pPr>
      <w:r>
        <w:rPr>
          <w:spacing w:val="-6"/>
        </w:rPr>
        <w:t>会议上的讲话中两次提到“以智慧交通为主战场”。从中不难看出，国家释放的</w:t>
      </w:r>
      <w:r>
        <w:rPr/>
        <w:t>政策红利为智慧交通的发展提供了良好机遇 </w:t>
      </w:r>
    </w:p>
    <w:p>
      <w:pPr>
        <w:pStyle w:val="BodyText"/>
        <w:spacing w:line="304" w:lineRule="auto"/>
        <w:ind w:right="1796" w:firstLine="419"/>
        <w:jc w:val="both"/>
      </w:pPr>
      <w:r>
        <w:rPr>
          <w:spacing w:val="-6"/>
        </w:rPr>
        <w:t>同时，交通运输部近年来高度重视智慧交通发展，提出了要建设交通基础设</w:t>
      </w:r>
      <w:r>
        <w:rPr>
          <w:spacing w:val="-7"/>
        </w:rPr>
        <w:t>施和信息化基础设施两个体系，将信息化提升到交通基础设施同等重要地位。智</w:t>
      </w:r>
      <w:r>
        <w:rPr>
          <w:spacing w:val="-6"/>
        </w:rPr>
        <w:t>慧交通扛起了引领交通现代化的大旗，是未来交通发展主要趋势之一。十八届三</w:t>
      </w:r>
      <w:r>
        <w:rPr>
          <w:spacing w:val="-10"/>
        </w:rPr>
        <w:t>中全会《中共中央关于全面深化改革若干重大问题的决定》中指出：“推进国家</w:t>
      </w:r>
      <w:r>
        <w:rPr>
          <w:spacing w:val="-7"/>
        </w:rPr>
        <w:t>治理体系和治理能力现代化。必须切实转变政府职能，深化行政体制改革，创新</w:t>
      </w:r>
    </w:p>
    <w:p>
      <w:pPr>
        <w:pStyle w:val="BodyText"/>
        <w:spacing w:line="225" w:lineRule="auto" w:before="13"/>
        <w:ind w:right="1796"/>
        <w:jc w:val="both"/>
      </w:pPr>
      <w:r>
        <w:rPr>
          <w:spacing w:val="-9"/>
        </w:rPr>
        <w:t>行政管理方式，增强政府公信力和执行力，建设法治政府和服务型政府。”为深</w:t>
      </w:r>
      <w:r>
        <w:rPr>
          <w:spacing w:val="-3"/>
        </w:rPr>
        <w:t>化贯彻落实深化改革的相关要求，交通部于 </w:t>
      </w:r>
      <w:r>
        <w:rPr/>
        <w:t>2015</w:t>
      </w:r>
      <w:r>
        <w:rPr>
          <w:spacing w:val="-37"/>
        </w:rPr>
        <w:t> 年 </w:t>
      </w:r>
      <w:r>
        <w:rPr/>
        <w:t>1</w:t>
      </w:r>
      <w:r>
        <w:rPr>
          <w:spacing w:val="-9"/>
        </w:rPr>
        <w:t> 月正式出版了</w:t>
      </w:r>
      <w:r>
        <w:rPr>
          <w:rFonts w:ascii="Microsoft JhengHei" w:hAnsi="Microsoft JhengHei" w:eastAsia="Microsoft JhengHei" w:hint="eastAsia"/>
          <w:b/>
          <w:spacing w:val="-3"/>
        </w:rPr>
        <w:t>《关于全面</w:t>
      </w:r>
      <w:r>
        <w:rPr>
          <w:rFonts w:ascii="Microsoft JhengHei" w:hAnsi="Microsoft JhengHei" w:eastAsia="Microsoft JhengHei" w:hint="eastAsia"/>
          <w:b/>
          <w:spacing w:val="-10"/>
        </w:rPr>
        <w:t>深化交通运输改革的意见》</w:t>
      </w:r>
      <w:r>
        <w:rPr>
          <w:spacing w:val="-1"/>
        </w:rPr>
        <w:t>，对综合交通运输体制、交通运输现代市场体系、收</w:t>
      </w:r>
    </w:p>
    <w:p>
      <w:pPr>
        <w:pStyle w:val="BodyText"/>
        <w:spacing w:line="304" w:lineRule="auto" w:before="35"/>
        <w:ind w:right="1799"/>
        <w:jc w:val="both"/>
      </w:pPr>
      <w:r>
        <w:rPr>
          <w:spacing w:val="-10"/>
        </w:rPr>
        <w:t>费公路体制、现代运输服务等领域的改革提出具体要求。当代政府的治理能力已</w:t>
      </w:r>
      <w:r>
        <w:rPr>
          <w:spacing w:val="-9"/>
        </w:rPr>
        <w:t>经面临重要挑战，社会参与和共治成为必要手段，信息化技术发展则为社会参与</w:t>
      </w:r>
      <w:r>
        <w:rPr>
          <w:spacing w:val="-10"/>
        </w:rPr>
        <w:t>创造了基础，信息化建设将成为治理体系和治理能力现代化的重要工具。智慧交</w:t>
      </w:r>
    </w:p>
    <w:p>
      <w:pPr>
        <w:spacing w:after="0" w:line="304" w:lineRule="auto"/>
        <w:jc w:val="both"/>
        <w:sectPr>
          <w:pgSz w:w="11910" w:h="16840"/>
          <w:pgMar w:header="378" w:footer="939" w:top="1400" w:bottom="1120" w:left="0" w:right="0"/>
        </w:sectPr>
      </w:pPr>
    </w:p>
    <w:p>
      <w:pPr>
        <w:pStyle w:val="BodyText"/>
        <w:spacing w:before="7"/>
        <w:ind w:left="0"/>
        <w:rPr>
          <w:sz w:val="27"/>
        </w:rPr>
      </w:pPr>
    </w:p>
    <w:p>
      <w:pPr>
        <w:pStyle w:val="BodyText"/>
        <w:spacing w:line="302" w:lineRule="auto" w:before="66"/>
        <w:ind w:right="1799"/>
      </w:pPr>
      <w:r>
        <w:rPr/>
        <w:drawing>
          <wp:anchor distT="0" distB="0" distL="0" distR="0" allowOverlap="1" layoutInCell="1" locked="0" behindDoc="0" simplePos="0" relativeHeight="251679744">
            <wp:simplePos x="0" y="0"/>
            <wp:positionH relativeFrom="page">
              <wp:posOffset>0</wp:posOffset>
            </wp:positionH>
            <wp:positionV relativeFrom="paragraph">
              <wp:posOffset>-84734</wp:posOffset>
            </wp:positionV>
            <wp:extent cx="7560563" cy="80568"/>
            <wp:effectExtent l="0" t="0" r="0" b="0"/>
            <wp:wrapNone/>
            <wp:docPr id="73" name="image3.png"/>
            <wp:cNvGraphicFramePr>
              <a:graphicFrameLocks noChangeAspect="1"/>
            </wp:cNvGraphicFramePr>
            <a:graphic>
              <a:graphicData uri="http://schemas.openxmlformats.org/drawingml/2006/picture">
                <pic:pic>
                  <pic:nvPicPr>
                    <pic:cNvPr id="74" name="image3.png"/>
                    <pic:cNvPicPr/>
                  </pic:nvPicPr>
                  <pic:blipFill>
                    <a:blip r:embed="rId8" cstate="print"/>
                    <a:stretch>
                      <a:fillRect/>
                    </a:stretch>
                  </pic:blipFill>
                  <pic:spPr>
                    <a:xfrm>
                      <a:off x="0" y="0"/>
                      <a:ext cx="7560563" cy="80568"/>
                    </a:xfrm>
                    <a:prstGeom prst="rect">
                      <a:avLst/>
                    </a:prstGeom>
                  </pic:spPr>
                </pic:pic>
              </a:graphicData>
            </a:graphic>
          </wp:anchor>
        </w:drawing>
      </w:r>
      <w:r>
        <w:rPr>
          <w:spacing w:val="-6"/>
        </w:rPr>
        <w:t>通则成为交通领域深化政府体制改革、加快建设服务型政府、全面提升政府有效</w:t>
      </w:r>
      <w:r>
        <w:rPr/>
        <w:t>治理能力、主动顺应新兴信息技术和互联网发展新趋势的重要手段。 </w:t>
      </w:r>
    </w:p>
    <w:p>
      <w:pPr>
        <w:pStyle w:val="BodyText"/>
        <w:spacing w:line="304" w:lineRule="auto" w:before="5"/>
        <w:ind w:right="1796" w:firstLine="419"/>
        <w:jc w:val="both"/>
      </w:pPr>
      <w:r>
        <w:rPr>
          <w:spacing w:val="-4"/>
        </w:rPr>
        <w:t>随着智能交通的深入发展与创新，自动驾驶技术也得到了蓬勃发展。在政策</w:t>
      </w:r>
      <w:r>
        <w:rPr/>
        <w:t>方面，近两年的会议和条例均体现出面向市场的利好效果。2017</w:t>
      </w:r>
      <w:r>
        <w:rPr>
          <w:spacing w:val="-1"/>
        </w:rPr>
        <w:t> 在北京召开了</w:t>
      </w:r>
      <w:r>
        <w:rPr>
          <w:spacing w:val="-7"/>
        </w:rPr>
        <w:t>全国交通运输工作会议，会议明确了 </w:t>
      </w:r>
      <w:r>
        <w:rPr/>
        <w:t>2018</w:t>
      </w:r>
      <w:r>
        <w:rPr>
          <w:spacing w:val="-18"/>
        </w:rPr>
        <w:t> 年交通行业 </w:t>
      </w:r>
      <w:r>
        <w:rPr/>
        <w:t>18</w:t>
      </w:r>
      <w:r>
        <w:rPr>
          <w:spacing w:val="-14"/>
        </w:rPr>
        <w:t> 项工作重点。其中，会</w:t>
      </w:r>
      <w:r>
        <w:rPr>
          <w:spacing w:val="-6"/>
        </w:rPr>
        <w:t>议明确将组织开展自动驾驶等前沿技术研究与跟踪，研究制定促进自动驾驶发展</w:t>
      </w:r>
      <w:r>
        <w:rPr>
          <w:spacing w:val="-8"/>
        </w:rPr>
        <w:t>的政策文件等内容。会议明确，加快建设创新型交通运输行业。大力推进前沿引</w:t>
      </w:r>
    </w:p>
    <w:p>
      <w:pPr>
        <w:pStyle w:val="BodyText"/>
        <w:spacing w:line="333" w:lineRule="exact"/>
        <w:rPr>
          <w:rFonts w:ascii="Microsoft JhengHei" w:eastAsia="Microsoft JhengHei" w:hint="eastAsia"/>
          <w:b/>
        </w:rPr>
      </w:pPr>
      <w:r>
        <w:rPr>
          <w:spacing w:val="-7"/>
        </w:rPr>
        <w:t>领性技术等科技创新，组织做好综合交通运输与智能交通、先进轨道交通等</w:t>
      </w:r>
      <w:r>
        <w:rPr>
          <w:rFonts w:ascii="Microsoft JhengHei" w:eastAsia="Microsoft JhengHei" w:hint="eastAsia"/>
          <w:b/>
        </w:rPr>
        <w:t>重点</w:t>
      </w:r>
    </w:p>
    <w:p>
      <w:pPr>
        <w:spacing w:line="211" w:lineRule="auto" w:before="14"/>
        <w:ind w:left="1800" w:right="1795" w:firstLine="0"/>
        <w:jc w:val="both"/>
        <w:rPr>
          <w:sz w:val="24"/>
        </w:rPr>
      </w:pPr>
      <w:r>
        <w:rPr>
          <w:rFonts w:ascii="Microsoft JhengHei" w:hAnsi="Microsoft JhengHei" w:eastAsia="Microsoft JhengHei" w:hint="eastAsia"/>
          <w:b/>
          <w:sz w:val="24"/>
        </w:rPr>
        <w:t>科研专项的实施工作</w:t>
      </w:r>
      <w:r>
        <w:rPr>
          <w:spacing w:val="-12"/>
          <w:sz w:val="24"/>
        </w:rPr>
        <w:t>。组织开展自动驾驶、无人船舶、太阳能路面等前沿技术研</w:t>
      </w:r>
      <w:r>
        <w:rPr>
          <w:spacing w:val="-8"/>
          <w:sz w:val="24"/>
        </w:rPr>
        <w:t>究与跟踪，研究制定促进自动驾驶发展的政策文件。</w:t>
      </w:r>
      <w:r>
        <w:rPr>
          <w:rFonts w:ascii="Microsoft JhengHei" w:hAnsi="Microsoft JhengHei" w:eastAsia="Microsoft JhengHei" w:hint="eastAsia"/>
          <w:b/>
          <w:spacing w:val="-5"/>
          <w:sz w:val="24"/>
        </w:rPr>
        <w:t>在高精度定位系统方面，电</w:t>
      </w:r>
      <w:r>
        <w:rPr>
          <w:rFonts w:ascii="Microsoft JhengHei" w:hAnsi="Microsoft JhengHei" w:eastAsia="Microsoft JhengHei" w:hint="eastAsia"/>
          <w:b/>
          <w:sz w:val="24"/>
        </w:rPr>
        <w:t>子科技大学微波辐射与散射团队在无线电方案的研究方向上已有二十年的经验</w:t>
      </w:r>
      <w:r>
        <w:rPr>
          <w:rFonts w:ascii="Microsoft JhengHei" w:hAnsi="Microsoft JhengHei" w:eastAsia="Microsoft JhengHei" w:hint="eastAsia"/>
          <w:b/>
          <w:spacing w:val="-6"/>
          <w:sz w:val="24"/>
        </w:rPr>
        <w:t>积累，科研实力在国内该领域位居首位，在科研技术专项方面，“聚星”有很强大的竞争力。</w:t>
      </w:r>
      <w:r>
        <w:rPr>
          <w:spacing w:val="-6"/>
          <w:sz w:val="24"/>
        </w:rPr>
        <w:t> </w:t>
      </w:r>
    </w:p>
    <w:p>
      <w:pPr>
        <w:spacing w:line="225" w:lineRule="auto" w:before="62"/>
        <w:ind w:left="1800" w:right="1796" w:firstLine="419"/>
        <w:jc w:val="both"/>
        <w:rPr>
          <w:sz w:val="24"/>
        </w:rPr>
      </w:pPr>
      <w:r>
        <w:rPr>
          <w:sz w:val="24"/>
        </w:rPr>
        <w:t>2018</w:t>
      </w:r>
      <w:r>
        <w:rPr>
          <w:spacing w:val="-37"/>
          <w:sz w:val="24"/>
        </w:rPr>
        <w:t> 年 </w:t>
      </w:r>
      <w:r>
        <w:rPr>
          <w:sz w:val="24"/>
        </w:rPr>
        <w:t>4</w:t>
      </w:r>
      <w:r>
        <w:rPr>
          <w:spacing w:val="-37"/>
          <w:sz w:val="24"/>
        </w:rPr>
        <w:t> 月 </w:t>
      </w:r>
      <w:r>
        <w:rPr>
          <w:sz w:val="24"/>
        </w:rPr>
        <w:t>12</w:t>
      </w:r>
      <w:r>
        <w:rPr>
          <w:spacing w:val="-9"/>
          <w:sz w:val="24"/>
        </w:rPr>
        <w:t> 日，工业和信息化部、公安部、交通运输部联合制定的无人</w:t>
      </w:r>
      <w:r>
        <w:rPr>
          <w:spacing w:val="-8"/>
          <w:sz w:val="24"/>
        </w:rPr>
        <w:t>驾驶汽车路测新规</w:t>
      </w:r>
      <w:r>
        <w:rPr>
          <w:rFonts w:ascii="Microsoft JhengHei" w:eastAsia="Microsoft JhengHei" w:hint="eastAsia"/>
          <w:b/>
          <w:sz w:val="24"/>
        </w:rPr>
        <w:t>《智能网联汽车道路测试管理规范</w:t>
      </w:r>
      <w:r>
        <w:rPr>
          <w:rFonts w:ascii="Microsoft JhengHei" w:eastAsia="Microsoft JhengHei" w:hint="eastAsia"/>
          <w:b/>
          <w:w w:val="115"/>
          <w:sz w:val="24"/>
        </w:rPr>
        <w:t>(</w:t>
      </w:r>
      <w:r>
        <w:rPr>
          <w:rFonts w:ascii="Microsoft JhengHei" w:eastAsia="Microsoft JhengHei" w:hint="eastAsia"/>
          <w:b/>
          <w:sz w:val="24"/>
        </w:rPr>
        <w:t>试行</w:t>
      </w:r>
      <w:r>
        <w:rPr>
          <w:rFonts w:ascii="Microsoft JhengHei" w:eastAsia="Microsoft JhengHei" w:hint="eastAsia"/>
          <w:b/>
          <w:w w:val="115"/>
          <w:sz w:val="24"/>
        </w:rPr>
        <w:t>)</w:t>
      </w:r>
      <w:r>
        <w:rPr>
          <w:rFonts w:ascii="Microsoft JhengHei" w:eastAsia="Microsoft JhengHei" w:hint="eastAsia"/>
          <w:b/>
          <w:spacing w:val="-56"/>
          <w:sz w:val="24"/>
        </w:rPr>
        <w:t>》</w:t>
      </w:r>
      <w:r>
        <w:rPr>
          <w:spacing w:val="-20"/>
          <w:sz w:val="24"/>
        </w:rPr>
        <w:t>发布。</w:t>
      </w:r>
      <w:r>
        <w:rPr>
          <w:sz w:val="24"/>
        </w:rPr>
        <w:t>4</w:t>
      </w:r>
      <w:r>
        <w:rPr>
          <w:spacing w:val="-29"/>
          <w:sz w:val="24"/>
        </w:rPr>
        <w:t> 月 </w:t>
      </w:r>
      <w:r>
        <w:rPr>
          <w:sz w:val="24"/>
        </w:rPr>
        <w:t>16</w:t>
      </w:r>
      <w:r>
        <w:rPr>
          <w:spacing w:val="-19"/>
          <w:sz w:val="24"/>
        </w:rPr>
        <w:t> 日， </w:t>
      </w:r>
      <w:r>
        <w:rPr>
          <w:sz w:val="24"/>
        </w:rPr>
        <w:t>长沙市政府发布了</w:t>
      </w:r>
      <w:r>
        <w:rPr>
          <w:rFonts w:ascii="Microsoft JhengHei" w:eastAsia="Microsoft JhengHei" w:hint="eastAsia"/>
          <w:b/>
          <w:sz w:val="24"/>
        </w:rPr>
        <w:t>《长沙市智能网联汽车道路测试管理实施细则</w:t>
      </w:r>
      <w:r>
        <w:rPr>
          <w:rFonts w:ascii="Microsoft JhengHei" w:eastAsia="Microsoft JhengHei" w:hint="eastAsia"/>
          <w:b/>
          <w:w w:val="115"/>
          <w:sz w:val="24"/>
        </w:rPr>
        <w:t>(</w:t>
      </w:r>
      <w:r>
        <w:rPr>
          <w:rFonts w:ascii="Microsoft JhengHei" w:eastAsia="Microsoft JhengHei" w:hint="eastAsia"/>
          <w:b/>
          <w:spacing w:val="1"/>
          <w:sz w:val="24"/>
        </w:rPr>
        <w:t>试行</w:t>
      </w:r>
      <w:r>
        <w:rPr>
          <w:rFonts w:ascii="Microsoft JhengHei" w:eastAsia="Microsoft JhengHei" w:hint="eastAsia"/>
          <w:b/>
          <w:w w:val="115"/>
          <w:sz w:val="24"/>
        </w:rPr>
        <w:t>)</w:t>
      </w:r>
      <w:r>
        <w:rPr>
          <w:rFonts w:ascii="Microsoft JhengHei" w:eastAsia="Microsoft JhengHei" w:hint="eastAsia"/>
          <w:b/>
          <w:spacing w:val="-118"/>
          <w:sz w:val="24"/>
        </w:rPr>
        <w:t>》</w:t>
      </w:r>
      <w:r>
        <w:rPr>
          <w:spacing w:val="-5"/>
          <w:sz w:val="24"/>
        </w:rPr>
        <w:t>。长沙</w:t>
      </w:r>
    </w:p>
    <w:p>
      <w:pPr>
        <w:pStyle w:val="BodyText"/>
        <w:spacing w:line="304" w:lineRule="auto" w:before="38"/>
        <w:ind w:right="1684"/>
      </w:pPr>
      <w:r>
        <w:rPr>
          <w:spacing w:val="-6"/>
        </w:rPr>
        <w:t>成为在三部委联合发布《智能网联汽车道路测试管理规范(试行)》之后，国内第</w:t>
      </w:r>
      <w:r>
        <w:rPr>
          <w:spacing w:val="-13"/>
        </w:rPr>
        <w:t>一个响应该规范的城市。据悉，上海、重庆、北京—河北、浙江、吉林长春、湖</w:t>
      </w:r>
      <w:r>
        <w:rPr>
          <w:spacing w:val="-11"/>
        </w:rPr>
        <w:t>北武汉、江苏无锡等地已建设智能网联汽车测试示范区，积极推动半封闭、开放</w:t>
      </w:r>
      <w:r>
        <w:rPr>
          <w:spacing w:val="-12"/>
        </w:rPr>
        <w:t>道路的测试验证。北京、上海先后发布了地方智能网联汽车道路测试管理办法， </w:t>
      </w:r>
      <w:r>
        <w:rPr>
          <w:spacing w:val="-6"/>
        </w:rPr>
        <w:t>划定了第一阶段开放测试道路，并发放首批测试号牌。重庆、保定也相继发布了相应的道路测试实施细则。 </w:t>
      </w:r>
    </w:p>
    <w:p>
      <w:pPr>
        <w:pStyle w:val="BodyText"/>
        <w:spacing w:line="304" w:lineRule="auto"/>
        <w:ind w:right="1797" w:firstLine="419"/>
        <w:jc w:val="both"/>
      </w:pPr>
      <w:r>
        <w:rPr/>
        <w:t>4</w:t>
      </w:r>
      <w:r>
        <w:rPr>
          <w:spacing w:val="-8"/>
        </w:rPr>
        <w:t> 月 </w:t>
      </w:r>
      <w:r>
        <w:rPr/>
        <w:t>18</w:t>
      </w:r>
      <w:r>
        <w:rPr>
          <w:spacing w:val="-4"/>
        </w:rPr>
        <w:t> 日，工信部发布《道路机动车辆生产企业及产品准入许可管理办法</w:t>
      </w:r>
      <w:r>
        <w:rPr>
          <w:spacing w:val="-11"/>
        </w:rPr>
        <w:t>(征求意见稿)》，针对汽车生产企业在新技术、新工艺、新材料应用标准放宽， </w:t>
      </w:r>
      <w:r>
        <w:rPr>
          <w:spacing w:val="-15"/>
        </w:rPr>
        <w:t>针对不满足或者不适用现行标准法规新技术、新工艺、新材料的运用，可以经过</w:t>
      </w:r>
      <w:r>
        <w:rPr/>
        <w:t>评估豁免部分或全部要求。 </w:t>
      </w:r>
    </w:p>
    <w:p>
      <w:pPr>
        <w:spacing w:line="360" w:lineRule="exact" w:before="0"/>
        <w:ind w:left="2220" w:right="0" w:firstLine="0"/>
        <w:jc w:val="left"/>
        <w:rPr>
          <w:rFonts w:ascii="Microsoft JhengHei" w:hAnsi="Microsoft JhengHei" w:eastAsia="Microsoft JhengHei" w:hint="eastAsia"/>
          <w:b/>
          <w:sz w:val="24"/>
        </w:rPr>
      </w:pPr>
      <w:r>
        <w:rPr>
          <w:sz w:val="24"/>
        </w:rPr>
        <w:t>交通部发布关于印发</w:t>
      </w:r>
      <w:r>
        <w:rPr>
          <w:rFonts w:ascii="Microsoft JhengHei" w:hAnsi="Microsoft JhengHei" w:eastAsia="Microsoft JhengHei" w:hint="eastAsia"/>
          <w:b/>
          <w:sz w:val="24"/>
        </w:rPr>
        <w:t>《智慧交通让出行更便捷行动方案（2017—2020</w:t>
      </w:r>
      <w:r>
        <w:rPr>
          <w:rFonts w:ascii="Microsoft JhengHei" w:hAnsi="Microsoft JhengHei" w:eastAsia="Microsoft JhengHei" w:hint="eastAsia"/>
          <w:b/>
          <w:spacing w:val="25"/>
          <w:sz w:val="24"/>
        </w:rPr>
        <w:t> 年</w:t>
      </w:r>
      <w:r>
        <w:rPr>
          <w:rFonts w:ascii="Microsoft JhengHei" w:hAnsi="Microsoft JhengHei" w:eastAsia="Microsoft JhengHei" w:hint="eastAsia"/>
          <w:b/>
          <w:spacing w:val="-118"/>
          <w:sz w:val="24"/>
        </w:rPr>
        <w:t>）</w:t>
      </w:r>
      <w:r>
        <w:rPr>
          <w:rFonts w:ascii="Microsoft JhengHei" w:hAnsi="Microsoft JhengHei" w:eastAsia="Microsoft JhengHei" w:hint="eastAsia"/>
          <w:b/>
          <w:sz w:val="24"/>
        </w:rPr>
        <w:t>》</w:t>
      </w:r>
    </w:p>
    <w:p>
      <w:pPr>
        <w:pStyle w:val="BodyText"/>
        <w:spacing w:before="24"/>
      </w:pPr>
      <w:r>
        <w:rPr/>
        <w:t>的通知，旨在推动企业为主体的智慧交通出行信息服务体系建设，促进“互联网</w:t>
      </w:r>
    </w:p>
    <w:p>
      <w:pPr>
        <w:pStyle w:val="BodyText"/>
        <w:spacing w:line="304" w:lineRule="auto" w:before="85"/>
        <w:ind w:right="1796"/>
        <w:jc w:val="both"/>
      </w:pPr>
      <w:r>
        <w:rPr/>
        <w:t>+”便捷交通发展。推动开展智慧机场建设，引导和推动出行信息服务企业运用</w:t>
      </w:r>
      <w:r>
        <w:rPr>
          <w:spacing w:val="-7"/>
        </w:rPr>
        <w:t>通信、</w:t>
      </w:r>
      <w:r>
        <w:rPr/>
        <w:t>GIS</w:t>
      </w:r>
      <w:r>
        <w:rPr>
          <w:spacing w:val="-20"/>
        </w:rPr>
        <w:t>、</w:t>
      </w:r>
      <w:r>
        <w:rPr/>
        <w:t>GPS</w:t>
      </w:r>
      <w:r>
        <w:rPr>
          <w:spacing w:val="-9"/>
        </w:rPr>
        <w:t>、物联网、移动互联网和大数据分析等先进技术，感知和定位服</w:t>
      </w:r>
      <w:r>
        <w:rPr>
          <w:spacing w:val="-10"/>
        </w:rPr>
        <w:t>务对象，组装服务信息，并在恰当时机、以恰当方式、推送恰当服务给恰当对象</w:t>
      </w:r>
      <w:r>
        <w:rPr/>
        <w:t>并且鼓励和支持机场运营主体开展智慧机场旅客服务示范。 </w:t>
      </w:r>
    </w:p>
    <w:p>
      <w:pPr>
        <w:pStyle w:val="BodyText"/>
        <w:spacing w:line="304" w:lineRule="auto"/>
        <w:ind w:right="1797" w:firstLine="419"/>
        <w:jc w:val="both"/>
      </w:pPr>
      <w:r>
        <w:rPr>
          <w:spacing w:val="-5"/>
        </w:rPr>
        <w:t>由此不难看出，相关政策的出台，有利于无人驾驶技术的推广，为无人驾驶</w:t>
      </w:r>
      <w:r>
        <w:rPr>
          <w:spacing w:val="-9"/>
        </w:rPr>
        <w:t>提供了更广阔的发展空间，使很多致力于无人驾驶技术研发的企业有了很好的市</w:t>
      </w:r>
      <w:r>
        <w:rPr/>
        <w:t>场。 </w:t>
      </w:r>
    </w:p>
    <w:p>
      <w:pPr>
        <w:spacing w:after="0" w:line="304" w:lineRule="auto"/>
        <w:jc w:val="both"/>
        <w:sectPr>
          <w:headerReference w:type="default" r:id="rId25"/>
          <w:pgSz w:w="11910" w:h="16840"/>
          <w:pgMar w:header="378" w:footer="939" w:top="1060" w:bottom="1120" w:left="0" w:right="0"/>
        </w:sectPr>
      </w:pPr>
    </w:p>
    <w:p>
      <w:pPr>
        <w:pStyle w:val="BodyText"/>
        <w:ind w:left="0"/>
        <w:rPr>
          <w:sz w:val="20"/>
        </w:rPr>
      </w:pPr>
    </w:p>
    <w:p>
      <w:pPr>
        <w:pStyle w:val="BodyText"/>
        <w:spacing w:before="1"/>
        <w:ind w:left="0"/>
        <w:rPr>
          <w:sz w:val="15"/>
        </w:rPr>
      </w:pPr>
    </w:p>
    <w:p>
      <w:pPr>
        <w:pStyle w:val="Heading2"/>
        <w:numPr>
          <w:ilvl w:val="2"/>
          <w:numId w:val="19"/>
        </w:numPr>
        <w:tabs>
          <w:tab w:pos="2509" w:val="left" w:leader="none"/>
        </w:tabs>
        <w:spacing w:line="484" w:lineRule="exact" w:before="0" w:after="0"/>
        <w:ind w:left="2508" w:right="0" w:hanging="709"/>
        <w:jc w:val="left"/>
      </w:pPr>
      <w:r>
        <w:rPr/>
        <w:drawing>
          <wp:anchor distT="0" distB="0" distL="0" distR="0" allowOverlap="1" layoutInCell="1" locked="0" behindDoc="0" simplePos="0" relativeHeight="251680768">
            <wp:simplePos x="0" y="0"/>
            <wp:positionH relativeFrom="page">
              <wp:posOffset>0</wp:posOffset>
            </wp:positionH>
            <wp:positionV relativeFrom="paragraph">
              <wp:posOffset>-145700</wp:posOffset>
            </wp:positionV>
            <wp:extent cx="7560563" cy="80568"/>
            <wp:effectExtent l="0" t="0" r="0" b="0"/>
            <wp:wrapNone/>
            <wp:docPr id="75" name="image3.png"/>
            <wp:cNvGraphicFramePr>
              <a:graphicFrameLocks noChangeAspect="1"/>
            </wp:cNvGraphicFramePr>
            <a:graphic>
              <a:graphicData uri="http://schemas.openxmlformats.org/drawingml/2006/picture">
                <pic:pic>
                  <pic:nvPicPr>
                    <pic:cNvPr id="76" name="image3.png"/>
                    <pic:cNvPicPr/>
                  </pic:nvPicPr>
                  <pic:blipFill>
                    <a:blip r:embed="rId8" cstate="print"/>
                    <a:stretch>
                      <a:fillRect/>
                    </a:stretch>
                  </pic:blipFill>
                  <pic:spPr>
                    <a:xfrm>
                      <a:off x="0" y="0"/>
                      <a:ext cx="7560563" cy="80568"/>
                    </a:xfrm>
                    <a:prstGeom prst="rect">
                      <a:avLst/>
                    </a:prstGeom>
                  </pic:spPr>
                </pic:pic>
              </a:graphicData>
            </a:graphic>
          </wp:anchor>
        </w:drawing>
      </w:r>
      <w:bookmarkStart w:name="_bookmark32" w:id="56"/>
      <w:bookmarkEnd w:id="56"/>
      <w:r>
        <w:rPr>
          <w:b w:val="0"/>
        </w:rPr>
      </w:r>
      <w:bookmarkStart w:name="_bookmark32" w:id="57"/>
      <w:bookmarkEnd w:id="57"/>
      <w:r>
        <w:rPr>
          <w:spacing w:val="-1"/>
        </w:rPr>
        <w:t>经济环境分析</w:t>
      </w:r>
      <w:r>
        <w:rPr>
          <w:spacing w:val="-1"/>
          <w:w w:val="200"/>
        </w:rPr>
        <w:t> </w:t>
      </w:r>
    </w:p>
    <w:p>
      <w:pPr>
        <w:pStyle w:val="BodyText"/>
        <w:spacing w:line="304" w:lineRule="auto" w:before="229"/>
        <w:ind w:right="1676" w:firstLine="419"/>
      </w:pPr>
      <w:r>
        <w:rPr>
          <w:spacing w:val="-26"/>
        </w:rPr>
        <w:t>到 </w:t>
      </w:r>
      <w:r>
        <w:rPr/>
        <w:t>2016</w:t>
      </w:r>
      <w:r>
        <w:rPr>
          <w:spacing w:val="-10"/>
        </w:rPr>
        <w:t> 年，中国已是世界第二大经济体，对世界经济增量的贡献高达 </w:t>
      </w:r>
      <w:r>
        <w:rPr/>
        <w:t>25%</w:t>
      </w:r>
      <w:r>
        <w:rPr>
          <w:spacing w:val="-15"/>
        </w:rPr>
        <w:t>。</w:t>
      </w:r>
      <w:r>
        <w:rPr>
          <w:spacing w:val="-9"/>
        </w:rPr>
        <w:t>而目前，在全球经济增速放缓、中国经济进入新常态。中国经济的快速发展，不</w:t>
      </w:r>
      <w:r>
        <w:rPr>
          <w:spacing w:val="-13"/>
        </w:rPr>
        <w:t>但提升了国民的生活水平，也提高国民对生活质量的要求。在出行方面，中国机</w:t>
      </w:r>
      <w:r>
        <w:rPr>
          <w:spacing w:val="-17"/>
        </w:rPr>
        <w:t>动车保有量继续保持快速增长态势。截至 </w:t>
      </w:r>
      <w:r>
        <w:rPr/>
        <w:t>2017</w:t>
      </w:r>
      <w:r>
        <w:rPr>
          <w:spacing w:val="-13"/>
        </w:rPr>
        <w:t> 年底，全国机动车保有量达 </w:t>
      </w:r>
      <w:r>
        <w:rPr/>
        <w:t>3.10 </w:t>
      </w:r>
      <w:r>
        <w:rPr>
          <w:spacing w:val="-6"/>
        </w:rPr>
        <w:t>亿辆。</w:t>
      </w:r>
      <w:r>
        <w:rPr/>
        <w:t>2017</w:t>
      </w:r>
      <w:r>
        <w:rPr>
          <w:spacing w:val="-11"/>
        </w:rPr>
        <w:t> 年在公安交通管理部门新注册登记的机动车 </w:t>
      </w:r>
      <w:r>
        <w:rPr/>
        <w:t>3352</w:t>
      </w:r>
      <w:r>
        <w:rPr>
          <w:spacing w:val="-10"/>
        </w:rPr>
        <w:t> 万辆，其中新注册</w:t>
      </w:r>
      <w:r>
        <w:rPr>
          <w:spacing w:val="-21"/>
        </w:rPr>
        <w:t>登记汽车 </w:t>
      </w:r>
      <w:r>
        <w:rPr/>
        <w:t>2813</w:t>
      </w:r>
      <w:r>
        <w:rPr>
          <w:spacing w:val="-19"/>
        </w:rPr>
        <w:t> 万辆，均创历史新高。数据显示，</w:t>
      </w:r>
      <w:r>
        <w:rPr>
          <w:spacing w:val="-17"/>
        </w:rPr>
        <w:t>2017</w:t>
      </w:r>
      <w:r>
        <w:rPr>
          <w:spacing w:val="-20"/>
        </w:rPr>
        <w:t> 年，全国汽车保有量达 </w:t>
      </w:r>
      <w:r>
        <w:rPr/>
        <w:t>2.17</w:t>
      </w:r>
    </w:p>
    <w:p>
      <w:pPr>
        <w:spacing w:line="359" w:lineRule="exact" w:before="0"/>
        <w:ind w:left="1800" w:right="0" w:firstLine="0"/>
        <w:jc w:val="left"/>
        <w:rPr>
          <w:sz w:val="24"/>
        </w:rPr>
      </w:pPr>
      <w:r>
        <w:rPr>
          <w:spacing w:val="-18"/>
          <w:sz w:val="24"/>
        </w:rPr>
        <w:t>亿辆，与 </w:t>
      </w:r>
      <w:r>
        <w:rPr>
          <w:sz w:val="24"/>
        </w:rPr>
        <w:t>2016</w:t>
      </w:r>
      <w:r>
        <w:rPr>
          <w:spacing w:val="-20"/>
          <w:sz w:val="24"/>
        </w:rPr>
        <w:t> 年相比，</w:t>
      </w:r>
      <w:r>
        <w:rPr>
          <w:rFonts w:ascii="Microsoft JhengHei" w:eastAsia="Microsoft JhengHei" w:hint="eastAsia"/>
          <w:b/>
          <w:spacing w:val="-6"/>
          <w:sz w:val="24"/>
        </w:rPr>
        <w:t>全年增加 </w:t>
      </w:r>
      <w:r>
        <w:rPr>
          <w:rFonts w:ascii="Microsoft JhengHei" w:eastAsia="Microsoft JhengHei" w:hint="eastAsia"/>
          <w:b/>
          <w:sz w:val="24"/>
        </w:rPr>
        <w:t>2304</w:t>
      </w:r>
      <w:r>
        <w:rPr>
          <w:rFonts w:ascii="Microsoft JhengHei" w:eastAsia="Microsoft JhengHei" w:hint="eastAsia"/>
          <w:b/>
          <w:spacing w:val="-10"/>
          <w:sz w:val="24"/>
        </w:rPr>
        <w:t> 万辆</w:t>
      </w:r>
      <w:r>
        <w:rPr>
          <w:sz w:val="24"/>
        </w:rPr>
        <w:t>，</w:t>
      </w:r>
      <w:r>
        <w:rPr>
          <w:rFonts w:ascii="Microsoft JhengHei" w:eastAsia="Microsoft JhengHei" w:hint="eastAsia"/>
          <w:b/>
          <w:spacing w:val="-9"/>
          <w:sz w:val="24"/>
        </w:rPr>
        <w:t>增长 </w:t>
      </w:r>
      <w:r>
        <w:rPr>
          <w:rFonts w:ascii="Microsoft JhengHei" w:eastAsia="Microsoft JhengHei" w:hint="eastAsia"/>
          <w:b/>
          <w:sz w:val="24"/>
        </w:rPr>
        <w:t>11.85%</w:t>
      </w:r>
      <w:r>
        <w:rPr>
          <w:spacing w:val="-1"/>
          <w:sz w:val="24"/>
        </w:rPr>
        <w:t>。汽车占机动车的比</w:t>
      </w:r>
    </w:p>
    <w:p>
      <w:pPr>
        <w:pStyle w:val="BodyText"/>
        <w:spacing w:line="244" w:lineRule="auto" w:before="27"/>
        <w:ind w:right="1796"/>
        <w:rPr>
          <w:rFonts w:ascii="Microsoft JhengHei" w:eastAsia="Microsoft JhengHei" w:hint="eastAsia"/>
          <w:b/>
        </w:rPr>
      </w:pPr>
      <w:r>
        <w:rPr>
          <w:spacing w:val="-4"/>
        </w:rPr>
        <w:t>率持续提高，近五年占比从 </w:t>
      </w:r>
      <w:r>
        <w:rPr/>
        <w:t>54.93%</w:t>
      </w:r>
      <w:r>
        <w:rPr>
          <w:spacing w:val="-12"/>
        </w:rPr>
        <w:t>提高至 </w:t>
      </w:r>
      <w:r>
        <w:rPr/>
        <w:t>70.17%，</w:t>
      </w:r>
      <w:r>
        <w:rPr>
          <w:spacing w:val="-2"/>
        </w:rPr>
        <w:t>已成为机动车构成主体。从</w:t>
      </w:r>
      <w:r>
        <w:rPr>
          <w:spacing w:val="-4"/>
        </w:rPr>
        <w:t>车辆类型看，载客汽车保有量达 </w:t>
      </w:r>
      <w:r>
        <w:rPr/>
        <w:t>1.85</w:t>
      </w:r>
      <w:r>
        <w:rPr>
          <w:spacing w:val="-7"/>
        </w:rPr>
        <w:t> 亿辆，其中以个人名义登记的</w:t>
      </w:r>
      <w:r>
        <w:rPr>
          <w:rFonts w:ascii="Microsoft JhengHei" w:eastAsia="Microsoft JhengHei" w:hint="eastAsia"/>
          <w:b/>
          <w:spacing w:val="-4"/>
        </w:rPr>
        <w:t>小型和微型</w:t>
      </w:r>
    </w:p>
    <w:p>
      <w:pPr>
        <w:spacing w:line="379" w:lineRule="exact" w:before="0"/>
        <w:ind w:left="1800" w:right="0" w:firstLine="0"/>
        <w:jc w:val="left"/>
        <w:rPr>
          <w:sz w:val="24"/>
        </w:rPr>
      </w:pPr>
      <w:r>
        <w:rPr>
          <w:rFonts w:ascii="Microsoft JhengHei" w:eastAsia="Microsoft JhengHei" w:hint="eastAsia"/>
          <w:b/>
          <w:sz w:val="24"/>
        </w:rPr>
        <w:t>载客汽车</w:t>
      </w:r>
      <w:r>
        <w:rPr>
          <w:rFonts w:ascii="Microsoft JhengHei" w:eastAsia="Microsoft JhengHei" w:hint="eastAsia"/>
          <w:b/>
          <w:w w:val="115"/>
          <w:sz w:val="24"/>
        </w:rPr>
        <w:t>(</w:t>
      </w:r>
      <w:r>
        <w:rPr>
          <w:rFonts w:ascii="Microsoft JhengHei" w:eastAsia="Microsoft JhengHei" w:hint="eastAsia"/>
          <w:b/>
          <w:sz w:val="24"/>
        </w:rPr>
        <w:t>私家车</w:t>
      </w:r>
      <w:r>
        <w:rPr>
          <w:rFonts w:ascii="Microsoft JhengHei" w:eastAsia="Microsoft JhengHei" w:hint="eastAsia"/>
          <w:b/>
          <w:w w:val="115"/>
          <w:sz w:val="24"/>
        </w:rPr>
        <w:t>)</w:t>
      </w:r>
      <w:r>
        <w:rPr>
          <w:rFonts w:ascii="Microsoft JhengHei" w:eastAsia="Microsoft JhengHei" w:hint="eastAsia"/>
          <w:b/>
          <w:spacing w:val="5"/>
          <w:sz w:val="24"/>
        </w:rPr>
        <w:t>达 </w:t>
      </w:r>
      <w:r>
        <w:rPr>
          <w:rFonts w:ascii="Microsoft JhengHei" w:eastAsia="Microsoft JhengHei" w:hint="eastAsia"/>
          <w:b/>
          <w:sz w:val="24"/>
        </w:rPr>
        <w:t>1.70</w:t>
      </w:r>
      <w:r>
        <w:rPr>
          <w:rFonts w:ascii="Microsoft JhengHei" w:eastAsia="Microsoft JhengHei" w:hint="eastAsia"/>
          <w:b/>
          <w:spacing w:val="4"/>
          <w:sz w:val="24"/>
        </w:rPr>
        <w:t> 亿辆</w:t>
      </w:r>
      <w:r>
        <w:rPr>
          <w:spacing w:val="-15"/>
          <w:sz w:val="24"/>
        </w:rPr>
        <w:t>，占载客汽车的 </w:t>
      </w:r>
      <w:r>
        <w:rPr>
          <w:spacing w:val="-8"/>
          <w:sz w:val="24"/>
        </w:rPr>
        <w:t>91.89%；载货汽车保有量达 </w:t>
      </w:r>
      <w:r>
        <w:rPr>
          <w:sz w:val="24"/>
        </w:rPr>
        <w:t>2341</w:t>
      </w:r>
    </w:p>
    <w:p>
      <w:pPr>
        <w:pStyle w:val="BodyText"/>
        <w:spacing w:before="29"/>
      </w:pPr>
      <w:r>
        <w:rPr/>
        <w:t>万辆，新注册登记 310 万辆，为历史最高水平。 </w:t>
      </w:r>
    </w:p>
    <w:p>
      <w:pPr>
        <w:spacing w:line="242" w:lineRule="auto" w:before="81"/>
        <w:ind w:left="1800" w:right="1793" w:firstLine="419"/>
        <w:jc w:val="left"/>
        <w:rPr>
          <w:sz w:val="24"/>
        </w:rPr>
      </w:pPr>
      <w:r>
        <w:rPr>
          <w:spacing w:val="-24"/>
          <w:sz w:val="24"/>
        </w:rPr>
        <w:t>与此同时，</w:t>
      </w:r>
      <w:r>
        <w:rPr>
          <w:sz w:val="24"/>
        </w:rPr>
        <w:t>2017</w:t>
      </w:r>
      <w:r>
        <w:rPr>
          <w:spacing w:val="-21"/>
          <w:sz w:val="24"/>
        </w:rPr>
        <w:t> 年，全国新能源汽车保有量达 </w:t>
      </w:r>
      <w:r>
        <w:rPr>
          <w:sz w:val="24"/>
        </w:rPr>
        <w:t>1</w:t>
      </w:r>
      <w:r>
        <w:rPr>
          <w:spacing w:val="2"/>
          <w:sz w:val="24"/>
        </w:rPr>
        <w:t>5</w:t>
      </w:r>
      <w:r>
        <w:rPr>
          <w:sz w:val="24"/>
        </w:rPr>
        <w:t>3</w:t>
      </w:r>
      <w:r>
        <w:rPr>
          <w:spacing w:val="-27"/>
          <w:sz w:val="24"/>
        </w:rPr>
        <w:t> 万辆，占汽车总量的 </w:t>
      </w:r>
      <w:r>
        <w:rPr>
          <w:spacing w:val="2"/>
          <w:sz w:val="24"/>
        </w:rPr>
        <w:t>0</w:t>
      </w:r>
      <w:r>
        <w:rPr>
          <w:sz w:val="24"/>
        </w:rPr>
        <w:t>.7%</w:t>
      </w:r>
      <w:r>
        <w:rPr>
          <w:spacing w:val="-15"/>
          <w:sz w:val="24"/>
        </w:rPr>
        <w:t>。</w:t>
      </w:r>
      <w:r>
        <w:rPr>
          <w:spacing w:val="-2"/>
          <w:sz w:val="24"/>
        </w:rPr>
        <w:t>从新注册登记情况看，</w:t>
      </w:r>
      <w:r>
        <w:rPr>
          <w:rFonts w:ascii="Microsoft JhengHei" w:eastAsia="Microsoft JhengHei" w:hint="eastAsia"/>
          <w:b/>
          <w:spacing w:val="-17"/>
          <w:sz w:val="24"/>
        </w:rPr>
        <w:t>2017</w:t>
      </w:r>
      <w:r>
        <w:rPr>
          <w:rFonts w:ascii="Microsoft JhengHei" w:eastAsia="Microsoft JhengHei" w:hint="eastAsia"/>
          <w:b/>
          <w:spacing w:val="-7"/>
          <w:sz w:val="24"/>
        </w:rPr>
        <w:t> 年新能源汽车新注册登记 </w:t>
      </w:r>
      <w:r>
        <w:rPr>
          <w:rFonts w:ascii="Microsoft JhengHei" w:eastAsia="Microsoft JhengHei" w:hint="eastAsia"/>
          <w:b/>
          <w:sz w:val="24"/>
        </w:rPr>
        <w:t>65</w:t>
      </w:r>
      <w:r>
        <w:rPr>
          <w:rFonts w:ascii="Microsoft JhengHei" w:eastAsia="Microsoft JhengHei" w:hint="eastAsia"/>
          <w:b/>
          <w:spacing w:val="-8"/>
          <w:sz w:val="24"/>
        </w:rPr>
        <w:t> 万辆</w:t>
      </w:r>
      <w:r>
        <w:rPr>
          <w:spacing w:val="-58"/>
          <w:sz w:val="24"/>
        </w:rPr>
        <w:t>，与 </w:t>
      </w:r>
      <w:r>
        <w:rPr>
          <w:sz w:val="24"/>
        </w:rPr>
        <w:t>2016</w:t>
      </w:r>
      <w:r>
        <w:rPr>
          <w:spacing w:val="-18"/>
          <w:sz w:val="24"/>
        </w:rPr>
        <w:t> 年相比，</w:t>
      </w:r>
    </w:p>
    <w:p>
      <w:pPr>
        <w:pStyle w:val="BodyText"/>
        <w:spacing w:line="304" w:lineRule="auto" w:before="24"/>
        <w:ind w:right="1676"/>
      </w:pPr>
      <w:r>
        <w:rPr>
          <w:spacing w:val="-15"/>
        </w:rPr>
        <w:t>增加 </w:t>
      </w:r>
      <w:r>
        <w:rPr/>
        <w:t>15.6</w:t>
      </w:r>
      <w:r>
        <w:rPr>
          <w:spacing w:val="-14"/>
        </w:rPr>
        <w:t> 万辆，增长 </w:t>
      </w:r>
      <w:r>
        <w:rPr/>
        <w:t>24.02%</w:t>
      </w:r>
      <w:r>
        <w:rPr>
          <w:spacing w:val="-8"/>
        </w:rPr>
        <w:t>。全国已有 </w:t>
      </w:r>
      <w:r>
        <w:rPr/>
        <w:t>107</w:t>
      </w:r>
      <w:r>
        <w:rPr>
          <w:spacing w:val="-8"/>
        </w:rPr>
        <w:t> 个城市启用新能源汽车专用号牌， </w:t>
      </w:r>
      <w:r>
        <w:rPr>
          <w:spacing w:val="-21"/>
        </w:rPr>
        <w:t>覆盖 </w:t>
      </w:r>
      <w:r>
        <w:rPr/>
        <w:t>31</w:t>
      </w:r>
      <w:r>
        <w:rPr>
          <w:spacing w:val="-10"/>
        </w:rPr>
        <w:t> 个省(自治区、直辖市)。</w:t>
      </w:r>
      <w:r>
        <w:rPr/>
        <w:t>2018</w:t>
      </w:r>
      <w:r>
        <w:rPr>
          <w:spacing w:val="-9"/>
        </w:rPr>
        <w:t> 年上半年，全国范围内将全面启用新能源汽车专用号牌。 </w:t>
      </w:r>
    </w:p>
    <w:p>
      <w:pPr>
        <w:pStyle w:val="BodyText"/>
        <w:spacing w:line="304" w:lineRule="auto"/>
        <w:ind w:right="1796" w:firstLine="419"/>
        <w:jc w:val="both"/>
      </w:pPr>
      <w:r>
        <w:rPr>
          <w:spacing w:val="-5"/>
        </w:rPr>
        <w:t>在出行方面，对于大多数而言，代步工具的拥有仅仅是他们最基本的出行需</w:t>
      </w:r>
      <w:r>
        <w:rPr>
          <w:spacing w:val="-11"/>
        </w:rPr>
        <w:t>求。随着技术的快速发展，国民对于高技术的代步工具的需求也在不断上升。世</w:t>
      </w:r>
      <w:r>
        <w:rPr>
          <w:spacing w:val="-9"/>
        </w:rPr>
        <w:t>界经济论坛在 </w:t>
      </w:r>
      <w:r>
        <w:rPr/>
        <w:t>2015</w:t>
      </w:r>
      <w:r>
        <w:rPr>
          <w:spacing w:val="-10"/>
        </w:rPr>
        <w:t> 年进行的一项调查显示，</w:t>
      </w:r>
      <w:r>
        <w:rPr>
          <w:spacing w:val="-24"/>
        </w:rPr>
        <w:t>75%</w:t>
      </w:r>
      <w:r>
        <w:rPr>
          <w:spacing w:val="-2"/>
        </w:rPr>
        <w:t>的中国人表示更愿意乘坐无人驾</w:t>
      </w:r>
      <w:r>
        <w:rPr>
          <w:spacing w:val="-11"/>
        </w:rPr>
        <w:t>驶汽车，相比之下，只有一半的美国人表示愿意接受无人驾驶汽车。波士顿咨询</w:t>
      </w:r>
      <w:r>
        <w:rPr/>
        <w:t>公司称，20 年内中国将成为无人驾驶汽车的最大市场，占全球需求的至少四分</w:t>
      </w:r>
      <w:r>
        <w:rPr>
          <w:spacing w:val="-11"/>
        </w:rPr>
        <w:t>之一。由此可以看出，无论是经济能力还是需求量，自动驾驶技术在中国的经济环境下是十分可观的，进而一项能够满足自动驾驶技术的导航系统的前景更是十</w:t>
      </w:r>
      <w:r>
        <w:rPr/>
        <w:t>分广阔的。 </w:t>
      </w:r>
    </w:p>
    <w:p>
      <w:pPr>
        <w:pStyle w:val="Heading2"/>
        <w:numPr>
          <w:ilvl w:val="2"/>
          <w:numId w:val="19"/>
        </w:numPr>
        <w:tabs>
          <w:tab w:pos="2509" w:val="left" w:leader="none"/>
        </w:tabs>
        <w:spacing w:line="240" w:lineRule="auto" w:before="115" w:after="0"/>
        <w:ind w:left="2508" w:right="0" w:hanging="709"/>
        <w:jc w:val="left"/>
      </w:pPr>
      <w:bookmarkStart w:name="_bookmark33" w:id="58"/>
      <w:bookmarkEnd w:id="58"/>
      <w:r>
        <w:rPr>
          <w:b w:val="0"/>
        </w:rPr>
      </w:r>
      <w:bookmarkStart w:name="_bookmark33" w:id="59"/>
      <w:bookmarkEnd w:id="59"/>
      <w:r>
        <w:rPr>
          <w:spacing w:val="-1"/>
        </w:rPr>
        <w:t>社会环境分析</w:t>
      </w:r>
      <w:r>
        <w:rPr>
          <w:spacing w:val="-1"/>
          <w:w w:val="200"/>
        </w:rPr>
        <w:t> </w:t>
      </w:r>
    </w:p>
    <w:p>
      <w:pPr>
        <w:pStyle w:val="BodyText"/>
        <w:spacing w:line="304" w:lineRule="auto" w:before="231"/>
        <w:ind w:right="1679" w:firstLine="419"/>
      </w:pPr>
      <w:r>
        <w:rPr>
          <w:spacing w:val="-2"/>
        </w:rPr>
        <w:t>自动驾驶导航技术的快速发展能够有效缓解当下的城市交通事故的问题。它</w:t>
      </w:r>
      <w:r>
        <w:rPr>
          <w:spacing w:val="-9"/>
        </w:rPr>
        <w:t>是全球最大的汽车市场，那里有着令人窒息的空气污染和交通堵塞，司机的驾驶</w:t>
      </w:r>
      <w:r>
        <w:rPr>
          <w:spacing w:val="-11"/>
        </w:rPr>
        <w:t>技术常常不稳定。据世界卫生组织估计，每年中国有超过 </w:t>
      </w:r>
      <w:r>
        <w:rPr/>
        <w:t>20</w:t>
      </w:r>
      <w:r>
        <w:rPr>
          <w:spacing w:val="-7"/>
        </w:rPr>
        <w:t> 万人死于道路交通</w:t>
      </w:r>
      <w:r>
        <w:rPr>
          <w:spacing w:val="-11"/>
        </w:rPr>
        <w:t>事故。近年来，随着我国城市化进程的推进和机动车数量的快速增长，城市道路</w:t>
      </w:r>
      <w:r>
        <w:rPr>
          <w:spacing w:val="-15"/>
        </w:rPr>
        <w:t>交通量不断增加，各种交通问题凸现：交通拥堵成为影响大城市居民出行的首要</w:t>
      </w:r>
      <w:r>
        <w:rPr>
          <w:spacing w:val="-17"/>
        </w:rPr>
        <w:t>问题，交通事故数量呈上升趋势，机动车尾气污染成为城市大气污染的主要来源。</w:t>
      </w:r>
      <w:r>
        <w:rPr/>
        <w:t>这些交通问题对经济发展造成了巨大的损失。2014 年一季度，全国发生涉及人</w:t>
      </w:r>
    </w:p>
    <w:p>
      <w:pPr>
        <w:spacing w:after="0" w:line="304" w:lineRule="auto"/>
        <w:sectPr>
          <w:pgSz w:w="11910" w:h="16840"/>
          <w:pgMar w:header="378" w:footer="939" w:top="1060" w:bottom="1120" w:left="0" w:right="0"/>
        </w:sectPr>
      </w:pPr>
    </w:p>
    <w:p>
      <w:pPr>
        <w:pStyle w:val="BodyText"/>
        <w:spacing w:before="7"/>
        <w:ind w:left="0"/>
        <w:rPr>
          <w:sz w:val="27"/>
        </w:rPr>
      </w:pPr>
    </w:p>
    <w:p>
      <w:pPr>
        <w:pStyle w:val="BodyText"/>
        <w:spacing w:before="66"/>
      </w:pPr>
      <w:r>
        <w:rPr/>
        <w:drawing>
          <wp:anchor distT="0" distB="0" distL="0" distR="0" allowOverlap="1" layoutInCell="1" locked="0" behindDoc="0" simplePos="0" relativeHeight="251681792">
            <wp:simplePos x="0" y="0"/>
            <wp:positionH relativeFrom="page">
              <wp:posOffset>0</wp:posOffset>
            </wp:positionH>
            <wp:positionV relativeFrom="paragraph">
              <wp:posOffset>-84734</wp:posOffset>
            </wp:positionV>
            <wp:extent cx="7560563" cy="80568"/>
            <wp:effectExtent l="0" t="0" r="0" b="0"/>
            <wp:wrapNone/>
            <wp:docPr id="77" name="image3.png"/>
            <wp:cNvGraphicFramePr>
              <a:graphicFrameLocks noChangeAspect="1"/>
            </wp:cNvGraphicFramePr>
            <a:graphic>
              <a:graphicData uri="http://schemas.openxmlformats.org/drawingml/2006/picture">
                <pic:pic>
                  <pic:nvPicPr>
                    <pic:cNvPr id="78" name="image3.png"/>
                    <pic:cNvPicPr/>
                  </pic:nvPicPr>
                  <pic:blipFill>
                    <a:blip r:embed="rId8" cstate="print"/>
                    <a:stretch>
                      <a:fillRect/>
                    </a:stretch>
                  </pic:blipFill>
                  <pic:spPr>
                    <a:xfrm>
                      <a:off x="0" y="0"/>
                      <a:ext cx="7560563" cy="80568"/>
                    </a:xfrm>
                    <a:prstGeom prst="rect">
                      <a:avLst/>
                    </a:prstGeom>
                  </pic:spPr>
                </pic:pic>
              </a:graphicData>
            </a:graphic>
          </wp:anchor>
        </w:drawing>
      </w:r>
      <w:r>
        <w:rPr/>
        <w:t>员伤亡的道路交通事故 40283 起，造成 10575 人死亡、直接财产损失 2.1 亿元。</w:t>
      </w:r>
    </w:p>
    <w:p>
      <w:pPr>
        <w:pStyle w:val="BodyText"/>
        <w:spacing w:before="81"/>
      </w:pPr>
      <w:r>
        <w:rPr/>
        <w:t>2015</w:t>
      </w:r>
      <w:r>
        <w:rPr>
          <w:spacing w:val="-29"/>
        </w:rPr>
        <w:t> 年 </w:t>
      </w:r>
      <w:r>
        <w:rPr/>
        <w:t>4</w:t>
      </w:r>
      <w:r>
        <w:rPr>
          <w:spacing w:val="-10"/>
        </w:rPr>
        <w:t> 月荷兰交通导航服务商 </w:t>
      </w:r>
      <w:r>
        <w:rPr/>
        <w:t>TomTom</w:t>
      </w:r>
      <w:r>
        <w:rPr>
          <w:spacing w:val="-7"/>
        </w:rPr>
        <w:t> 发布了全球拥堵城市排名,中国成为拥</w:t>
      </w:r>
    </w:p>
    <w:p>
      <w:pPr>
        <w:pStyle w:val="BodyText"/>
        <w:spacing w:before="84"/>
      </w:pPr>
      <w:r>
        <w:rPr>
          <w:spacing w:val="-4"/>
        </w:rPr>
        <w:t>堵名单中的大户--在全球最拥堵 </w:t>
      </w:r>
      <w:r>
        <w:rPr/>
        <w:t>100</w:t>
      </w:r>
      <w:r>
        <w:rPr>
          <w:spacing w:val="-12"/>
        </w:rPr>
        <w:t> 个城市中，中国大陆有 </w:t>
      </w:r>
      <w:r>
        <w:rPr/>
        <w:t>21</w:t>
      </w:r>
      <w:r>
        <w:rPr>
          <w:spacing w:val="-8"/>
        </w:rPr>
        <w:t> 个城市上榜，其</w:t>
      </w:r>
    </w:p>
    <w:p>
      <w:pPr>
        <w:pStyle w:val="BodyText"/>
        <w:spacing w:before="81"/>
      </w:pPr>
      <w:r>
        <w:rPr/>
        <w:t>中北京位列全球最拥堵城市第 15 名。 </w:t>
      </w:r>
    </w:p>
    <w:p>
      <w:pPr>
        <w:pStyle w:val="BodyText"/>
        <w:spacing w:line="304" w:lineRule="auto" w:before="84"/>
        <w:ind w:right="1796" w:firstLine="419"/>
        <w:jc w:val="both"/>
      </w:pPr>
      <w:r>
        <w:rPr>
          <w:spacing w:val="-5"/>
        </w:rPr>
        <w:t>发展智慧交通可保障交通安全、缓解拥堵难题、减少交通事故。据分析，智</w:t>
      </w:r>
      <w:r>
        <w:rPr>
          <w:spacing w:val="1"/>
        </w:rPr>
        <w:t>能化交通可使车辆安全事故率降低 </w:t>
      </w:r>
      <w:r>
        <w:rPr/>
        <w:t>20％以上，每年因交通事故造成的死亡人数</w:t>
      </w:r>
      <w:r>
        <w:rPr>
          <w:spacing w:val="-22"/>
        </w:rPr>
        <w:t>下降 </w:t>
      </w:r>
      <w:r>
        <w:rPr/>
        <w:t>30％～70％</w:t>
      </w:r>
      <w:r>
        <w:rPr>
          <w:spacing w:val="-6"/>
        </w:rPr>
        <w:t>；可使交通堵塞减少约 </w:t>
      </w:r>
      <w:r>
        <w:rPr>
          <w:spacing w:val="-3"/>
        </w:rPr>
        <w:t>60％</w:t>
      </w:r>
      <w:r>
        <w:rPr>
          <w:spacing w:val="-8"/>
        </w:rPr>
        <w:t>，使短途运输效率提高近 </w:t>
      </w:r>
      <w:r>
        <w:rPr>
          <w:spacing w:val="-3"/>
        </w:rPr>
        <w:t>70％</w:t>
      </w:r>
      <w:r>
        <w:rPr>
          <w:spacing w:val="-8"/>
        </w:rPr>
        <w:t>，使</w:t>
      </w:r>
      <w:r>
        <w:rPr>
          <w:spacing w:val="-4"/>
        </w:rPr>
        <w:t>现有道路网的通行能力提高 </w:t>
      </w:r>
      <w:r>
        <w:rPr/>
        <w:t>2～3</w:t>
      </w:r>
      <w:r>
        <w:rPr>
          <w:spacing w:val="-8"/>
        </w:rPr>
        <w:t> 倍。另一方面，发展智慧交通可提高车辆及道</w:t>
      </w:r>
      <w:r>
        <w:rPr>
          <w:spacing w:val="-9"/>
        </w:rPr>
        <w:t>路的运营效率，促进节能减排。车辆在智能交通体系内行驶，停车次数可以减少</w:t>
      </w:r>
      <w:r>
        <w:rPr/>
        <w:t>30</w:t>
      </w:r>
      <w:r>
        <w:rPr>
          <w:spacing w:val="-6"/>
        </w:rPr>
        <w:t>％，行车时间减少 </w:t>
      </w:r>
      <w:r>
        <w:rPr/>
        <w:t>13％～45％，</w:t>
      </w:r>
      <w:r>
        <w:rPr>
          <w:spacing w:val="-4"/>
        </w:rPr>
        <w:t>车辆的使用效率能够提高 </w:t>
      </w:r>
      <w:r>
        <w:rPr/>
        <w:t>50％</w:t>
      </w:r>
      <w:r>
        <w:rPr>
          <w:spacing w:val="-3"/>
        </w:rPr>
        <w:t>以上，由此带</w:t>
      </w:r>
      <w:r>
        <w:rPr>
          <w:spacing w:val="-9"/>
        </w:rPr>
        <w:t>来燃料消耗量和排出废气量的减少。据分析，汽车油耗也可由此降低 </w:t>
      </w:r>
      <w:r>
        <w:rPr/>
        <w:t>15％</w:t>
      </w:r>
      <w:r>
        <w:rPr>
          <w:spacing w:val="-23"/>
        </w:rPr>
        <w:t>。中国</w:t>
      </w:r>
      <w:r>
        <w:rPr/>
        <w:t>发展智慧交通已经成为必然，并且十分紧迫。 </w:t>
      </w:r>
    </w:p>
    <w:p>
      <w:pPr>
        <w:pStyle w:val="BodyText"/>
        <w:spacing w:line="304" w:lineRule="auto"/>
        <w:ind w:right="1557" w:firstLine="419"/>
      </w:pPr>
      <w:r>
        <w:rPr>
          <w:spacing w:val="-3"/>
        </w:rPr>
        <w:t>在国民对自动驾驶技术的接受度而言，国民普遍表示愿意尝试这类代步工具。</w:t>
      </w:r>
      <w:r>
        <w:rPr>
          <w:spacing w:val="-5"/>
        </w:rPr>
        <w:t>不仅因为其能够缓解他们开车的压力，还因为这项技术的发展快速且有质量。中 国迎接无人驾驶汽车时代到来的条件已经成熟。 </w:t>
      </w:r>
    </w:p>
    <w:p>
      <w:pPr>
        <w:pStyle w:val="Heading2"/>
        <w:numPr>
          <w:ilvl w:val="2"/>
          <w:numId w:val="19"/>
        </w:numPr>
        <w:tabs>
          <w:tab w:pos="2509" w:val="left" w:leader="none"/>
        </w:tabs>
        <w:spacing w:line="240" w:lineRule="auto" w:before="113" w:after="0"/>
        <w:ind w:left="2508" w:right="0" w:hanging="709"/>
        <w:jc w:val="left"/>
      </w:pPr>
      <w:bookmarkStart w:name="_bookmark34" w:id="60"/>
      <w:bookmarkEnd w:id="60"/>
      <w:r>
        <w:rPr>
          <w:b w:val="0"/>
        </w:rPr>
      </w:r>
      <w:bookmarkStart w:name="_bookmark34" w:id="61"/>
      <w:bookmarkEnd w:id="61"/>
      <w:r>
        <w:rPr>
          <w:spacing w:val="-1"/>
        </w:rPr>
        <w:t>技术环境分析</w:t>
      </w:r>
      <w:r>
        <w:rPr>
          <w:spacing w:val="-1"/>
          <w:w w:val="200"/>
        </w:rPr>
        <w:t> </w:t>
      </w:r>
    </w:p>
    <w:p>
      <w:pPr>
        <w:pStyle w:val="ListParagraph"/>
        <w:numPr>
          <w:ilvl w:val="0"/>
          <w:numId w:val="20"/>
        </w:numPr>
        <w:tabs>
          <w:tab w:pos="2221" w:val="left" w:leader="none"/>
        </w:tabs>
        <w:spacing w:line="240" w:lineRule="auto" w:before="151" w:after="0"/>
        <w:ind w:left="2220" w:right="0" w:hanging="421"/>
        <w:jc w:val="left"/>
        <w:rPr>
          <w:rFonts w:ascii="Calibri" w:eastAsia="Calibri"/>
          <w:b/>
          <w:color w:val="333333"/>
          <w:sz w:val="21"/>
        </w:rPr>
      </w:pPr>
      <w:r>
        <w:rPr>
          <w:rFonts w:ascii="Microsoft JhengHei" w:eastAsia="Microsoft JhengHei" w:hint="eastAsia"/>
          <w:b/>
          <w:color w:val="333333"/>
          <w:sz w:val="24"/>
        </w:rPr>
        <w:t>自动驾驶技术分级</w:t>
      </w:r>
    </w:p>
    <w:p>
      <w:pPr>
        <w:pStyle w:val="BodyText"/>
        <w:spacing w:line="304" w:lineRule="auto" w:before="29"/>
        <w:ind w:right="1796" w:firstLine="419"/>
      </w:pPr>
      <w:r>
        <w:rPr>
          <w:spacing w:val="-4"/>
        </w:rPr>
        <w:t>自动驾驶技术分为多个等级，目前国内外产业界采用较多的为美国汽车工程</w:t>
      </w:r>
      <w:r>
        <w:rPr>
          <w:spacing w:val="-3"/>
        </w:rPr>
        <w:t>师协会</w:t>
      </w:r>
      <w:r>
        <w:rPr/>
        <w:t>（SAE）</w:t>
      </w:r>
      <w:r>
        <w:rPr>
          <w:spacing w:val="-1"/>
        </w:rPr>
        <w:t>和美国高速公路安全管理局</w:t>
      </w:r>
      <w:r>
        <w:rPr/>
        <w:t>（NHTSA）</w:t>
      </w:r>
      <w:r>
        <w:rPr>
          <w:spacing w:val="-8"/>
        </w:rPr>
        <w:t>推出的分类标准。按照 </w:t>
      </w:r>
      <w:r>
        <w:rPr/>
        <w:t>SAE </w:t>
      </w:r>
      <w:r>
        <w:rPr>
          <w:spacing w:val="-19"/>
        </w:rPr>
        <w:t>的标准，自动驾驶汽车视智能化、自动化程度水平分为 </w:t>
      </w:r>
      <w:r>
        <w:rPr/>
        <w:t>6</w:t>
      </w:r>
      <w:r>
        <w:rPr>
          <w:spacing w:val="-33"/>
        </w:rPr>
        <w:t> 个等级：无自动化</w:t>
      </w:r>
      <w:r>
        <w:rPr/>
        <w:t>（L0</w:t>
      </w:r>
      <w:r>
        <w:rPr>
          <w:spacing w:val="-120"/>
        </w:rPr>
        <w:t>）、</w:t>
      </w:r>
      <w:r>
        <w:rPr>
          <w:spacing w:val="-5"/>
        </w:rPr>
        <w:t>驾驶支援</w:t>
      </w:r>
      <w:r>
        <w:rPr>
          <w:spacing w:val="-1"/>
        </w:rPr>
        <w:t>（</w:t>
      </w:r>
      <w:r>
        <w:rPr/>
        <w:t>L1</w:t>
      </w:r>
      <w:r>
        <w:rPr>
          <w:spacing w:val="-120"/>
        </w:rPr>
        <w:t>）</w:t>
      </w:r>
      <w:r>
        <w:rPr>
          <w:spacing w:val="-8"/>
        </w:rPr>
        <w:t>、部分自动化</w:t>
      </w:r>
      <w:r>
        <w:rPr/>
        <w:t>（L2</w:t>
      </w:r>
      <w:r>
        <w:rPr>
          <w:spacing w:val="-120"/>
        </w:rPr>
        <w:t>）</w:t>
      </w:r>
      <w:r>
        <w:rPr>
          <w:spacing w:val="-5"/>
        </w:rPr>
        <w:t>、有条件自动化</w:t>
      </w:r>
      <w:r>
        <w:rPr/>
        <w:t>(L3)</w:t>
      </w:r>
      <w:r>
        <w:rPr>
          <w:spacing w:val="-5"/>
        </w:rPr>
        <w:t>、高度自动化</w:t>
      </w:r>
      <w:r>
        <w:rPr/>
        <w:t>(L4)和完全</w:t>
      </w:r>
      <w:r>
        <w:rPr>
          <w:spacing w:val="-17"/>
        </w:rPr>
        <w:t>自动化</w:t>
      </w:r>
      <w:r>
        <w:rPr>
          <w:spacing w:val="-1"/>
        </w:rPr>
        <w:t>（</w:t>
      </w:r>
      <w:r>
        <w:rPr/>
        <w:t>L5</w:t>
      </w:r>
      <w:r>
        <w:rPr>
          <w:spacing w:val="-120"/>
        </w:rPr>
        <w:t>）</w:t>
      </w:r>
      <w:r>
        <w:rPr>
          <w:spacing w:val="-10"/>
        </w:rPr>
        <w:t>。两种不同分类标准的主要区别在于完全自动驾驶场景下，</w:t>
      </w:r>
      <w:r>
        <w:rPr/>
        <w:t>SAE</w:t>
      </w:r>
      <w:r>
        <w:rPr>
          <w:spacing w:val="-25"/>
        </w:rPr>
        <w:t> 更加</w:t>
      </w:r>
      <w:r>
        <w:rPr/>
        <w:t>细分了自动驾驶系统作用范围。详细标准见下图： </w:t>
      </w:r>
    </w:p>
    <w:p>
      <w:pPr>
        <w:pStyle w:val="BodyText"/>
        <w:ind w:left="1807"/>
        <w:rPr>
          <w:sz w:val="20"/>
        </w:rPr>
      </w:pPr>
      <w:r>
        <w:rPr>
          <w:sz w:val="20"/>
        </w:rPr>
        <w:drawing>
          <wp:inline distT="0" distB="0" distL="0" distR="0">
            <wp:extent cx="5235242" cy="1916811"/>
            <wp:effectExtent l="0" t="0" r="0" b="0"/>
            <wp:docPr id="79" name="image14.jpeg"/>
            <wp:cNvGraphicFramePr>
              <a:graphicFrameLocks noChangeAspect="1"/>
            </wp:cNvGraphicFramePr>
            <a:graphic>
              <a:graphicData uri="http://schemas.openxmlformats.org/drawingml/2006/picture">
                <pic:pic>
                  <pic:nvPicPr>
                    <pic:cNvPr id="80" name="image14.jpeg"/>
                    <pic:cNvPicPr/>
                  </pic:nvPicPr>
                  <pic:blipFill>
                    <a:blip r:embed="rId26" cstate="print"/>
                    <a:stretch>
                      <a:fillRect/>
                    </a:stretch>
                  </pic:blipFill>
                  <pic:spPr>
                    <a:xfrm>
                      <a:off x="0" y="0"/>
                      <a:ext cx="5235242" cy="1916811"/>
                    </a:xfrm>
                    <a:prstGeom prst="rect">
                      <a:avLst/>
                    </a:prstGeom>
                  </pic:spPr>
                </pic:pic>
              </a:graphicData>
            </a:graphic>
          </wp:inline>
        </w:drawing>
      </w:r>
      <w:r>
        <w:rPr>
          <w:sz w:val="20"/>
        </w:rPr>
      </w:r>
    </w:p>
    <w:p>
      <w:pPr>
        <w:pStyle w:val="BodyText"/>
        <w:spacing w:before="99"/>
        <w:ind w:left="1724" w:right="1605"/>
        <w:jc w:val="center"/>
        <w:rPr>
          <w:rFonts w:ascii="Microsoft JhengHei" w:eastAsia="Microsoft JhengHei" w:hint="eastAsia"/>
          <w:b/>
        </w:rPr>
      </w:pPr>
      <w:r>
        <w:rPr/>
        <w:t>图 3-1 自动驾驶技术等级图</w:t>
      </w:r>
      <w:r>
        <w:rPr>
          <w:rFonts w:ascii="Microsoft JhengHei" w:eastAsia="Microsoft JhengHei" w:hint="eastAsia"/>
          <w:b/>
          <w:color w:val="333333"/>
          <w:w w:val="200"/>
        </w:rPr>
        <w:t> </w:t>
      </w:r>
    </w:p>
    <w:p>
      <w:pPr>
        <w:pStyle w:val="ListParagraph"/>
        <w:numPr>
          <w:ilvl w:val="0"/>
          <w:numId w:val="20"/>
        </w:numPr>
        <w:tabs>
          <w:tab w:pos="2221" w:val="left" w:leader="none"/>
        </w:tabs>
        <w:spacing w:line="240" w:lineRule="auto" w:before="2" w:after="0"/>
        <w:ind w:left="2220" w:right="0" w:hanging="421"/>
        <w:jc w:val="left"/>
        <w:rPr>
          <w:rFonts w:ascii="Microsoft JhengHei" w:eastAsia="Microsoft JhengHei" w:hint="eastAsia"/>
          <w:b/>
          <w:color w:val="333333"/>
          <w:sz w:val="24"/>
        </w:rPr>
      </w:pPr>
      <w:r>
        <w:rPr>
          <w:rFonts w:ascii="Microsoft JhengHei" w:eastAsia="Microsoft JhengHei" w:hint="eastAsia"/>
          <w:b/>
          <w:color w:val="333333"/>
          <w:sz w:val="24"/>
        </w:rPr>
        <w:t>自动驾驶技术路线</w:t>
      </w:r>
      <w:r>
        <w:rPr>
          <w:rFonts w:ascii="Microsoft JhengHei" w:eastAsia="Microsoft JhengHei" w:hint="eastAsia"/>
          <w:b/>
          <w:color w:val="333333"/>
          <w:w w:val="200"/>
          <w:sz w:val="24"/>
        </w:rPr>
        <w:t> </w:t>
      </w:r>
    </w:p>
    <w:p>
      <w:pPr>
        <w:pStyle w:val="BodyText"/>
        <w:spacing w:before="29"/>
        <w:ind w:left="2220"/>
      </w:pPr>
      <w:r>
        <w:rPr/>
        <w:t>在自动驾驶技术方面，有两条不同的发展路线： </w:t>
      </w:r>
    </w:p>
    <w:p>
      <w:pPr>
        <w:spacing w:after="0"/>
        <w:sectPr>
          <w:pgSz w:w="11910" w:h="16840"/>
          <w:pgMar w:header="378" w:footer="939" w:top="1060" w:bottom="1120" w:left="0" w:right="0"/>
        </w:sectPr>
      </w:pPr>
    </w:p>
    <w:p>
      <w:pPr>
        <w:pStyle w:val="BodyText"/>
        <w:spacing w:before="7"/>
        <w:ind w:left="0"/>
        <w:rPr>
          <w:sz w:val="27"/>
        </w:rPr>
      </w:pPr>
    </w:p>
    <w:p>
      <w:pPr>
        <w:pStyle w:val="BodyText"/>
        <w:spacing w:line="304" w:lineRule="auto" w:before="66"/>
        <w:ind w:right="1798" w:firstLine="419"/>
        <w:jc w:val="both"/>
      </w:pPr>
      <w:r>
        <w:rPr/>
        <w:drawing>
          <wp:anchor distT="0" distB="0" distL="0" distR="0" allowOverlap="1" layoutInCell="1" locked="0" behindDoc="0" simplePos="0" relativeHeight="251682816">
            <wp:simplePos x="0" y="0"/>
            <wp:positionH relativeFrom="page">
              <wp:posOffset>0</wp:posOffset>
            </wp:positionH>
            <wp:positionV relativeFrom="paragraph">
              <wp:posOffset>-84734</wp:posOffset>
            </wp:positionV>
            <wp:extent cx="7560563" cy="80568"/>
            <wp:effectExtent l="0" t="0" r="0" b="0"/>
            <wp:wrapNone/>
            <wp:docPr id="81" name="image3.png"/>
            <wp:cNvGraphicFramePr>
              <a:graphicFrameLocks noChangeAspect="1"/>
            </wp:cNvGraphicFramePr>
            <a:graphic>
              <a:graphicData uri="http://schemas.openxmlformats.org/drawingml/2006/picture">
                <pic:pic>
                  <pic:nvPicPr>
                    <pic:cNvPr id="82" name="image3.png"/>
                    <pic:cNvPicPr/>
                  </pic:nvPicPr>
                  <pic:blipFill>
                    <a:blip r:embed="rId8" cstate="print"/>
                    <a:stretch>
                      <a:fillRect/>
                    </a:stretch>
                  </pic:blipFill>
                  <pic:spPr>
                    <a:xfrm>
                      <a:off x="0" y="0"/>
                      <a:ext cx="7560563" cy="80568"/>
                    </a:xfrm>
                    <a:prstGeom prst="rect">
                      <a:avLst/>
                    </a:prstGeom>
                  </pic:spPr>
                </pic:pic>
              </a:graphicData>
            </a:graphic>
          </wp:anchor>
        </w:drawing>
      </w:r>
      <w:r>
        <w:rPr>
          <w:spacing w:val="-4"/>
        </w:rPr>
        <w:t>第一种是“渐进演化”的路线，也就是在今天的汽车上逐渐新增一些自动驾</w:t>
      </w:r>
      <w:r>
        <w:rPr>
          <w:spacing w:val="-11"/>
        </w:rPr>
        <w:t>驶功能，例如特斯拉、宝马、奥迪、福特等车企均采用此种方式，这种方式主要</w:t>
      </w:r>
      <w:r>
        <w:rPr/>
        <w:t>利用传感器，通过车车通信（V2V</w:t>
      </w:r>
      <w:r>
        <w:rPr>
          <w:spacing w:val="-120"/>
        </w:rPr>
        <w:t>）</w:t>
      </w:r>
      <w:r>
        <w:rPr/>
        <w:t>、车云通信实现路况的分析。 </w:t>
      </w:r>
    </w:p>
    <w:p>
      <w:pPr>
        <w:pStyle w:val="BodyText"/>
        <w:spacing w:line="304" w:lineRule="auto"/>
        <w:ind w:right="1558" w:firstLine="419"/>
      </w:pPr>
      <w:r>
        <w:rPr>
          <w:spacing w:val="-4"/>
        </w:rPr>
        <w:t>第二种是完全“革命性”的路线，即从一开始就是彻彻底底的自动驾驶汽车， 例如谷歌和福特公司正在一些结构化的环境里测试的自动驾驶汽车，这种路线主 要依靠车载激光雷达、电脑和控制系统实现自动驾驶。 </w:t>
      </w:r>
    </w:p>
    <w:p>
      <w:pPr>
        <w:pStyle w:val="BodyText"/>
        <w:spacing w:line="302" w:lineRule="auto"/>
        <w:ind w:right="1744" w:firstLine="419"/>
      </w:pPr>
      <w:r>
        <w:rPr/>
        <w:t>从应用场景来看，第一种方式更加适合在结构化道路上测试，第二种方式除结构化道路外，还可用于军事或特殊领域。 </w:t>
      </w:r>
    </w:p>
    <w:p>
      <w:pPr>
        <w:pStyle w:val="ListParagraph"/>
        <w:numPr>
          <w:ilvl w:val="0"/>
          <w:numId w:val="20"/>
        </w:numPr>
        <w:tabs>
          <w:tab w:pos="2221" w:val="left" w:leader="none"/>
        </w:tabs>
        <w:spacing w:line="341" w:lineRule="exact" w:before="0" w:after="0"/>
        <w:ind w:left="2220" w:right="0" w:hanging="421"/>
        <w:jc w:val="left"/>
        <w:rPr>
          <w:rFonts w:ascii="Microsoft JhengHei" w:eastAsia="Microsoft JhengHei" w:hint="eastAsia"/>
          <w:b/>
          <w:color w:val="333333"/>
          <w:sz w:val="24"/>
        </w:rPr>
      </w:pPr>
      <w:r>
        <w:rPr>
          <w:rFonts w:ascii="Microsoft JhengHei" w:eastAsia="Microsoft JhengHei" w:hint="eastAsia"/>
          <w:b/>
          <w:color w:val="333333"/>
          <w:sz w:val="24"/>
        </w:rPr>
        <w:t>自动驾驶涉及的软硬件</w:t>
      </w:r>
      <w:r>
        <w:rPr>
          <w:rFonts w:ascii="Microsoft JhengHei" w:eastAsia="Microsoft JhengHei" w:hint="eastAsia"/>
          <w:b/>
          <w:color w:val="333333"/>
          <w:w w:val="200"/>
          <w:sz w:val="24"/>
        </w:rPr>
        <w:t> </w:t>
      </w:r>
    </w:p>
    <w:p>
      <w:pPr>
        <w:pStyle w:val="ListParagraph"/>
        <w:numPr>
          <w:ilvl w:val="0"/>
          <w:numId w:val="21"/>
        </w:numPr>
        <w:tabs>
          <w:tab w:pos="2044" w:val="left" w:leader="none"/>
        </w:tabs>
        <w:spacing w:line="415" w:lineRule="exact" w:before="0" w:after="0"/>
        <w:ind w:left="2043" w:right="0" w:hanging="244"/>
        <w:jc w:val="left"/>
        <w:rPr>
          <w:rFonts w:ascii="Microsoft JhengHei" w:eastAsia="Microsoft JhengHei" w:hint="eastAsia"/>
          <w:b/>
          <w:sz w:val="24"/>
        </w:rPr>
      </w:pPr>
      <w:r>
        <w:rPr>
          <w:rFonts w:ascii="Microsoft JhengHei" w:eastAsia="Microsoft JhengHei" w:hint="eastAsia"/>
          <w:b/>
          <w:sz w:val="24"/>
        </w:rPr>
        <w:t>传感器</w:t>
      </w:r>
      <w:r>
        <w:rPr>
          <w:rFonts w:ascii="Microsoft JhengHei" w:eastAsia="Microsoft JhengHei" w:hint="eastAsia"/>
          <w:b/>
          <w:w w:val="200"/>
          <w:sz w:val="24"/>
        </w:rPr>
        <w:t> </w:t>
      </w:r>
    </w:p>
    <w:p>
      <w:pPr>
        <w:pStyle w:val="BodyText"/>
        <w:spacing w:line="304" w:lineRule="auto" w:before="27"/>
        <w:ind w:right="1797" w:firstLine="419"/>
        <w:jc w:val="both"/>
      </w:pPr>
      <w:r>
        <w:rPr>
          <w:spacing w:val="-4"/>
        </w:rPr>
        <w:t>传感器相当于自动驾驶汽车的眼睛。通过传感器，自动驾驶汽车能够识别道</w:t>
      </w:r>
      <w:r>
        <w:rPr>
          <w:spacing w:val="-10"/>
        </w:rPr>
        <w:t>路、其他车辆、行人障碍物和基础交通设施。按照自动驾驶不同技术路线，传感</w:t>
      </w:r>
      <w:r>
        <w:rPr/>
        <w:t>器可分为激光雷达、传统雷达和摄像头三种。 </w:t>
      </w:r>
    </w:p>
    <w:p>
      <w:pPr>
        <w:pStyle w:val="Heading4"/>
        <w:spacing w:line="359" w:lineRule="exact"/>
        <w:ind w:left="2282" w:firstLine="0"/>
      </w:pPr>
      <w:r>
        <w:rPr/>
        <w:t>激光雷达</w:t>
      </w:r>
      <w:r>
        <w:rPr>
          <w:w w:val="200"/>
        </w:rPr>
        <w:t> </w:t>
      </w:r>
    </w:p>
    <w:p>
      <w:pPr>
        <w:pStyle w:val="BodyText"/>
        <w:spacing w:line="304" w:lineRule="auto" w:before="29"/>
        <w:ind w:right="1796" w:firstLine="419"/>
        <w:jc w:val="both"/>
      </w:pPr>
      <w:r>
        <w:rPr/>
        <w:drawing>
          <wp:anchor distT="0" distB="0" distL="0" distR="0" allowOverlap="1" layoutInCell="1" locked="0" behindDoc="1" simplePos="0" relativeHeight="247574528">
            <wp:simplePos x="0" y="0"/>
            <wp:positionH relativeFrom="page">
              <wp:posOffset>2529839</wp:posOffset>
            </wp:positionH>
            <wp:positionV relativeFrom="paragraph">
              <wp:posOffset>1218691</wp:posOffset>
            </wp:positionV>
            <wp:extent cx="2499360" cy="1248177"/>
            <wp:effectExtent l="0" t="0" r="0" b="0"/>
            <wp:wrapNone/>
            <wp:docPr id="83" name="image15.png"/>
            <wp:cNvGraphicFramePr>
              <a:graphicFrameLocks noChangeAspect="1"/>
            </wp:cNvGraphicFramePr>
            <a:graphic>
              <a:graphicData uri="http://schemas.openxmlformats.org/drawingml/2006/picture">
                <pic:pic>
                  <pic:nvPicPr>
                    <pic:cNvPr id="84" name="image15.png"/>
                    <pic:cNvPicPr/>
                  </pic:nvPicPr>
                  <pic:blipFill>
                    <a:blip r:embed="rId27" cstate="print"/>
                    <a:stretch>
                      <a:fillRect/>
                    </a:stretch>
                  </pic:blipFill>
                  <pic:spPr>
                    <a:xfrm>
                      <a:off x="0" y="0"/>
                      <a:ext cx="2499360" cy="1248177"/>
                    </a:xfrm>
                    <a:prstGeom prst="rect">
                      <a:avLst/>
                    </a:prstGeom>
                  </pic:spPr>
                </pic:pic>
              </a:graphicData>
            </a:graphic>
          </wp:anchor>
        </w:drawing>
      </w:r>
      <w:r>
        <w:rPr>
          <w:spacing w:val="-1"/>
        </w:rPr>
        <w:t>目前是被采用比例最大的设备，</w:t>
      </w:r>
      <w:r>
        <w:rPr>
          <w:spacing w:val="-5"/>
        </w:rPr>
        <w:t>Google</w:t>
      </w:r>
      <w:r>
        <w:rPr>
          <w:spacing w:val="-17"/>
        </w:rPr>
        <w:t>、百度、</w:t>
      </w:r>
      <w:r>
        <w:rPr/>
        <w:t>Uber</w:t>
      </w:r>
      <w:r>
        <w:rPr>
          <w:spacing w:val="-9"/>
        </w:rPr>
        <w:t> 等公司的自动驾驶技术目前都依赖于它，这种设备被架在汽车的车顶上，能够用激光脉冲对周围环境进</w:t>
      </w:r>
      <w:r>
        <w:rPr>
          <w:spacing w:val="-4"/>
        </w:rPr>
        <w:t>行距离检测，并结合软件绘制 </w:t>
      </w:r>
      <w:r>
        <w:rPr/>
        <w:t>3D</w:t>
      </w:r>
      <w:r>
        <w:rPr>
          <w:spacing w:val="-8"/>
        </w:rPr>
        <w:t> 图，从而为自动驾驶汽车提供足够多的环境信</w:t>
      </w:r>
      <w:r>
        <w:rPr>
          <w:spacing w:val="-5"/>
        </w:rPr>
        <w:t>息。激光雷达具有准确快速的识别能力，唯一缺点在于造价高昂</w:t>
      </w:r>
      <w:r>
        <w:rPr/>
        <w:t>（</w:t>
      </w:r>
      <w:r>
        <w:rPr>
          <w:spacing w:val="-10"/>
        </w:rPr>
        <w:t>平均价格在 </w:t>
      </w:r>
      <w:r>
        <w:rPr>
          <w:spacing w:val="-15"/>
        </w:rPr>
        <w:t>8 </w:t>
      </w:r>
      <w:r>
        <w:rPr/>
        <w:t>万美元一台）导致量产汽车中难以使用该技术。 </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95"/>
        <w:ind w:left="1724" w:right="1125"/>
        <w:jc w:val="center"/>
        <w:rPr>
          <w:rFonts w:ascii="Microsoft JhengHei" w:eastAsia="Microsoft JhengHei" w:hint="eastAsia"/>
          <w:b/>
        </w:rPr>
      </w:pPr>
      <w:r>
        <w:rPr/>
        <w:t>图 3-2 激光雷达应用图</w:t>
      </w:r>
      <w:r>
        <w:rPr>
          <w:rFonts w:ascii="Microsoft JhengHei" w:eastAsia="Microsoft JhengHei" w:hint="eastAsia"/>
          <w:b/>
          <w:w w:val="200"/>
        </w:rPr>
        <w:t> </w:t>
      </w:r>
    </w:p>
    <w:p>
      <w:pPr>
        <w:pStyle w:val="Heading4"/>
        <w:spacing w:before="4"/>
        <w:ind w:left="2282" w:firstLine="0"/>
      </w:pPr>
      <w:r>
        <w:rPr/>
        <w:t>传统雷达和摄像头</w:t>
      </w:r>
      <w:r>
        <w:rPr>
          <w:w w:val="200"/>
        </w:rPr>
        <w:t> </w:t>
      </w:r>
    </w:p>
    <w:p>
      <w:pPr>
        <w:pStyle w:val="BodyText"/>
        <w:spacing w:line="304" w:lineRule="auto" w:before="27"/>
        <w:ind w:right="1796" w:firstLine="419"/>
        <w:jc w:val="both"/>
      </w:pPr>
      <w:r>
        <w:rPr>
          <w:spacing w:val="-4"/>
        </w:rPr>
        <w:t>由于激光雷达的高昂价格，走实用性技术路线的车企纷纷转向传统雷达和摄</w:t>
      </w:r>
      <w:r>
        <w:rPr>
          <w:spacing w:val="-7"/>
        </w:rPr>
        <w:t>像头作为传感器替代方案，例如著名电动汽车生产企业特斯拉，采用的方案就是</w:t>
      </w:r>
      <w:r>
        <w:rPr>
          <w:spacing w:val="-12"/>
        </w:rPr>
        <w:t>雷达和单目摄像头，国际知名厂商为 </w:t>
      </w:r>
      <w:r>
        <w:rPr/>
        <w:t>Mobileye</w:t>
      </w:r>
      <w:r>
        <w:rPr>
          <w:spacing w:val="-17"/>
        </w:rPr>
        <w:t> 等。其硬件原理与目前车载的 </w:t>
      </w:r>
      <w:r>
        <w:rPr>
          <w:spacing w:val="-6"/>
        </w:rPr>
        <w:t>ACC</w:t>
      </w:r>
    </w:p>
    <w:p>
      <w:pPr>
        <w:spacing w:after="0" w:line="304" w:lineRule="auto"/>
        <w:jc w:val="both"/>
        <w:sectPr>
          <w:pgSz w:w="11910" w:h="16840"/>
          <w:pgMar w:header="378" w:footer="939" w:top="1060" w:bottom="1120" w:left="0" w:right="0"/>
        </w:sectPr>
      </w:pPr>
    </w:p>
    <w:p>
      <w:pPr>
        <w:pStyle w:val="BodyText"/>
        <w:spacing w:before="7"/>
        <w:ind w:left="0"/>
        <w:rPr>
          <w:sz w:val="27"/>
        </w:rPr>
      </w:pPr>
    </w:p>
    <w:p>
      <w:pPr>
        <w:pStyle w:val="BodyText"/>
        <w:spacing w:line="302" w:lineRule="auto" w:before="66"/>
        <w:ind w:right="1796"/>
      </w:pPr>
      <w:r>
        <w:rPr/>
        <w:drawing>
          <wp:anchor distT="0" distB="0" distL="0" distR="0" allowOverlap="1" layoutInCell="1" locked="0" behindDoc="0" simplePos="0" relativeHeight="26">
            <wp:simplePos x="0" y="0"/>
            <wp:positionH relativeFrom="page">
              <wp:posOffset>2528316</wp:posOffset>
            </wp:positionH>
            <wp:positionV relativeFrom="paragraph">
              <wp:posOffset>572007</wp:posOffset>
            </wp:positionV>
            <wp:extent cx="2501460" cy="1542288"/>
            <wp:effectExtent l="0" t="0" r="0" b="0"/>
            <wp:wrapTopAndBottom/>
            <wp:docPr id="85" name="image16.jpeg"/>
            <wp:cNvGraphicFramePr>
              <a:graphicFrameLocks noChangeAspect="1"/>
            </wp:cNvGraphicFramePr>
            <a:graphic>
              <a:graphicData uri="http://schemas.openxmlformats.org/drawingml/2006/picture">
                <pic:pic>
                  <pic:nvPicPr>
                    <pic:cNvPr id="86" name="image16.jpeg"/>
                    <pic:cNvPicPr/>
                  </pic:nvPicPr>
                  <pic:blipFill>
                    <a:blip r:embed="rId28" cstate="print"/>
                    <a:stretch>
                      <a:fillRect/>
                    </a:stretch>
                  </pic:blipFill>
                  <pic:spPr>
                    <a:xfrm>
                      <a:off x="0" y="0"/>
                      <a:ext cx="2501460" cy="1542288"/>
                    </a:xfrm>
                    <a:prstGeom prst="rect">
                      <a:avLst/>
                    </a:prstGeom>
                  </pic:spPr>
                </pic:pic>
              </a:graphicData>
            </a:graphic>
          </wp:anchor>
        </w:drawing>
      </w:r>
      <w:r>
        <w:rPr/>
        <w:drawing>
          <wp:anchor distT="0" distB="0" distL="0" distR="0" allowOverlap="1" layoutInCell="1" locked="0" behindDoc="0" simplePos="0" relativeHeight="251685888">
            <wp:simplePos x="0" y="0"/>
            <wp:positionH relativeFrom="page">
              <wp:posOffset>0</wp:posOffset>
            </wp:positionH>
            <wp:positionV relativeFrom="paragraph">
              <wp:posOffset>-84734</wp:posOffset>
            </wp:positionV>
            <wp:extent cx="7560563" cy="80568"/>
            <wp:effectExtent l="0" t="0" r="0" b="0"/>
            <wp:wrapNone/>
            <wp:docPr id="87" name="image3.png"/>
            <wp:cNvGraphicFramePr>
              <a:graphicFrameLocks noChangeAspect="1"/>
            </wp:cNvGraphicFramePr>
            <a:graphic>
              <a:graphicData uri="http://schemas.openxmlformats.org/drawingml/2006/picture">
                <pic:pic>
                  <pic:nvPicPr>
                    <pic:cNvPr id="88" name="image3.png"/>
                    <pic:cNvPicPr/>
                  </pic:nvPicPr>
                  <pic:blipFill>
                    <a:blip r:embed="rId8" cstate="print"/>
                    <a:stretch>
                      <a:fillRect/>
                    </a:stretch>
                  </pic:blipFill>
                  <pic:spPr>
                    <a:xfrm>
                      <a:off x="0" y="0"/>
                      <a:ext cx="7560563" cy="80568"/>
                    </a:xfrm>
                    <a:prstGeom prst="rect">
                      <a:avLst/>
                    </a:prstGeom>
                  </pic:spPr>
                </pic:pic>
              </a:graphicData>
            </a:graphic>
          </wp:anchor>
        </w:drawing>
      </w:r>
      <w:r>
        <w:rPr>
          <w:spacing w:val="-7"/>
        </w:rPr>
        <w:t>自适应巡航系统类似，依靠覆盖汽车周围 </w:t>
      </w:r>
      <w:r>
        <w:rPr/>
        <w:t>360°</w:t>
      </w:r>
      <w:r>
        <w:rPr>
          <w:spacing w:val="-2"/>
        </w:rPr>
        <w:t>视角的摄像头及前置雷达来识别</w:t>
      </w:r>
      <w:r>
        <w:rPr/>
        <w:t>三维空间信息，从而确保交通工具之间不会互相碰撞。 </w:t>
      </w:r>
    </w:p>
    <w:p>
      <w:pPr>
        <w:pStyle w:val="BodyText"/>
        <w:spacing w:before="14"/>
        <w:ind w:left="4933"/>
        <w:rPr>
          <w:rFonts w:ascii="Microsoft JhengHei" w:eastAsia="Microsoft JhengHei" w:hint="eastAsia"/>
          <w:b/>
        </w:rPr>
      </w:pPr>
      <w:r>
        <w:rPr/>
        <w:t>图 3-3 图像处理应用图</w:t>
      </w:r>
      <w:r>
        <w:rPr>
          <w:rFonts w:ascii="Microsoft JhengHei" w:eastAsia="Microsoft JhengHei" w:hint="eastAsia"/>
          <w:b/>
          <w:w w:val="200"/>
        </w:rPr>
        <w:t> </w:t>
      </w:r>
    </w:p>
    <w:p>
      <w:pPr>
        <w:pStyle w:val="BodyText"/>
        <w:spacing w:line="304" w:lineRule="auto" w:before="85"/>
        <w:ind w:right="1684" w:firstLine="419"/>
      </w:pPr>
      <w:r>
        <w:rPr>
          <w:spacing w:val="-3"/>
        </w:rPr>
        <w:t>虽然这种传感器方案成本较低、易于量产，但对于摄像头的识别能力具有很</w:t>
      </w:r>
      <w:r>
        <w:rPr>
          <w:spacing w:val="-10"/>
        </w:rPr>
        <w:t>高要求：单目摄像头需要建立并不断维护庞大的样本特征数据库，如果缺乏待识</w:t>
      </w:r>
      <w:r>
        <w:rPr>
          <w:spacing w:val="-11"/>
        </w:rPr>
        <w:t>别目标的特征数据，就会导致系统无法识别以及测距，很容易导致事故的发生。</w:t>
      </w:r>
      <w:r>
        <w:rPr>
          <w:spacing w:val="-5"/>
        </w:rPr>
        <w:t>而双目摄像头可直接对前方景物进行测距，但难点在于计算量大，需要提高计算单元性能。 </w:t>
      </w:r>
    </w:p>
    <w:p>
      <w:pPr>
        <w:pStyle w:val="Heading4"/>
        <w:numPr>
          <w:ilvl w:val="0"/>
          <w:numId w:val="21"/>
        </w:numPr>
        <w:tabs>
          <w:tab w:pos="2044" w:val="left" w:leader="none"/>
        </w:tabs>
        <w:spacing w:line="358" w:lineRule="exact" w:before="0" w:after="0"/>
        <w:ind w:left="2043" w:right="0" w:hanging="244"/>
        <w:jc w:val="left"/>
      </w:pPr>
      <w:r>
        <w:rPr/>
        <w:t>高精度地图</w:t>
      </w:r>
      <w:r>
        <w:rPr>
          <w:w w:val="200"/>
        </w:rPr>
        <w:t> </w:t>
      </w:r>
    </w:p>
    <w:p>
      <w:pPr>
        <w:pStyle w:val="BodyText"/>
        <w:spacing w:line="304" w:lineRule="auto" w:before="29"/>
        <w:ind w:right="1797" w:firstLine="419"/>
        <w:jc w:val="both"/>
      </w:pPr>
      <w:r>
        <w:rPr>
          <w:spacing w:val="-5"/>
        </w:rPr>
        <w:t>自动驾驶技术对于车道、车距、路障等信息的依赖程度更高，需要更加精确</w:t>
      </w:r>
      <w:r>
        <w:rPr>
          <w:spacing w:val="-10"/>
        </w:rPr>
        <w:t>的位置信息，是自动驾驶车辆对环境理解的基础，随着自动驾驶技术不断进化升级，为了实现决策的安全性，需要达到厘米级的精确程度。如果说传感器向自动</w:t>
      </w:r>
      <w:r>
        <w:rPr>
          <w:spacing w:val="-7"/>
        </w:rPr>
        <w:t>驾驶车辆提供了直观的环境印象，那么高精度地图则可以通过车辆准确定位，将</w:t>
      </w:r>
      <w:r>
        <w:rPr/>
        <w:t>车辆准确地还原在动态变化的立体交通环境中。 </w:t>
      </w:r>
    </w:p>
    <w:p>
      <w:pPr>
        <w:pStyle w:val="Heading4"/>
        <w:numPr>
          <w:ilvl w:val="0"/>
          <w:numId w:val="21"/>
        </w:numPr>
        <w:tabs>
          <w:tab w:pos="2044" w:val="left" w:leader="none"/>
        </w:tabs>
        <w:spacing w:line="359" w:lineRule="exact" w:before="0" w:after="0"/>
        <w:ind w:left="2043" w:right="0" w:hanging="244"/>
        <w:jc w:val="left"/>
      </w:pPr>
      <w:r>
        <w:rPr>
          <w:w w:val="85"/>
        </w:rPr>
        <w:t>V2X</w:t>
      </w:r>
      <w:r>
        <w:rPr>
          <w:w w:val="200"/>
        </w:rPr>
        <w:t> </w:t>
      </w:r>
    </w:p>
    <w:p>
      <w:pPr>
        <w:pStyle w:val="BodyText"/>
        <w:spacing w:line="304" w:lineRule="auto" w:before="29"/>
        <w:ind w:right="1678" w:firstLine="419"/>
      </w:pPr>
      <w:r>
        <w:rPr/>
        <w:t>V2X</w:t>
      </w:r>
      <w:r>
        <w:rPr>
          <w:spacing w:val="-15"/>
        </w:rPr>
        <w:t>，指的是车辆与周围的移动交通控制系统实现交互的技术，</w:t>
      </w:r>
      <w:r>
        <w:rPr/>
        <w:t>X</w:t>
      </w:r>
      <w:r>
        <w:rPr>
          <w:spacing w:val="-11"/>
        </w:rPr>
        <w:t> 可以是车辆，</w:t>
      </w:r>
      <w:r>
        <w:rPr>
          <w:spacing w:val="-6"/>
        </w:rPr>
        <w:t>可以是红绿灯等交通设施，也可以是云端数据库，最终目的都是为了帮助自动驾</w:t>
      </w:r>
      <w:r>
        <w:rPr>
          <w:spacing w:val="-11"/>
        </w:rPr>
        <w:t>驶车辆掌握实时驾驶信息和路况信息，结合车辆工程算法做出决策，是自动驾驶车辆迈向无人驾驶阶段的关键。 </w:t>
      </w:r>
    </w:p>
    <w:p>
      <w:pPr>
        <w:pStyle w:val="Heading4"/>
        <w:numPr>
          <w:ilvl w:val="0"/>
          <w:numId w:val="21"/>
        </w:numPr>
        <w:tabs>
          <w:tab w:pos="2044" w:val="left" w:leader="none"/>
        </w:tabs>
        <w:spacing w:line="360" w:lineRule="exact" w:before="0" w:after="0"/>
        <w:ind w:left="2043" w:right="0" w:hanging="244"/>
        <w:jc w:val="left"/>
      </w:pPr>
      <w:r>
        <w:rPr>
          <w:spacing w:val="2"/>
          <w:w w:val="69"/>
        </w:rPr>
        <w:t>A</w:t>
      </w:r>
      <w:r>
        <w:rPr>
          <w:w w:val="163"/>
        </w:rPr>
        <w:t>I</w:t>
      </w:r>
      <w:r>
        <w:rPr/>
        <w:t> 算法</w:t>
      </w:r>
      <w:r>
        <w:rPr>
          <w:w w:val="200"/>
        </w:rPr>
        <w:t> </w:t>
      </w:r>
    </w:p>
    <w:p>
      <w:pPr>
        <w:pStyle w:val="BodyText"/>
        <w:spacing w:line="304" w:lineRule="auto" w:before="26"/>
        <w:ind w:right="1557" w:firstLine="419"/>
      </w:pPr>
      <w:r>
        <w:rPr>
          <w:spacing w:val="-2"/>
        </w:rPr>
        <w:t>算法是支撑自动驾驶技术最关键的部分，目前主流自动驾驶公司都采用了机 </w:t>
      </w:r>
      <w:r>
        <w:rPr>
          <w:spacing w:val="-10"/>
        </w:rPr>
        <w:t>器学习与人工智能算法来实现。海量的数据是机器学习以及人工智能算法的基础， </w:t>
      </w:r>
      <w:r>
        <w:rPr>
          <w:spacing w:val="-2"/>
        </w:rPr>
        <w:t>通过此前提到的传感器、</w:t>
      </w:r>
      <w:r>
        <w:rPr/>
        <w:t>V2X</w:t>
      </w:r>
      <w:r>
        <w:rPr>
          <w:spacing w:val="-9"/>
        </w:rPr>
        <w:t> 设施和高精度地图信息所获得的数据，以及收集到的</w:t>
      </w:r>
      <w:r>
        <w:rPr>
          <w:spacing w:val="-12"/>
        </w:rPr>
        <w:t>驾驶行为、驾驶经验、驾驶规则、案例和周边环境的数据信息，不断优化的算 法能够识别并最终规划路线、操纵驾驶。 </w:t>
      </w:r>
    </w:p>
    <w:p>
      <w:pPr>
        <w:pStyle w:val="BodyText"/>
        <w:spacing w:line="302" w:lineRule="auto"/>
        <w:ind w:right="1743" w:firstLine="419"/>
      </w:pPr>
      <w:r>
        <w:rPr/>
        <w:t>通过分析自动驾驶技术所需要的技术可以看出，高精度定位对自动驾驶技术是至关重要的。 </w:t>
      </w:r>
    </w:p>
    <w:p>
      <w:pPr>
        <w:spacing w:after="0" w:line="302" w:lineRule="auto"/>
        <w:sectPr>
          <w:pgSz w:w="11910" w:h="16840"/>
          <w:pgMar w:header="378" w:footer="939" w:top="1060" w:bottom="1120" w:left="0" w:right="0"/>
        </w:sectPr>
      </w:pPr>
    </w:p>
    <w:p>
      <w:pPr>
        <w:pStyle w:val="BodyText"/>
        <w:ind w:left="0"/>
        <w:rPr>
          <w:sz w:val="20"/>
        </w:rPr>
      </w:pPr>
    </w:p>
    <w:p>
      <w:pPr>
        <w:pStyle w:val="BodyText"/>
        <w:spacing w:before="1"/>
        <w:ind w:left="0"/>
        <w:rPr>
          <w:sz w:val="15"/>
        </w:rPr>
      </w:pPr>
    </w:p>
    <w:p>
      <w:pPr>
        <w:pStyle w:val="Heading2"/>
        <w:numPr>
          <w:ilvl w:val="1"/>
          <w:numId w:val="19"/>
        </w:numPr>
        <w:tabs>
          <w:tab w:pos="2226" w:val="left" w:leader="none"/>
        </w:tabs>
        <w:spacing w:line="484" w:lineRule="exact" w:before="0" w:after="0"/>
        <w:ind w:left="2225" w:right="0" w:hanging="426"/>
        <w:jc w:val="left"/>
      </w:pPr>
      <w:r>
        <w:rPr/>
        <w:drawing>
          <wp:anchor distT="0" distB="0" distL="0" distR="0" allowOverlap="1" layoutInCell="1" locked="0" behindDoc="0" simplePos="0" relativeHeight="251686912">
            <wp:simplePos x="0" y="0"/>
            <wp:positionH relativeFrom="page">
              <wp:posOffset>0</wp:posOffset>
            </wp:positionH>
            <wp:positionV relativeFrom="paragraph">
              <wp:posOffset>-145700</wp:posOffset>
            </wp:positionV>
            <wp:extent cx="7560563" cy="80568"/>
            <wp:effectExtent l="0" t="0" r="0" b="0"/>
            <wp:wrapNone/>
            <wp:docPr id="89" name="image3.png"/>
            <wp:cNvGraphicFramePr>
              <a:graphicFrameLocks noChangeAspect="1"/>
            </wp:cNvGraphicFramePr>
            <a:graphic>
              <a:graphicData uri="http://schemas.openxmlformats.org/drawingml/2006/picture">
                <pic:pic>
                  <pic:nvPicPr>
                    <pic:cNvPr id="90" name="image3.png"/>
                    <pic:cNvPicPr/>
                  </pic:nvPicPr>
                  <pic:blipFill>
                    <a:blip r:embed="rId8" cstate="print"/>
                    <a:stretch>
                      <a:fillRect/>
                    </a:stretch>
                  </pic:blipFill>
                  <pic:spPr>
                    <a:xfrm>
                      <a:off x="0" y="0"/>
                      <a:ext cx="7560563" cy="80568"/>
                    </a:xfrm>
                    <a:prstGeom prst="rect">
                      <a:avLst/>
                    </a:prstGeom>
                  </pic:spPr>
                </pic:pic>
              </a:graphicData>
            </a:graphic>
          </wp:anchor>
        </w:drawing>
      </w:r>
      <w:bookmarkStart w:name="_bookmark35" w:id="62"/>
      <w:bookmarkEnd w:id="62"/>
      <w:r>
        <w:rPr>
          <w:b w:val="0"/>
        </w:rPr>
      </w:r>
      <w:bookmarkStart w:name="_bookmark35" w:id="63"/>
      <w:bookmarkEnd w:id="63"/>
      <w:r>
        <w:rPr>
          <w:spacing w:val="-1"/>
        </w:rPr>
        <w:t>市场定位</w:t>
      </w:r>
      <w:r>
        <w:rPr>
          <w:w w:val="200"/>
        </w:rPr>
        <w:t> </w:t>
      </w:r>
    </w:p>
    <w:p>
      <w:pPr>
        <w:pStyle w:val="BodyText"/>
        <w:spacing w:line="304" w:lineRule="auto" w:before="229"/>
        <w:ind w:right="1678" w:firstLine="419"/>
      </w:pPr>
      <w:r>
        <w:rPr>
          <w:spacing w:val="-11"/>
        </w:rPr>
        <w:t>市场定位采用 </w:t>
      </w:r>
      <w:r>
        <w:rPr/>
        <w:t>STP</w:t>
      </w:r>
      <w:r>
        <w:rPr>
          <w:spacing w:val="-16"/>
        </w:rPr>
        <w:t> 理论分析法，其根本要义在于选择确定目标消费者或客户。</w:t>
      </w:r>
      <w:r>
        <w:rPr/>
        <w:t>STP</w:t>
      </w:r>
      <w:r>
        <w:rPr>
          <w:spacing w:val="-10"/>
        </w:rPr>
        <w:t> 理论是指企业在一定的市场细分的基础上，确定自己的目标市场，最后把产</w:t>
      </w:r>
      <w:r>
        <w:rPr>
          <w:spacing w:val="10"/>
        </w:rPr>
        <w:t>品或服务定位在目标市场中的确定位置上。具体而言，</w:t>
      </w:r>
      <w:r>
        <w:rPr>
          <w:spacing w:val="4"/>
        </w:rPr>
        <w:t>STP</w:t>
      </w:r>
      <w:r>
        <w:rPr>
          <w:spacing w:val="9"/>
        </w:rPr>
        <w:t> 分别指市场细分</w:t>
      </w:r>
    </w:p>
    <w:p>
      <w:pPr>
        <w:pStyle w:val="BodyText"/>
        <w:spacing w:line="305" w:lineRule="exact"/>
      </w:pPr>
      <w:r>
        <w:rPr>
          <w:spacing w:val="-1"/>
        </w:rPr>
        <w:t>（</w:t>
      </w:r>
      <w:r>
        <w:rPr/>
        <w:t>Segmentation</w:t>
      </w:r>
      <w:r>
        <w:rPr>
          <w:spacing w:val="-120"/>
        </w:rPr>
        <w:t>）</w:t>
      </w:r>
      <w:r>
        <w:rPr/>
        <w:t>、目标市场选择（Targeting）和市场定位（Positioning</w:t>
      </w:r>
      <w:r>
        <w:rPr>
          <w:spacing w:val="-120"/>
        </w:rPr>
        <w:t>）</w:t>
      </w:r>
      <w:r>
        <w:rPr/>
        <w:t>。 </w:t>
      </w:r>
    </w:p>
    <w:p>
      <w:pPr>
        <w:pStyle w:val="Heading2"/>
        <w:numPr>
          <w:ilvl w:val="2"/>
          <w:numId w:val="19"/>
        </w:numPr>
        <w:tabs>
          <w:tab w:pos="2509" w:val="left" w:leader="none"/>
        </w:tabs>
        <w:spacing w:line="240" w:lineRule="auto" w:before="204" w:after="0"/>
        <w:ind w:left="2508" w:right="0" w:hanging="709"/>
        <w:jc w:val="left"/>
      </w:pPr>
      <w:bookmarkStart w:name="_bookmark36" w:id="64"/>
      <w:bookmarkEnd w:id="64"/>
      <w:r>
        <w:rPr>
          <w:b w:val="0"/>
        </w:rPr>
      </w:r>
      <w:bookmarkStart w:name="_bookmark36" w:id="65"/>
      <w:bookmarkEnd w:id="65"/>
      <w:r>
        <w:rPr/>
        <w:t>市场细分</w:t>
      </w:r>
      <w:r>
        <w:rPr>
          <w:w w:val="200"/>
        </w:rPr>
        <w:t> </w:t>
      </w:r>
    </w:p>
    <w:p>
      <w:pPr>
        <w:pStyle w:val="BodyText"/>
        <w:spacing w:line="304" w:lineRule="auto" w:before="229"/>
        <w:ind w:right="1684" w:firstLine="419"/>
      </w:pPr>
      <w:r>
        <w:rPr>
          <w:spacing w:val="-4"/>
        </w:rPr>
        <w:t>在市场细分过程中，我们选取生产者市场细分依据中的产品的最终用途来区</w:t>
      </w:r>
      <w:r>
        <w:rPr>
          <w:spacing w:val="-11"/>
        </w:rPr>
        <w:t>分市场。结合产品自身的特点，即定位系统所主要考虑的两个指标——定位精度</w:t>
      </w:r>
      <w:r>
        <w:rPr>
          <w:spacing w:val="-12"/>
        </w:rPr>
        <w:t>和接入能力来细分市场。主要分为四大类市场：高定位精度和高接入能力市场、</w:t>
      </w:r>
      <w:r>
        <w:rPr>
          <w:spacing w:val="-8"/>
        </w:rPr>
        <w:t>高定位精度低接入能力市场、低定位精度和高接入能力市场以及低定位精度和低接入能力市场。 </w:t>
      </w:r>
    </w:p>
    <w:p>
      <w:pPr>
        <w:pStyle w:val="Heading4"/>
        <w:numPr>
          <w:ilvl w:val="0"/>
          <w:numId w:val="22"/>
        </w:numPr>
        <w:tabs>
          <w:tab w:pos="2221" w:val="left" w:leader="none"/>
        </w:tabs>
        <w:spacing w:line="359" w:lineRule="exact" w:before="0" w:after="0"/>
        <w:ind w:left="2220" w:right="0" w:hanging="421"/>
        <w:jc w:val="left"/>
      </w:pPr>
      <w:r>
        <w:rPr/>
        <w:t>高定位精度和高接入能力市场</w:t>
      </w:r>
      <w:r>
        <w:rPr>
          <w:w w:val="200"/>
        </w:rPr>
        <w:t> </w:t>
      </w:r>
    </w:p>
    <w:p>
      <w:pPr>
        <w:pStyle w:val="BodyText"/>
        <w:spacing w:line="304" w:lineRule="auto" w:before="29"/>
        <w:ind w:right="1799" w:firstLine="419"/>
        <w:jc w:val="both"/>
      </w:pPr>
      <w:r>
        <w:rPr>
          <w:spacing w:val="3"/>
        </w:rPr>
        <w:t>高定位精度和高接入能力市场体现出了产品最终的用途至少需要满足两个</w:t>
      </w:r>
      <w:r>
        <w:rPr>
          <w:spacing w:val="-10"/>
        </w:rPr>
        <w:t>要求：对定位能力要求极高以及同时面向许多的用户。这类市场主要包含军工企</w:t>
      </w:r>
      <w:r>
        <w:rPr/>
        <w:t>业以及对定位有高要求的高科技企业。 </w:t>
      </w:r>
    </w:p>
    <w:p>
      <w:pPr>
        <w:pStyle w:val="BodyText"/>
        <w:spacing w:line="304" w:lineRule="auto"/>
        <w:ind w:right="1796" w:firstLine="419"/>
        <w:jc w:val="both"/>
      </w:pPr>
      <w:r>
        <w:rPr>
          <w:spacing w:val="-6"/>
        </w:rPr>
        <w:t>其中，需要注意的是，该类市场对于产品的刷新率、平滑蜂窝延拓以及抗干</w:t>
      </w:r>
      <w:r>
        <w:rPr>
          <w:spacing w:val="-8"/>
        </w:rPr>
        <w:t>扰能力有十分高的要求。更高的刷新率意味着返回结果更加及时，而这个对于只</w:t>
      </w:r>
      <w:r>
        <w:rPr>
          <w:spacing w:val="-9"/>
        </w:rPr>
        <w:t>能驾驶而言是十分重要的。延时的长短对于汽车的制动距离的要求影响是非常大</w:t>
      </w:r>
      <w:r>
        <w:rPr>
          <w:spacing w:val="-10"/>
        </w:rPr>
        <w:t>的，延时增长会造成智能驾驶环境感知时间增加，进而增加了决策规划的所需时</w:t>
      </w:r>
      <w:r>
        <w:rPr/>
        <w:t>间，大大提升车祸发生的概率。 </w:t>
      </w:r>
    </w:p>
    <w:p>
      <w:pPr>
        <w:pStyle w:val="BodyText"/>
        <w:spacing w:line="304" w:lineRule="auto"/>
        <w:ind w:right="1797" w:firstLine="419"/>
        <w:jc w:val="both"/>
      </w:pPr>
      <w:r>
        <w:rPr>
          <w:spacing w:val="-4"/>
        </w:rPr>
        <w:t>平滑蜂窝延拓表明当信息跨区域时，信息是否会发生延时，在自动驾驶技术</w:t>
      </w:r>
      <w:r>
        <w:rPr>
          <w:spacing w:val="-10"/>
        </w:rPr>
        <w:t>中，信息传递的延时会直接对定位系统造成严重的危害。而抗干扰能力主要指的是，抵抗环境对于系统的影响能力，应用到自动驾驶技术环境中，指的是，定位</w:t>
      </w:r>
      <w:r>
        <w:rPr>
          <w:spacing w:val="-8"/>
        </w:rPr>
        <w:t>系统对于环境变化的适应能力，在道路方面，无论是自然环境还是社会道路的影</w:t>
      </w:r>
      <w:r>
        <w:rPr>
          <w:spacing w:val="-11"/>
        </w:rPr>
        <w:t>响，均会对系统造成影响。所以对于高精度高接入市场而言刷新率、平滑蜂窝延</w:t>
      </w:r>
      <w:r>
        <w:rPr/>
        <w:t>拓、抗干扰能力三个指标是至关重要的。 </w:t>
      </w:r>
    </w:p>
    <w:p>
      <w:pPr>
        <w:pStyle w:val="Heading4"/>
        <w:numPr>
          <w:ilvl w:val="0"/>
          <w:numId w:val="22"/>
        </w:numPr>
        <w:tabs>
          <w:tab w:pos="2221" w:val="left" w:leader="none"/>
        </w:tabs>
        <w:spacing w:line="360" w:lineRule="exact" w:before="0" w:after="0"/>
        <w:ind w:left="2220" w:right="0" w:hanging="421"/>
        <w:jc w:val="left"/>
      </w:pPr>
      <w:r>
        <w:rPr/>
        <w:t>高定位精度低接入能力市场</w:t>
      </w:r>
      <w:r>
        <w:rPr>
          <w:w w:val="200"/>
        </w:rPr>
        <w:t> </w:t>
      </w:r>
    </w:p>
    <w:p>
      <w:pPr>
        <w:pStyle w:val="BodyText"/>
        <w:spacing w:line="304" w:lineRule="auto" w:before="23"/>
        <w:ind w:right="1800" w:firstLine="419"/>
        <w:jc w:val="both"/>
      </w:pPr>
      <w:r>
        <w:rPr>
          <w:spacing w:val="3"/>
        </w:rPr>
        <w:t>高定位精度和低接入能力市场体现出了产品最终的用途至少需要满足两个</w:t>
      </w:r>
      <w:r>
        <w:rPr>
          <w:spacing w:val="-10"/>
        </w:rPr>
        <w:t>要求：对定位能力要求极高且不需要同时面向较多用户。而这类市场主要应用场</w:t>
      </w:r>
      <w:r>
        <w:rPr/>
        <w:t>景包含共享定位、定位追踪等。 </w:t>
      </w:r>
    </w:p>
    <w:p>
      <w:pPr>
        <w:pStyle w:val="Heading4"/>
        <w:numPr>
          <w:ilvl w:val="0"/>
          <w:numId w:val="22"/>
        </w:numPr>
        <w:tabs>
          <w:tab w:pos="2221" w:val="left" w:leader="none"/>
        </w:tabs>
        <w:spacing w:line="362" w:lineRule="exact" w:before="0" w:after="0"/>
        <w:ind w:left="2220" w:right="0" w:hanging="421"/>
        <w:jc w:val="left"/>
      </w:pPr>
      <w:r>
        <w:rPr/>
        <w:t>低定位精度高接入能力市场</w:t>
      </w:r>
      <w:r>
        <w:rPr>
          <w:w w:val="200"/>
        </w:rPr>
        <w:t> </w:t>
      </w:r>
    </w:p>
    <w:p>
      <w:pPr>
        <w:spacing w:after="0" w:line="362" w:lineRule="exact"/>
        <w:jc w:val="left"/>
        <w:sectPr>
          <w:pgSz w:w="11910" w:h="16840"/>
          <w:pgMar w:header="378" w:footer="939" w:top="1060" w:bottom="1120" w:left="0" w:right="0"/>
        </w:sectPr>
      </w:pPr>
    </w:p>
    <w:p>
      <w:pPr>
        <w:pStyle w:val="BodyText"/>
        <w:spacing w:before="3"/>
        <w:ind w:left="0"/>
        <w:rPr>
          <w:rFonts w:ascii="Microsoft JhengHei"/>
          <w:b/>
          <w:sz w:val="19"/>
        </w:rPr>
      </w:pPr>
    </w:p>
    <w:p>
      <w:pPr>
        <w:pStyle w:val="BodyText"/>
        <w:spacing w:line="304" w:lineRule="auto" w:before="67"/>
        <w:ind w:right="1799" w:firstLine="419"/>
        <w:jc w:val="both"/>
      </w:pPr>
      <w:r>
        <w:rPr/>
        <w:drawing>
          <wp:anchor distT="0" distB="0" distL="0" distR="0" allowOverlap="1" layoutInCell="1" locked="0" behindDoc="0" simplePos="0" relativeHeight="251687936">
            <wp:simplePos x="0" y="0"/>
            <wp:positionH relativeFrom="page">
              <wp:posOffset>0</wp:posOffset>
            </wp:positionH>
            <wp:positionV relativeFrom="paragraph">
              <wp:posOffset>-84099</wp:posOffset>
            </wp:positionV>
            <wp:extent cx="7560563" cy="80568"/>
            <wp:effectExtent l="0" t="0" r="0" b="0"/>
            <wp:wrapNone/>
            <wp:docPr id="91" name="image3.png"/>
            <wp:cNvGraphicFramePr>
              <a:graphicFrameLocks noChangeAspect="1"/>
            </wp:cNvGraphicFramePr>
            <a:graphic>
              <a:graphicData uri="http://schemas.openxmlformats.org/drawingml/2006/picture">
                <pic:pic>
                  <pic:nvPicPr>
                    <pic:cNvPr id="92" name="image3.png"/>
                    <pic:cNvPicPr/>
                  </pic:nvPicPr>
                  <pic:blipFill>
                    <a:blip r:embed="rId8" cstate="print"/>
                    <a:stretch>
                      <a:fillRect/>
                    </a:stretch>
                  </pic:blipFill>
                  <pic:spPr>
                    <a:xfrm>
                      <a:off x="0" y="0"/>
                      <a:ext cx="7560563" cy="80568"/>
                    </a:xfrm>
                    <a:prstGeom prst="rect">
                      <a:avLst/>
                    </a:prstGeom>
                  </pic:spPr>
                </pic:pic>
              </a:graphicData>
            </a:graphic>
          </wp:anchor>
        </w:drawing>
      </w:r>
      <w:r>
        <w:rPr>
          <w:spacing w:val="3"/>
        </w:rPr>
        <w:t>低定位精度和高接入能力市场体现出了产品最终的用途至少需要满足两个</w:t>
      </w:r>
      <w:r>
        <w:rPr>
          <w:spacing w:val="-10"/>
        </w:rPr>
        <w:t>要求：对定位能力要求不高但需要同时面向许多用户。这类市场主要应用场景包</w:t>
      </w:r>
      <w:r>
        <w:rPr/>
        <w:t>含基于位置的推荐等服务等。 </w:t>
      </w:r>
    </w:p>
    <w:p>
      <w:pPr>
        <w:pStyle w:val="Heading4"/>
        <w:numPr>
          <w:ilvl w:val="0"/>
          <w:numId w:val="22"/>
        </w:numPr>
        <w:tabs>
          <w:tab w:pos="2221" w:val="left" w:leader="none"/>
        </w:tabs>
        <w:spacing w:line="359" w:lineRule="exact" w:before="0" w:after="0"/>
        <w:ind w:left="2220" w:right="0" w:hanging="421"/>
        <w:jc w:val="left"/>
      </w:pPr>
      <w:r>
        <w:rPr/>
        <w:t>低定位精度低接入能力市场</w:t>
      </w:r>
      <w:r>
        <w:rPr>
          <w:w w:val="200"/>
        </w:rPr>
        <w:t> </w:t>
      </w:r>
    </w:p>
    <w:p>
      <w:pPr>
        <w:pStyle w:val="BodyText"/>
        <w:spacing w:line="304" w:lineRule="auto" w:before="29"/>
        <w:ind w:right="1799" w:firstLine="419"/>
        <w:jc w:val="both"/>
      </w:pPr>
      <w:r>
        <w:rPr>
          <w:spacing w:val="3"/>
        </w:rPr>
        <w:t>低定位精度和低接入能力市场体现出了产品最终的用途至少需要满足两个</w:t>
      </w:r>
      <w:r>
        <w:rPr>
          <w:spacing w:val="-10"/>
        </w:rPr>
        <w:t>要求：对定位能力要求不高且不需要同时面向需要用户。这类市场由于其对地理</w:t>
      </w:r>
      <w:r>
        <w:rPr>
          <w:spacing w:val="-8"/>
        </w:rPr>
        <w:t>位置的服务要求不高，地理位置不会对其核心服务有较大影响，所以包含了多种</w:t>
      </w:r>
      <w:r>
        <w:rPr/>
        <w:t>类型的服务场景。在这里就不一一罗列。 </w:t>
      </w:r>
    </w:p>
    <w:p>
      <w:pPr>
        <w:pStyle w:val="Heading2"/>
        <w:numPr>
          <w:ilvl w:val="2"/>
          <w:numId w:val="19"/>
        </w:numPr>
        <w:tabs>
          <w:tab w:pos="2509" w:val="left" w:leader="none"/>
        </w:tabs>
        <w:spacing w:line="240" w:lineRule="auto" w:before="117" w:after="0"/>
        <w:ind w:left="2508" w:right="0" w:hanging="709"/>
        <w:jc w:val="left"/>
      </w:pPr>
      <w:bookmarkStart w:name="_bookmark37" w:id="66"/>
      <w:bookmarkEnd w:id="66"/>
      <w:r>
        <w:rPr>
          <w:b w:val="0"/>
        </w:rPr>
      </w:r>
      <w:bookmarkStart w:name="_bookmark37" w:id="67"/>
      <w:bookmarkEnd w:id="67"/>
      <w:r>
        <w:rPr>
          <w:spacing w:val="-1"/>
        </w:rPr>
        <w:t>目标市场选择</w:t>
      </w:r>
      <w:r>
        <w:rPr>
          <w:spacing w:val="-1"/>
          <w:w w:val="200"/>
        </w:rPr>
        <w:t> </w:t>
      </w:r>
    </w:p>
    <w:p>
      <w:pPr>
        <w:pStyle w:val="BodyText"/>
        <w:spacing w:line="304" w:lineRule="auto" w:before="230"/>
        <w:ind w:right="1796" w:firstLine="419"/>
        <w:jc w:val="both"/>
      </w:pPr>
      <w:r>
        <w:rPr/>
        <w:t>结合市场细分基于生产者的产品最终用途分析</w:t>
      </w:r>
      <w:r>
        <w:rPr>
          <w:spacing w:val="-24"/>
        </w:rPr>
        <w:t>，“聚星”的高精度、低延时、</w:t>
      </w:r>
      <w:r>
        <w:rPr>
          <w:spacing w:val="-9"/>
        </w:rPr>
        <w:t>强穿透特点，定位于高精度高接入市场。主要原因是“聚星”符合智能驾驶的环境感知中定位系统的需求，只有厘米级的定位精度才能避免米级的车长出现车祸</w:t>
      </w:r>
      <w:r>
        <w:rPr>
          <w:spacing w:val="-10"/>
        </w:rPr>
        <w:t>的情况。在高精度低接入市场方面，聚星的产品也可以满足他们的要求，只是要</w:t>
      </w:r>
      <w:r>
        <w:rPr>
          <w:spacing w:val="-6"/>
        </w:rPr>
        <w:t>注意相较于低接入能力产品成本更低的情况。在既定的目标市场方面，产品需要</w:t>
      </w:r>
      <w:r>
        <w:rPr/>
        <w:t>满足三个指标的要求：刷新率、平滑蜂窝延拓、抗干扰能力。 </w:t>
      </w:r>
    </w:p>
    <w:p>
      <w:pPr>
        <w:pStyle w:val="BodyText"/>
        <w:spacing w:line="359" w:lineRule="exact"/>
        <w:ind w:left="2220"/>
      </w:pPr>
      <w:r>
        <w:rPr>
          <w:rFonts w:ascii="Microsoft JhengHei" w:hAnsi="Microsoft JhengHei" w:eastAsia="Microsoft JhengHei" w:hint="eastAsia"/>
          <w:b/>
        </w:rPr>
        <w:t>目标市场</w:t>
      </w:r>
      <w:r>
        <w:rPr/>
        <w:t>：“聚星”产品的目标市场是对高定位精度高接入能力的市场。能</w:t>
      </w:r>
    </w:p>
    <w:p>
      <w:pPr>
        <w:pStyle w:val="BodyText"/>
        <w:spacing w:line="304" w:lineRule="auto" w:before="27"/>
        <w:ind w:right="1799"/>
      </w:pPr>
      <w:r>
        <w:rPr>
          <w:spacing w:val="-6"/>
        </w:rPr>
        <w:t>够满足市场对其定位系统的精度要求，也能提升市场的服务范围。旨在提升该市</w:t>
      </w:r>
      <w:r>
        <w:rPr/>
        <w:t>场的定位精度并进一步促进该市场的发展。 </w:t>
      </w:r>
    </w:p>
    <w:p>
      <w:pPr>
        <w:pStyle w:val="Heading2"/>
        <w:numPr>
          <w:ilvl w:val="2"/>
          <w:numId w:val="19"/>
        </w:numPr>
        <w:tabs>
          <w:tab w:pos="2509" w:val="left" w:leader="none"/>
        </w:tabs>
        <w:spacing w:line="240" w:lineRule="auto" w:before="119" w:after="0"/>
        <w:ind w:left="2508" w:right="0" w:hanging="709"/>
        <w:jc w:val="left"/>
      </w:pPr>
      <w:bookmarkStart w:name="_bookmark38" w:id="68"/>
      <w:bookmarkEnd w:id="68"/>
      <w:r>
        <w:rPr>
          <w:b w:val="0"/>
        </w:rPr>
      </w:r>
      <w:bookmarkStart w:name="_bookmark38" w:id="69"/>
      <w:bookmarkEnd w:id="69"/>
      <w:r>
        <w:rPr/>
        <w:t>市场定位</w:t>
      </w:r>
      <w:r>
        <w:rPr>
          <w:w w:val="200"/>
        </w:rPr>
        <w:t> </w:t>
      </w:r>
    </w:p>
    <w:p>
      <w:pPr>
        <w:pStyle w:val="BodyText"/>
        <w:spacing w:line="304" w:lineRule="auto" w:before="230"/>
        <w:ind w:right="1557" w:firstLine="419"/>
      </w:pPr>
      <w:r>
        <w:rPr>
          <w:spacing w:val="-3"/>
        </w:rPr>
        <w:t>高精度高接入的定位系统，主要应用于智能驾驶领域，其能为智能驾驶系统 </w:t>
      </w:r>
      <w:r>
        <w:rPr>
          <w:spacing w:val="-9"/>
        </w:rPr>
        <w:t>中的环境感知阶段提供最为重要的位置信息，并为下一阶段的决策形成有力支持。在该市场中，刷新率、平滑蜂窝延拓、抗干扰能力三个指标是至关重要的，这会 </w:t>
      </w:r>
      <w:r>
        <w:rPr>
          <w:spacing w:val="-14"/>
        </w:rPr>
        <w:t>直接对产品的应用场景造成限制。在市场定位中，我们将使用这三个指标作为核 心指标来确定“聚星”的市场定位。 </w:t>
      </w:r>
    </w:p>
    <w:p>
      <w:pPr>
        <w:pStyle w:val="BodyText"/>
        <w:spacing w:line="304" w:lineRule="auto"/>
        <w:ind w:right="1743" w:firstLine="419"/>
      </w:pPr>
      <w:r>
        <w:rPr/>
        <w:t>根据三个指标对市场中的产品以及“聚星”进行市场定位，见图 3-4，可以看出聚星在三个指标的数值均高于其他产品。 </w:t>
      </w:r>
    </w:p>
    <w:p>
      <w:pPr>
        <w:pStyle w:val="Heading4"/>
        <w:numPr>
          <w:ilvl w:val="0"/>
          <w:numId w:val="23"/>
        </w:numPr>
        <w:tabs>
          <w:tab w:pos="2221" w:val="left" w:leader="none"/>
        </w:tabs>
        <w:spacing w:line="362" w:lineRule="exact" w:before="0" w:after="0"/>
        <w:ind w:left="2220" w:right="0" w:hanging="421"/>
        <w:jc w:val="left"/>
      </w:pPr>
      <w:r>
        <w:rPr/>
        <w:t>刷新率高</w:t>
      </w:r>
      <w:r>
        <w:rPr>
          <w:w w:val="200"/>
        </w:rPr>
        <w:t> </w:t>
      </w:r>
    </w:p>
    <w:p>
      <w:pPr>
        <w:pStyle w:val="BodyText"/>
        <w:spacing w:line="304" w:lineRule="auto" w:before="25"/>
        <w:ind w:left="2220" w:right="1798" w:firstLine="480"/>
        <w:jc w:val="both"/>
      </w:pPr>
      <w:r>
        <w:rPr>
          <w:spacing w:val="2"/>
        </w:rPr>
        <w:t>在刷新率方面，对比于市场中现有的产品性能，“聚星”刷新率可达 2000Hz</w:t>
      </w:r>
      <w:r>
        <w:rPr>
          <w:spacing w:val="-29"/>
        </w:rPr>
        <w:t>，远远超过 </w:t>
      </w:r>
      <w:r>
        <w:rPr/>
        <w:t>TimeDomain</w:t>
      </w:r>
      <w:r>
        <w:rPr>
          <w:spacing w:val="-40"/>
        </w:rPr>
        <w:t> 的 </w:t>
      </w:r>
      <w:r>
        <w:rPr/>
        <w:t>500Hz</w:t>
      </w:r>
      <w:r>
        <w:rPr>
          <w:spacing w:val="-108"/>
        </w:rPr>
        <w:t>、</w:t>
      </w:r>
      <w:r>
        <w:rPr/>
        <w:t>Ubisense</w:t>
      </w:r>
      <w:r>
        <w:rPr>
          <w:spacing w:val="-40"/>
        </w:rPr>
        <w:t> 的 </w:t>
      </w:r>
      <w:r>
        <w:rPr/>
        <w:t>200Hz</w:t>
      </w:r>
      <w:r>
        <w:rPr>
          <w:spacing w:val="-20"/>
        </w:rPr>
        <w:t> 以及国内 </w:t>
      </w:r>
      <w:r>
        <w:rPr>
          <w:spacing w:val="-3"/>
        </w:rPr>
        <w:t>DW1000</w:t>
      </w:r>
      <w:r>
        <w:rPr>
          <w:spacing w:val="-15"/>
        </w:rPr>
        <w:t>方案的 </w:t>
      </w:r>
      <w:r>
        <w:rPr/>
        <w:t>100Hz。 </w:t>
      </w:r>
    </w:p>
    <w:p>
      <w:pPr>
        <w:pStyle w:val="Heading4"/>
        <w:numPr>
          <w:ilvl w:val="0"/>
          <w:numId w:val="23"/>
        </w:numPr>
        <w:tabs>
          <w:tab w:pos="2221" w:val="left" w:leader="none"/>
        </w:tabs>
        <w:spacing w:line="362" w:lineRule="exact" w:before="0" w:after="0"/>
        <w:ind w:left="2220" w:right="0" w:hanging="421"/>
        <w:jc w:val="left"/>
      </w:pPr>
      <w:r>
        <w:rPr/>
        <w:t>具有抗干扰能力</w:t>
      </w:r>
      <w:r>
        <w:rPr>
          <w:w w:val="200"/>
        </w:rPr>
        <w:t> </w:t>
      </w:r>
    </w:p>
    <w:p>
      <w:pPr>
        <w:pStyle w:val="BodyText"/>
        <w:spacing w:line="304" w:lineRule="auto" w:before="27"/>
        <w:ind w:left="2220" w:right="1744" w:firstLine="480"/>
      </w:pPr>
      <w:r>
        <w:rPr/>
        <w:t>对比于市场中现有产品，仅有“聚星”系统具有抗干扰能力。而抗干扰能力在智能驾驶领域是尤为重要的，会直接关乎智能驾驶的决策分析。 </w:t>
      </w:r>
    </w:p>
    <w:p>
      <w:pPr>
        <w:spacing w:after="0" w:line="304" w:lineRule="auto"/>
        <w:sectPr>
          <w:pgSz w:w="11910" w:h="16840"/>
          <w:pgMar w:header="378" w:footer="939" w:top="1060" w:bottom="1120" w:left="0" w:right="0"/>
        </w:sectPr>
      </w:pPr>
    </w:p>
    <w:p>
      <w:pPr>
        <w:pStyle w:val="BodyText"/>
        <w:spacing w:before="7"/>
        <w:ind w:left="0"/>
        <w:rPr>
          <w:sz w:val="27"/>
        </w:rPr>
      </w:pPr>
    </w:p>
    <w:p>
      <w:pPr>
        <w:pStyle w:val="Heading4"/>
        <w:numPr>
          <w:ilvl w:val="0"/>
          <w:numId w:val="23"/>
        </w:numPr>
        <w:tabs>
          <w:tab w:pos="2221" w:val="left" w:leader="none"/>
        </w:tabs>
        <w:spacing w:line="429" w:lineRule="exact" w:before="0" w:after="0"/>
        <w:ind w:left="2220" w:right="0" w:hanging="421"/>
        <w:jc w:val="left"/>
      </w:pPr>
      <w:r>
        <w:rPr/>
        <w:drawing>
          <wp:anchor distT="0" distB="0" distL="0" distR="0" allowOverlap="1" layoutInCell="1" locked="0" behindDoc="0" simplePos="0" relativeHeight="251689984">
            <wp:simplePos x="0" y="0"/>
            <wp:positionH relativeFrom="page">
              <wp:posOffset>0</wp:posOffset>
            </wp:positionH>
            <wp:positionV relativeFrom="paragraph">
              <wp:posOffset>-84422</wp:posOffset>
            </wp:positionV>
            <wp:extent cx="7560563" cy="80568"/>
            <wp:effectExtent l="0" t="0" r="0" b="0"/>
            <wp:wrapNone/>
            <wp:docPr id="93" name="image3.png"/>
            <wp:cNvGraphicFramePr>
              <a:graphicFrameLocks noChangeAspect="1"/>
            </wp:cNvGraphicFramePr>
            <a:graphic>
              <a:graphicData uri="http://schemas.openxmlformats.org/drawingml/2006/picture">
                <pic:pic>
                  <pic:nvPicPr>
                    <pic:cNvPr id="94" name="image3.png"/>
                    <pic:cNvPicPr/>
                  </pic:nvPicPr>
                  <pic:blipFill>
                    <a:blip r:embed="rId8" cstate="print"/>
                    <a:stretch>
                      <a:fillRect/>
                    </a:stretch>
                  </pic:blipFill>
                  <pic:spPr>
                    <a:xfrm>
                      <a:off x="0" y="0"/>
                      <a:ext cx="7560563" cy="80568"/>
                    </a:xfrm>
                    <a:prstGeom prst="rect">
                      <a:avLst/>
                    </a:prstGeom>
                  </pic:spPr>
                </pic:pic>
              </a:graphicData>
            </a:graphic>
          </wp:anchor>
        </w:drawing>
      </w:r>
      <w:r>
        <w:rPr/>
        <w:t>具有平滑蜂窝延拓</w:t>
      </w:r>
      <w:r>
        <w:rPr>
          <w:w w:val="200"/>
        </w:rPr>
        <w:t> </w:t>
      </w:r>
    </w:p>
    <w:p>
      <w:pPr>
        <w:pStyle w:val="BodyText"/>
        <w:spacing w:line="304" w:lineRule="auto" w:before="26"/>
        <w:ind w:left="2220" w:right="1798" w:firstLine="480"/>
      </w:pPr>
      <w:r>
        <w:rPr>
          <w:spacing w:val="-13"/>
        </w:rPr>
        <w:t>当下市场中，仅有 </w:t>
      </w:r>
      <w:r>
        <w:rPr/>
        <w:t>TimeDomain</w:t>
      </w:r>
      <w:r>
        <w:rPr>
          <w:spacing w:val="-15"/>
        </w:rPr>
        <w:t> 一家与“聚星”一样具有平滑蜂窝延拓。</w:t>
      </w:r>
      <w:r>
        <w:rPr/>
        <w:t>平滑蜂窝延拓会直接影响社会道路中定位信息获取的流畅度。 </w:t>
      </w:r>
    </w:p>
    <w:p>
      <w:pPr>
        <w:pStyle w:val="BodyText"/>
        <w:spacing w:line="304" w:lineRule="auto"/>
        <w:ind w:right="1793" w:firstLine="419"/>
      </w:pPr>
      <w:r>
        <w:rPr/>
        <w:drawing>
          <wp:anchor distT="0" distB="0" distL="0" distR="0" allowOverlap="1" layoutInCell="1" locked="0" behindDoc="0" simplePos="0" relativeHeight="30">
            <wp:simplePos x="0" y="0"/>
            <wp:positionH relativeFrom="page">
              <wp:posOffset>1476012</wp:posOffset>
            </wp:positionH>
            <wp:positionV relativeFrom="paragraph">
              <wp:posOffset>547387</wp:posOffset>
            </wp:positionV>
            <wp:extent cx="3806378" cy="2627756"/>
            <wp:effectExtent l="0" t="0" r="0" b="0"/>
            <wp:wrapTopAndBottom/>
            <wp:docPr id="95" name="image17.png"/>
            <wp:cNvGraphicFramePr>
              <a:graphicFrameLocks noChangeAspect="1"/>
            </wp:cNvGraphicFramePr>
            <a:graphic>
              <a:graphicData uri="http://schemas.openxmlformats.org/drawingml/2006/picture">
                <pic:pic>
                  <pic:nvPicPr>
                    <pic:cNvPr id="96" name="image17.png"/>
                    <pic:cNvPicPr/>
                  </pic:nvPicPr>
                  <pic:blipFill>
                    <a:blip r:embed="rId29" cstate="print"/>
                    <a:stretch>
                      <a:fillRect/>
                    </a:stretch>
                  </pic:blipFill>
                  <pic:spPr>
                    <a:xfrm>
                      <a:off x="0" y="0"/>
                      <a:ext cx="3806378" cy="2627756"/>
                    </a:xfrm>
                    <a:prstGeom prst="rect">
                      <a:avLst/>
                    </a:prstGeom>
                  </pic:spPr>
                </pic:pic>
              </a:graphicData>
            </a:graphic>
          </wp:anchor>
        </w:drawing>
      </w:r>
      <w:r>
        <w:rPr>
          <w:spacing w:val="-8"/>
        </w:rPr>
        <w:t>换言之，在智能驾驶技术领域，“聚星”的高精度、低延时、强穿透的产品</w:t>
      </w:r>
      <w:r>
        <w:rPr/>
        <w:t>特点在市场中明显占优。在竞争分析中，将与其他产品进行详细对比。 </w:t>
      </w:r>
    </w:p>
    <w:p>
      <w:pPr>
        <w:pStyle w:val="BodyText"/>
        <w:spacing w:before="119"/>
        <w:ind w:left="1724" w:right="1605"/>
        <w:jc w:val="center"/>
        <w:rPr>
          <w:rFonts w:ascii="Microsoft JhengHei" w:hAnsi="Microsoft JhengHei" w:eastAsia="Microsoft JhengHei" w:hint="eastAsia"/>
          <w:b/>
        </w:rPr>
      </w:pPr>
      <w:r>
        <w:rPr/>
        <w:t>图 3-4 “聚星”市场定位图</w:t>
      </w:r>
      <w:r>
        <w:rPr>
          <w:rFonts w:ascii="Microsoft JhengHei" w:hAnsi="Microsoft JhengHei" w:eastAsia="Microsoft JhengHei" w:hint="eastAsia"/>
          <w:b/>
          <w:color w:val="333333"/>
          <w:w w:val="200"/>
        </w:rPr>
        <w:t> </w:t>
      </w:r>
    </w:p>
    <w:p>
      <w:pPr>
        <w:pStyle w:val="Heading2"/>
        <w:numPr>
          <w:ilvl w:val="1"/>
          <w:numId w:val="19"/>
        </w:numPr>
        <w:tabs>
          <w:tab w:pos="2226" w:val="left" w:leader="none"/>
        </w:tabs>
        <w:spacing w:line="240" w:lineRule="auto" w:before="203" w:after="0"/>
        <w:ind w:left="2225" w:right="0" w:hanging="426"/>
        <w:jc w:val="left"/>
      </w:pPr>
      <w:bookmarkStart w:name="_bookmark39" w:id="70"/>
      <w:bookmarkEnd w:id="70"/>
      <w:r>
        <w:rPr>
          <w:b w:val="0"/>
        </w:rPr>
      </w:r>
      <w:bookmarkStart w:name="_bookmark39" w:id="71"/>
      <w:bookmarkEnd w:id="71"/>
      <w:r>
        <w:rPr/>
        <w:t>行业环境分析</w:t>
      </w:r>
      <w:r>
        <w:rPr>
          <w:w w:val="200"/>
        </w:rPr>
        <w:t> </w:t>
      </w:r>
    </w:p>
    <w:p>
      <w:pPr>
        <w:pStyle w:val="Heading2"/>
        <w:numPr>
          <w:ilvl w:val="2"/>
          <w:numId w:val="19"/>
        </w:numPr>
        <w:tabs>
          <w:tab w:pos="2509" w:val="left" w:leader="none"/>
        </w:tabs>
        <w:spacing w:line="240" w:lineRule="auto" w:before="230" w:after="0"/>
        <w:ind w:left="2508" w:right="0" w:hanging="709"/>
        <w:jc w:val="left"/>
      </w:pPr>
      <w:bookmarkStart w:name="_bookmark40" w:id="72"/>
      <w:bookmarkEnd w:id="72"/>
      <w:r>
        <w:rPr>
          <w:b w:val="0"/>
        </w:rPr>
      </w:r>
      <w:bookmarkStart w:name="_bookmark40" w:id="73"/>
      <w:bookmarkEnd w:id="73"/>
      <w:r>
        <w:rPr>
          <w:spacing w:val="-1"/>
        </w:rPr>
        <w:t>行业现状趋势分析</w:t>
      </w:r>
      <w:r>
        <w:rPr>
          <w:spacing w:val="-1"/>
          <w:w w:val="200"/>
        </w:rPr>
        <w:t> </w:t>
      </w:r>
    </w:p>
    <w:p>
      <w:pPr>
        <w:pStyle w:val="BodyText"/>
        <w:spacing w:line="304" w:lineRule="auto" w:before="229"/>
        <w:ind w:right="1796" w:firstLine="419"/>
        <w:jc w:val="both"/>
      </w:pPr>
      <w:r>
        <w:rPr>
          <w:spacing w:val="-3"/>
        </w:rPr>
        <w:t>定位系统根据应用场景可以分为室内定位以及室外定位。当下的市场中，主</w:t>
      </w:r>
      <w:r>
        <w:rPr>
          <w:spacing w:val="-2"/>
        </w:rPr>
        <w:t>要还是针对室外定位系统。室外定位系统的发展趋势主要从 </w:t>
      </w:r>
      <w:r>
        <w:rPr/>
        <w:t>GNSS</w:t>
      </w:r>
      <w:r>
        <w:rPr>
          <w:spacing w:val="-10"/>
        </w:rPr>
        <w:t> 即全球导航卫</w:t>
      </w:r>
      <w:r>
        <w:rPr/>
        <w:t>星系统进行分析。 </w:t>
      </w:r>
    </w:p>
    <w:p>
      <w:pPr>
        <w:pStyle w:val="BodyText"/>
        <w:spacing w:line="304" w:lineRule="auto"/>
        <w:ind w:right="1796" w:firstLine="419"/>
        <w:jc w:val="both"/>
      </w:pPr>
      <w:r>
        <w:rPr>
          <w:spacing w:val="-1"/>
        </w:rPr>
        <w:t>当前,全球卫星导航应用产业正经历三大转变：从单一的 </w:t>
      </w:r>
      <w:r>
        <w:rPr/>
        <w:t>GPS</w:t>
      </w:r>
      <w:r>
        <w:rPr>
          <w:spacing w:val="-6"/>
        </w:rPr>
        <w:t> 系统时代转变</w:t>
      </w:r>
      <w:r>
        <w:rPr>
          <w:spacing w:val="-5"/>
        </w:rPr>
        <w:t>为多星座并存兼容的 </w:t>
      </w:r>
      <w:r>
        <w:rPr/>
        <w:t>GNSS</w:t>
      </w:r>
      <w:r>
        <w:rPr>
          <w:spacing w:val="-8"/>
        </w:rPr>
        <w:t> 时代；从以车辆应用为主体的市场格局，转变为与通</w:t>
      </w:r>
      <w:r>
        <w:rPr>
          <w:spacing w:val="-6"/>
        </w:rPr>
        <w:t>信相融合的以个人消费为主流市场的新格局；从经销应用产品为主，转变为位置</w:t>
      </w:r>
      <w:r>
        <w:rPr/>
        <w:t>服务为主的服务产业化新时期。 </w:t>
      </w:r>
    </w:p>
    <w:p>
      <w:pPr>
        <w:pStyle w:val="BodyText"/>
        <w:spacing w:line="304" w:lineRule="auto"/>
        <w:ind w:right="1787" w:firstLine="419"/>
        <w:jc w:val="both"/>
      </w:pPr>
      <w:r>
        <w:rPr>
          <w:spacing w:val="7"/>
        </w:rPr>
        <w:t>全球导航卫星系统</w:t>
      </w:r>
      <w:r>
        <w:rPr/>
        <w:t>(GNSS</w:t>
      </w:r>
      <w:r>
        <w:rPr>
          <w:spacing w:val="4"/>
        </w:rPr>
        <w:t>)是能在地球表面或近地空间的任何地点为用户提</w:t>
      </w:r>
      <w:r>
        <w:rPr>
          <w:spacing w:val="-4"/>
        </w:rPr>
        <w:t>供全天候的三维坐标和速度以及时间信息的空基无线电导航定位系统。利用该系统,用户可以在全球范围内实现全天候、连续、实时的三维导航定位和测速；另</w:t>
      </w:r>
      <w:r>
        <w:rPr>
          <w:spacing w:val="-7"/>
        </w:rPr>
        <w:t>外,利用该系统,用户还能够进行高精度的时间传递和高精度的精密定位。卫星导</w:t>
      </w:r>
      <w:r>
        <w:rPr>
          <w:spacing w:val="-12"/>
        </w:rPr>
        <w:t>航定位技术目前已基本取代了地基无线电导航、传统大地测量和天文测量导航定位技术，并推动了大地测量与导航定位领域的全新发展。 </w:t>
      </w:r>
    </w:p>
    <w:p>
      <w:pPr>
        <w:spacing w:after="0" w:line="304" w:lineRule="auto"/>
        <w:jc w:val="both"/>
        <w:sectPr>
          <w:pgSz w:w="11910" w:h="16840"/>
          <w:pgMar w:header="378" w:footer="939" w:top="1060" w:bottom="1120" w:left="0" w:right="0"/>
        </w:sectPr>
      </w:pPr>
    </w:p>
    <w:p>
      <w:pPr>
        <w:pStyle w:val="BodyText"/>
        <w:spacing w:before="7"/>
        <w:ind w:left="0"/>
        <w:rPr>
          <w:sz w:val="27"/>
        </w:rPr>
      </w:pPr>
    </w:p>
    <w:p>
      <w:pPr>
        <w:pStyle w:val="BodyText"/>
        <w:spacing w:line="304" w:lineRule="auto" w:before="66"/>
        <w:ind w:right="1682" w:firstLine="419"/>
      </w:pPr>
      <w:r>
        <w:rPr/>
        <w:drawing>
          <wp:anchor distT="0" distB="0" distL="0" distR="0" allowOverlap="1" layoutInCell="1" locked="0" behindDoc="0" simplePos="0" relativeHeight="251691008">
            <wp:simplePos x="0" y="0"/>
            <wp:positionH relativeFrom="page">
              <wp:posOffset>0</wp:posOffset>
            </wp:positionH>
            <wp:positionV relativeFrom="paragraph">
              <wp:posOffset>-84734</wp:posOffset>
            </wp:positionV>
            <wp:extent cx="7560563" cy="80568"/>
            <wp:effectExtent l="0" t="0" r="0" b="0"/>
            <wp:wrapNone/>
            <wp:docPr id="97" name="image3.png"/>
            <wp:cNvGraphicFramePr>
              <a:graphicFrameLocks noChangeAspect="1"/>
            </wp:cNvGraphicFramePr>
            <a:graphic>
              <a:graphicData uri="http://schemas.openxmlformats.org/drawingml/2006/picture">
                <pic:pic>
                  <pic:nvPicPr>
                    <pic:cNvPr id="98" name="image3.png"/>
                    <pic:cNvPicPr/>
                  </pic:nvPicPr>
                  <pic:blipFill>
                    <a:blip r:embed="rId8" cstate="print"/>
                    <a:stretch>
                      <a:fillRect/>
                    </a:stretch>
                  </pic:blipFill>
                  <pic:spPr>
                    <a:xfrm>
                      <a:off x="0" y="0"/>
                      <a:ext cx="7560563" cy="80568"/>
                    </a:xfrm>
                    <a:prstGeom prst="rect">
                      <a:avLst/>
                    </a:prstGeom>
                  </pic:spPr>
                </pic:pic>
              </a:graphicData>
            </a:graphic>
          </wp:anchor>
        </w:drawing>
      </w:r>
      <w:r>
        <w:rPr/>
        <w:t>GNSS</w:t>
      </w:r>
      <w:r>
        <w:rPr>
          <w:spacing w:val="-23"/>
        </w:rPr>
        <w:t> 以其覆盖的广泛性</w:t>
      </w:r>
      <w:r>
        <w:rPr/>
        <w:t>（</w:t>
      </w:r>
      <w:r>
        <w:rPr>
          <w:spacing w:val="-23"/>
        </w:rPr>
        <w:t>全球 </w:t>
      </w:r>
      <w:r>
        <w:rPr/>
        <w:t>4</w:t>
      </w:r>
      <w:r>
        <w:rPr>
          <w:spacing w:val="-13"/>
        </w:rPr>
        <w:t> 重以上覆盖</w:t>
      </w:r>
      <w:r>
        <w:rPr>
          <w:spacing w:val="-120"/>
        </w:rPr>
        <w:t>）</w:t>
      </w:r>
      <w:r>
        <w:rPr>
          <w:spacing w:val="-35"/>
        </w:rPr>
        <w:t>、信息的全面性</w:t>
      </w:r>
      <w:r>
        <w:rPr/>
        <w:t>（PVTA</w:t>
      </w:r>
      <w:r>
        <w:rPr>
          <w:spacing w:val="-18"/>
        </w:rPr>
        <w:t> 十参数</w:t>
      </w:r>
      <w:r>
        <w:rPr>
          <w:spacing w:val="-120"/>
        </w:rPr>
        <w:t>）</w:t>
      </w:r>
      <w:r>
        <w:rPr/>
        <w:t>、应用的通用性（陆海空天、军民政科</w:t>
      </w:r>
      <w:r>
        <w:rPr>
          <w:spacing w:val="-118"/>
        </w:rPr>
        <w:t>）</w:t>
      </w:r>
      <w:r>
        <w:rPr/>
        <w:t>、服务的全天候（昼夜晨昏、风霜雨雪</w:t>
      </w:r>
      <w:r>
        <w:rPr>
          <w:spacing w:val="-120"/>
        </w:rPr>
        <w:t>）</w:t>
      </w:r>
      <w:r>
        <w:rPr>
          <w:spacing w:val="-16"/>
        </w:rPr>
        <w:t>、</w:t>
      </w:r>
      <w:r>
        <w:rPr>
          <w:spacing w:val="-4"/>
        </w:rPr>
        <w:t>性能的卓越性</w:t>
      </w:r>
      <w:r>
        <w:rPr/>
        <w:t>（PNT</w:t>
      </w:r>
      <w:r>
        <w:rPr>
          <w:spacing w:val="-1"/>
        </w:rPr>
        <w:t> 高性能</w:t>
      </w:r>
      <w:r>
        <w:rPr>
          <w:spacing w:val="-120"/>
        </w:rPr>
        <w:t>）</w:t>
      </w:r>
      <w:r>
        <w:rPr>
          <w:spacing w:val="-10"/>
        </w:rPr>
        <w:t>、成本低廉</w:t>
      </w:r>
      <w:r>
        <w:rPr/>
        <w:t>（信号免费公开,机体嵌入集成</w:t>
      </w:r>
      <w:r>
        <w:rPr>
          <w:spacing w:val="-24"/>
        </w:rPr>
        <w:t>）</w:t>
      </w:r>
      <w:r>
        <w:rPr>
          <w:spacing w:val="-30"/>
        </w:rPr>
        <w:t>等 </w:t>
      </w:r>
      <w:r>
        <w:rPr/>
        <w:t>6</w:t>
      </w:r>
      <w:r>
        <w:rPr>
          <w:spacing w:val="-30"/>
        </w:rPr>
        <w:t> 大优点得到各界青睐。 </w:t>
      </w:r>
    </w:p>
    <w:p>
      <w:pPr>
        <w:pStyle w:val="BodyText"/>
        <w:spacing w:line="304" w:lineRule="auto"/>
        <w:ind w:right="1556" w:firstLine="419"/>
      </w:pPr>
      <w:r>
        <w:rPr>
          <w:spacing w:val="-3"/>
        </w:rPr>
        <w:t>随着城市智能交通的快速发展，对于车辆的实时定位也有了更多的需求。早 </w:t>
      </w:r>
      <w:r>
        <w:rPr>
          <w:spacing w:val="-9"/>
        </w:rPr>
        <w:t>期的城市汽车定位系统采用无线电定位方式。在城市各地设置许多小型无线电台， </w:t>
      </w:r>
      <w:r>
        <w:rPr>
          <w:spacing w:val="-5"/>
        </w:rPr>
        <w:t>利用汽车的接收机接收各电台发出的无线电信号，以交叉定位方式进行定位。这 </w:t>
      </w:r>
      <w:r>
        <w:rPr>
          <w:spacing w:val="-15"/>
        </w:rPr>
        <w:t>种定位方式一是精度差，二是费用昂贵。现有的 </w:t>
      </w:r>
      <w:r>
        <w:rPr/>
        <w:t>GPS</w:t>
      </w:r>
      <w:r>
        <w:rPr>
          <w:spacing w:val="-8"/>
        </w:rPr>
        <w:t> 车辆定位管理系统利用车载GPS</w:t>
      </w:r>
      <w:r>
        <w:rPr>
          <w:spacing w:val="-11"/>
        </w:rPr>
        <w:t> 接收机，可以较为精确地实行自主定位，再用无线通信方式将定位信息发往监</w:t>
      </w:r>
      <w:r>
        <w:rPr>
          <w:spacing w:val="-7"/>
        </w:rPr>
        <w:t>控中心</w:t>
      </w:r>
      <w:r>
        <w:rPr/>
        <w:t>（指挥调度中心</w:t>
      </w:r>
      <w:r>
        <w:rPr>
          <w:spacing w:val="-120"/>
        </w:rPr>
        <w:t>）</w:t>
      </w:r>
      <w:r>
        <w:rPr/>
        <w:t>，监控中心采用电子地图就可以准确地对车辆进行跟 踪</w:t>
      </w:r>
      <w:r>
        <w:rPr>
          <w:spacing w:val="-9"/>
        </w:rPr>
        <w:t>和调度管理。然而这种技术面临高层建筑、高架的信号遮挡的情况时，是实现 自</w:t>
      </w:r>
      <w:r>
        <w:rPr>
          <w:spacing w:val="-14"/>
        </w:rPr>
        <w:t>动驾驶所无法绕过的障碍，即使有增强站辅助也无法实现厘米级定位。由此可 以</w:t>
      </w:r>
      <w:r>
        <w:rPr>
          <w:spacing w:val="-20"/>
        </w:rPr>
        <w:t>看出，随着自动驾驶技术的发展，高精度的定位系统的重要性会更加突出明显。</w:t>
      </w:r>
      <w:r>
        <w:rPr/>
        <w:t> </w:t>
      </w:r>
    </w:p>
    <w:p>
      <w:pPr>
        <w:pStyle w:val="Heading2"/>
        <w:numPr>
          <w:ilvl w:val="2"/>
          <w:numId w:val="19"/>
        </w:numPr>
        <w:tabs>
          <w:tab w:pos="2509" w:val="left" w:leader="none"/>
        </w:tabs>
        <w:spacing w:line="240" w:lineRule="auto" w:before="112" w:after="0"/>
        <w:ind w:left="2508" w:right="0" w:hanging="709"/>
        <w:jc w:val="left"/>
      </w:pPr>
      <w:bookmarkStart w:name="_bookmark41" w:id="74"/>
      <w:bookmarkEnd w:id="74"/>
      <w:r>
        <w:rPr>
          <w:b w:val="0"/>
        </w:rPr>
      </w:r>
      <w:bookmarkStart w:name="_bookmark41" w:id="75"/>
      <w:bookmarkEnd w:id="75"/>
      <w:r>
        <w:rPr>
          <w:spacing w:val="-1"/>
        </w:rPr>
        <w:t>行业发展趋势预测</w:t>
      </w:r>
      <w:r>
        <w:rPr>
          <w:spacing w:val="-1"/>
          <w:w w:val="200"/>
        </w:rPr>
        <w:t> </w:t>
      </w:r>
    </w:p>
    <w:p>
      <w:pPr>
        <w:pStyle w:val="BodyText"/>
        <w:spacing w:line="304" w:lineRule="auto" w:before="230"/>
        <w:ind w:right="1797" w:firstLine="419"/>
        <w:jc w:val="both"/>
      </w:pPr>
      <w:r>
        <w:rPr>
          <w:spacing w:val="-4"/>
        </w:rPr>
        <w:t>随着人工智能技术的不断发展，智能驾驶领域也得到了快速发展。在定位系</w:t>
      </w:r>
      <w:r>
        <w:rPr>
          <w:spacing w:val="-11"/>
        </w:rPr>
        <w:t>统方面，其不仅仅起到辅助驾驶的导航功能，更是在智能驾驶领域的环境感知方</w:t>
      </w:r>
      <w:r>
        <w:rPr>
          <w:spacing w:val="-7"/>
        </w:rPr>
        <w:t>面提供最为重要的高精度位置信息。这为智能驾驶的决策环节提供了最为基础的</w:t>
      </w:r>
      <w:r>
        <w:rPr/>
        <w:t>判断信息。由此可见，未来几年内，定位系统将围绕精度展开发展。 </w:t>
      </w:r>
    </w:p>
    <w:p>
      <w:pPr>
        <w:pStyle w:val="BodyText"/>
        <w:spacing w:line="304" w:lineRule="auto"/>
        <w:ind w:right="1677" w:firstLine="419"/>
      </w:pPr>
      <w:r>
        <w:rPr>
          <w:spacing w:val="-3"/>
        </w:rPr>
        <w:t>分析当下智能驾驶交通，通过结合在市场应用领域方面的调查结果，据调查</w:t>
      </w:r>
      <w:r>
        <w:rPr>
          <w:spacing w:val="1"/>
        </w:rPr>
        <w:t>显示 </w:t>
      </w:r>
      <w:r>
        <w:rPr/>
        <w:t>62%的消费者希望在旅游自驾中体验自动驾驶汽车，53%的人希望自动驾驶技术应用于公共交通，46%的希望可以运输货物。结合调查可以看出在未来，自</w:t>
      </w:r>
      <w:r>
        <w:rPr>
          <w:spacing w:val="-7"/>
        </w:rPr>
        <w:t>动驾驶技术的应用场景十分广泛，进而可以看出“聚星”这一可以满足自动驾驶</w:t>
      </w:r>
      <w:r>
        <w:rPr>
          <w:spacing w:val="-17"/>
        </w:rPr>
        <w:t>技术的高定位精度系统的应用场景更是十分可观，可以分为物流配送、共享出行、</w:t>
      </w:r>
      <w:r>
        <w:rPr/>
        <w:t>危险工种、农业机械及城市日常作业等方面来分析。 </w:t>
      </w:r>
    </w:p>
    <w:p>
      <w:pPr>
        <w:pStyle w:val="Heading4"/>
        <w:numPr>
          <w:ilvl w:val="0"/>
          <w:numId w:val="24"/>
        </w:numPr>
        <w:tabs>
          <w:tab w:pos="1983" w:val="left" w:leader="none"/>
        </w:tabs>
        <w:spacing w:line="359" w:lineRule="exact" w:before="0" w:after="0"/>
        <w:ind w:left="1982" w:right="0" w:hanging="183"/>
        <w:jc w:val="left"/>
      </w:pPr>
      <w:r>
        <w:rPr/>
        <w:t>物流配送</w:t>
      </w:r>
      <w:r>
        <w:rPr>
          <w:w w:val="200"/>
        </w:rPr>
        <w:t> </w:t>
      </w:r>
    </w:p>
    <w:p>
      <w:pPr>
        <w:pStyle w:val="ListParagraph"/>
        <w:numPr>
          <w:ilvl w:val="1"/>
          <w:numId w:val="24"/>
        </w:numPr>
        <w:tabs>
          <w:tab w:pos="2582" w:val="left" w:leader="none"/>
        </w:tabs>
        <w:spacing w:line="240" w:lineRule="auto" w:before="27" w:after="0"/>
        <w:ind w:left="2581" w:right="0" w:hanging="362"/>
        <w:jc w:val="left"/>
        <w:rPr>
          <w:sz w:val="24"/>
        </w:rPr>
      </w:pPr>
      <w:r>
        <w:rPr>
          <w:sz w:val="24"/>
        </w:rPr>
        <w:t>长距离输送 </w:t>
      </w:r>
    </w:p>
    <w:p>
      <w:pPr>
        <w:pStyle w:val="BodyText"/>
        <w:spacing w:line="304" w:lineRule="auto" w:before="82"/>
        <w:ind w:right="1684" w:firstLine="419"/>
      </w:pPr>
      <w:r>
        <w:rPr>
          <w:spacing w:val="-4"/>
        </w:rPr>
        <w:t>目前长途火车超载、疲劳驾驶、交通违章等现象时有发生，但高速公路车速</w:t>
      </w:r>
      <w:r>
        <w:rPr>
          <w:spacing w:val="-5"/>
        </w:rPr>
        <w:t>快、无信号灯、无障碍物的特点非常适合机器驾驶高效率却反应单一驾驶模式， </w:t>
      </w:r>
      <w:r>
        <w:rPr>
          <w:spacing w:val="-8"/>
        </w:rPr>
        <w:t>特别是如京港澳、连霍高速等超长路线，“聚星”定位能够为自动驾驶技术提供有力的保障，可以有效规避驾驶员的疲劳因素。 </w:t>
      </w:r>
    </w:p>
    <w:p>
      <w:pPr>
        <w:pStyle w:val="ListParagraph"/>
        <w:numPr>
          <w:ilvl w:val="1"/>
          <w:numId w:val="24"/>
        </w:numPr>
        <w:tabs>
          <w:tab w:pos="2582" w:val="left" w:leader="none"/>
        </w:tabs>
        <w:spacing w:line="306" w:lineRule="exact" w:before="0" w:after="0"/>
        <w:ind w:left="2581" w:right="0" w:hanging="362"/>
        <w:jc w:val="left"/>
        <w:rPr>
          <w:sz w:val="24"/>
        </w:rPr>
      </w:pPr>
      <w:r>
        <w:rPr>
          <w:sz w:val="24"/>
        </w:rPr>
        <w:t>仓储配送 </w:t>
      </w:r>
    </w:p>
    <w:p>
      <w:pPr>
        <w:pStyle w:val="BodyText"/>
        <w:spacing w:line="302" w:lineRule="auto" w:before="83"/>
        <w:ind w:right="1744" w:firstLine="419"/>
      </w:pPr>
      <w:r>
        <w:rPr/>
        <w:t>在大型的仓库和超市等场景，自动驾驶机器人和可以准确、高效、低危地进行分拣、归类、入库、出库等行为，可以大量节省人工时长并降低误差。 </w:t>
      </w:r>
    </w:p>
    <w:p>
      <w:pPr>
        <w:spacing w:after="0" w:line="302" w:lineRule="auto"/>
        <w:sectPr>
          <w:pgSz w:w="11910" w:h="16840"/>
          <w:pgMar w:header="378" w:footer="939" w:top="1060" w:bottom="1120" w:left="0" w:right="0"/>
        </w:sectPr>
      </w:pPr>
    </w:p>
    <w:p>
      <w:pPr>
        <w:pStyle w:val="BodyText"/>
        <w:spacing w:before="7"/>
        <w:ind w:left="0"/>
        <w:rPr>
          <w:sz w:val="27"/>
        </w:rPr>
      </w:pPr>
    </w:p>
    <w:p>
      <w:pPr>
        <w:pStyle w:val="BodyText"/>
        <w:spacing w:line="304" w:lineRule="auto" w:before="66"/>
        <w:ind w:right="1557" w:firstLine="419"/>
      </w:pPr>
      <w:r>
        <w:rPr/>
        <w:drawing>
          <wp:anchor distT="0" distB="0" distL="0" distR="0" allowOverlap="1" layoutInCell="1" locked="0" behindDoc="0" simplePos="0" relativeHeight="251692032">
            <wp:simplePos x="0" y="0"/>
            <wp:positionH relativeFrom="page">
              <wp:posOffset>0</wp:posOffset>
            </wp:positionH>
            <wp:positionV relativeFrom="paragraph">
              <wp:posOffset>-84734</wp:posOffset>
            </wp:positionV>
            <wp:extent cx="7560563" cy="80568"/>
            <wp:effectExtent l="0" t="0" r="0" b="0"/>
            <wp:wrapNone/>
            <wp:docPr id="99" name="image3.png"/>
            <wp:cNvGraphicFramePr>
              <a:graphicFrameLocks noChangeAspect="1"/>
            </wp:cNvGraphicFramePr>
            <a:graphic>
              <a:graphicData uri="http://schemas.openxmlformats.org/drawingml/2006/picture">
                <pic:pic>
                  <pic:nvPicPr>
                    <pic:cNvPr id="100" name="image3.png"/>
                    <pic:cNvPicPr/>
                  </pic:nvPicPr>
                  <pic:blipFill>
                    <a:blip r:embed="rId8" cstate="print"/>
                    <a:stretch>
                      <a:fillRect/>
                    </a:stretch>
                  </pic:blipFill>
                  <pic:spPr>
                    <a:xfrm>
                      <a:off x="0" y="0"/>
                      <a:ext cx="7560563" cy="80568"/>
                    </a:xfrm>
                    <a:prstGeom prst="rect">
                      <a:avLst/>
                    </a:prstGeom>
                  </pic:spPr>
                </pic:pic>
              </a:graphicData>
            </a:graphic>
          </wp:anchor>
        </w:drawing>
      </w:r>
      <w:r>
        <w:rPr>
          <w:spacing w:val="-3"/>
        </w:rPr>
        <w:t>相对于技术和路况仍显复杂的长距离输送，最后一公里的配送实现多在小区、</w:t>
      </w:r>
      <w:r>
        <w:rPr>
          <w:spacing w:val="-9"/>
        </w:rPr>
        <w:t>学校、产业园等相对安全、慢速的行驶环境，危险系数较低，但对地图准确度要 </w:t>
      </w:r>
      <w:r>
        <w:rPr>
          <w:spacing w:val="-14"/>
        </w:rPr>
        <w:t>求相对较高。在 </w:t>
      </w:r>
      <w:r>
        <w:rPr/>
        <w:t>2017</w:t>
      </w:r>
      <w:r>
        <w:rPr>
          <w:spacing w:val="-7"/>
        </w:rPr>
        <w:t> 年的几个购物节中，京东和顺丰等厂商已经先后试点运行了</w:t>
      </w:r>
      <w:r>
        <w:rPr>
          <w:spacing w:val="-12"/>
        </w:rPr>
        <w:t>无人配送，积累了应用经验，并通过实际操作中进一步确定了对定位的高精度 需求。 </w:t>
      </w:r>
    </w:p>
    <w:p>
      <w:pPr>
        <w:pStyle w:val="Heading4"/>
        <w:numPr>
          <w:ilvl w:val="0"/>
          <w:numId w:val="24"/>
        </w:numPr>
        <w:tabs>
          <w:tab w:pos="1983" w:val="left" w:leader="none"/>
        </w:tabs>
        <w:spacing w:line="358" w:lineRule="exact" w:before="0" w:after="0"/>
        <w:ind w:left="1982" w:right="0" w:hanging="183"/>
        <w:jc w:val="left"/>
      </w:pPr>
      <w:r>
        <w:rPr/>
        <w:t>共享出行</w:t>
      </w:r>
      <w:r>
        <w:rPr>
          <w:w w:val="200"/>
        </w:rPr>
        <w:t> </w:t>
      </w:r>
    </w:p>
    <w:p>
      <w:pPr>
        <w:pStyle w:val="BodyText"/>
        <w:spacing w:line="304" w:lineRule="auto" w:before="29"/>
        <w:ind w:right="1795" w:firstLine="419"/>
        <w:jc w:val="both"/>
      </w:pPr>
      <w:r>
        <w:rPr>
          <w:spacing w:val="-7"/>
        </w:rPr>
        <w:t>公交、机场大巴等出行方式线路单一、发车频率高、路况平稳单一，适合目</w:t>
      </w:r>
      <w:r>
        <w:rPr>
          <w:spacing w:val="-8"/>
        </w:rPr>
        <w:t>前自动驾驶的发展水平，且城市区域内地图精度较高，而在城市外也多为高速公</w:t>
      </w:r>
      <w:r>
        <w:rPr/>
        <w:t>路封闭行驶，更能发挥自动驾驶的效率。 </w:t>
      </w:r>
    </w:p>
    <w:p>
      <w:pPr>
        <w:pStyle w:val="Heading4"/>
        <w:numPr>
          <w:ilvl w:val="0"/>
          <w:numId w:val="24"/>
        </w:numPr>
        <w:tabs>
          <w:tab w:pos="1983" w:val="left" w:leader="none"/>
        </w:tabs>
        <w:spacing w:line="359" w:lineRule="exact" w:before="0" w:after="0"/>
        <w:ind w:left="1982" w:right="0" w:hanging="183"/>
        <w:jc w:val="left"/>
      </w:pPr>
      <w:r>
        <w:rPr/>
        <w:t>危险工种</w:t>
      </w:r>
      <w:r>
        <w:rPr>
          <w:w w:val="200"/>
        </w:rPr>
        <w:t> </w:t>
      </w:r>
    </w:p>
    <w:p>
      <w:pPr>
        <w:pStyle w:val="BodyText"/>
        <w:spacing w:line="304" w:lineRule="auto" w:before="30"/>
        <w:ind w:right="1797" w:firstLine="419"/>
        <w:jc w:val="both"/>
      </w:pPr>
      <w:r>
        <w:rPr>
          <w:spacing w:val="-4"/>
        </w:rPr>
        <w:t>目前有诸多危险工种不甚适宜司机驾驶进入，如消防、易燃易爆输送、进入</w:t>
      </w:r>
      <w:r>
        <w:rPr>
          <w:spacing w:val="-11"/>
        </w:rPr>
        <w:t>高污染、高辐射区域等。但危险工种的应用对于精密度要求极高，不精确定位会</w:t>
      </w:r>
      <w:r>
        <w:rPr/>
        <w:t>给公路带来巨大的危害。 </w:t>
      </w:r>
    </w:p>
    <w:p>
      <w:pPr>
        <w:pStyle w:val="Heading4"/>
        <w:spacing w:line="359" w:lineRule="exact"/>
        <w:ind w:left="1800" w:firstLine="0"/>
      </w:pPr>
      <w:r>
        <w:rPr>
          <w:w w:val="105"/>
        </w:rPr>
        <w:t>4 农业机械</w:t>
      </w:r>
      <w:r>
        <w:rPr>
          <w:w w:val="200"/>
        </w:rPr>
        <w:t> </w:t>
      </w:r>
    </w:p>
    <w:p>
      <w:pPr>
        <w:pStyle w:val="BodyText"/>
        <w:spacing w:line="304" w:lineRule="auto" w:before="29"/>
        <w:ind w:right="1797" w:firstLine="419"/>
        <w:jc w:val="both"/>
      </w:pPr>
      <w:r>
        <w:rPr>
          <w:spacing w:val="-4"/>
        </w:rPr>
        <w:t>在机械化的基础上，自动驾驶技术在农用场景也有非常广阔的前景。农业无</w:t>
      </w:r>
      <w:r>
        <w:rPr>
          <w:spacing w:val="-8"/>
        </w:rPr>
        <w:t>人器械不仅能自动驾驶，而且能以非常精确的精度进行运动，如此便可以实现喷雾或收割等活动的超低误差，提高效率，减少浪费。但在面对中国庞大的农民群</w:t>
      </w:r>
      <w:r>
        <w:rPr>
          <w:spacing w:val="-7"/>
        </w:rPr>
        <w:t>体和复杂的农业耕作条件，要想全盘实现农业行业的自动驾驶，还有很长的路要</w:t>
      </w:r>
      <w:r>
        <w:rPr/>
        <w:t>走。 </w:t>
      </w:r>
    </w:p>
    <w:p>
      <w:pPr>
        <w:pStyle w:val="Heading4"/>
        <w:spacing w:line="359" w:lineRule="exact"/>
        <w:ind w:left="1800" w:firstLine="0"/>
      </w:pPr>
      <w:r>
        <w:rPr/>
        <w:t>5 城市日常作业</w:t>
      </w:r>
      <w:r>
        <w:rPr>
          <w:w w:val="200"/>
        </w:rPr>
        <w:t> </w:t>
      </w:r>
    </w:p>
    <w:p>
      <w:pPr>
        <w:pStyle w:val="BodyText"/>
        <w:spacing w:line="304" w:lineRule="auto" w:before="29"/>
        <w:ind w:right="1678" w:firstLine="419"/>
      </w:pPr>
      <w:r>
        <w:rPr/>
        <w:t>当前城市内拥有大量洒水、垃圾清运等日常作业车，该类车辆行驶速度慢、</w:t>
      </w:r>
      <w:r>
        <w:rPr>
          <w:spacing w:val="-9"/>
        </w:rPr>
        <w:t>路线固定，功能简单，除自动驾驶外，也是自动作业的潜在应用场景，目前技术</w:t>
      </w:r>
      <w:r>
        <w:rPr>
          <w:spacing w:val="-13"/>
        </w:rPr>
        <w:t>已经基本成熟。创业邦研究中心认为，该类日常作业车将在欧美、日本等劳动力</w:t>
      </w:r>
      <w:r>
        <w:rPr>
          <w:spacing w:val="-16"/>
        </w:rPr>
        <w:t>成本高企的国家率先实现，在中国、印度等人力成本较低的新兴市场上线尚需时日，除了成本缩减不如预期外，此类日常作业放弃人工将带来大量失业人口。 </w:t>
      </w:r>
    </w:p>
    <w:p>
      <w:pPr>
        <w:pStyle w:val="BodyText"/>
        <w:spacing w:line="304" w:lineRule="auto"/>
        <w:ind w:right="1797" w:firstLine="419"/>
        <w:jc w:val="both"/>
      </w:pPr>
      <w:r>
        <w:rPr>
          <w:spacing w:val="-3"/>
        </w:rPr>
        <w:t>通过分析城市道路中普遍的几类运输方式可以看出，在未来自动驾驶的广泛</w:t>
      </w:r>
      <w:r>
        <w:rPr>
          <w:spacing w:val="-7"/>
        </w:rPr>
        <w:t>应用都离不开高精确的需求。当下的定位系统都只能做到米级的精确度，这对于</w:t>
      </w:r>
      <w:r>
        <w:rPr>
          <w:spacing w:val="-9"/>
        </w:rPr>
        <w:t>城市道路而言，精度是远远不够的。因此，在未来，高精度的定位系统是智慧交</w:t>
      </w:r>
      <w:r>
        <w:rPr/>
        <w:t>通发展必不可少的技术支撑。 </w:t>
      </w:r>
    </w:p>
    <w:p>
      <w:pPr>
        <w:pStyle w:val="Heading2"/>
        <w:numPr>
          <w:ilvl w:val="2"/>
          <w:numId w:val="19"/>
        </w:numPr>
        <w:tabs>
          <w:tab w:pos="2509" w:val="left" w:leader="none"/>
        </w:tabs>
        <w:spacing w:line="240" w:lineRule="auto" w:before="114" w:after="0"/>
        <w:ind w:left="2508" w:right="0" w:hanging="709"/>
        <w:jc w:val="left"/>
      </w:pPr>
      <w:bookmarkStart w:name="_bookmark42" w:id="76"/>
      <w:bookmarkEnd w:id="76"/>
      <w:r>
        <w:rPr>
          <w:b w:val="0"/>
        </w:rPr>
      </w:r>
      <w:bookmarkStart w:name="_bookmark42" w:id="77"/>
      <w:bookmarkEnd w:id="77"/>
      <w:r>
        <w:rPr>
          <w:spacing w:val="-1"/>
        </w:rPr>
        <w:t>市场容量估算</w:t>
      </w:r>
      <w:r>
        <w:rPr>
          <w:spacing w:val="-1"/>
          <w:w w:val="200"/>
        </w:rPr>
        <w:t> </w:t>
      </w:r>
    </w:p>
    <w:p>
      <w:pPr>
        <w:pStyle w:val="BodyText"/>
        <w:spacing w:before="230"/>
        <w:ind w:left="2220"/>
      </w:pPr>
      <w:r>
        <w:rPr/>
        <w:t>根据交通运输部《交通运输行业发展统计公报》，截至 2016 年底，我国公路</w:t>
      </w:r>
    </w:p>
    <w:p>
      <w:pPr>
        <w:pStyle w:val="BodyText"/>
        <w:spacing w:line="302" w:lineRule="auto" w:before="84"/>
        <w:ind w:right="1793"/>
      </w:pPr>
      <w:r>
        <w:rPr>
          <w:spacing w:val="-10"/>
        </w:rPr>
        <w:t>总里程达到 </w:t>
      </w:r>
      <w:r>
        <w:rPr/>
        <w:t>457.7</w:t>
      </w:r>
      <w:r>
        <w:rPr>
          <w:spacing w:val="-15"/>
        </w:rPr>
        <w:t> 万公里，截至 </w:t>
      </w:r>
      <w:r>
        <w:rPr/>
        <w:t>2030</w:t>
      </w:r>
      <w:r>
        <w:rPr>
          <w:spacing w:val="-11"/>
        </w:rPr>
        <w:t> 年，预计我国公路网总规模将达到 </w:t>
      </w:r>
      <w:r>
        <w:rPr/>
        <w:t>580</w:t>
      </w:r>
      <w:r>
        <w:rPr>
          <w:spacing w:val="-35"/>
        </w:rPr>
        <w:t> 万</w:t>
      </w:r>
      <w:r>
        <w:rPr/>
        <w:t>公里。 </w:t>
      </w:r>
    </w:p>
    <w:p>
      <w:pPr>
        <w:spacing w:after="0" w:line="302" w:lineRule="auto"/>
        <w:sectPr>
          <w:pgSz w:w="11910" w:h="16840"/>
          <w:pgMar w:header="378" w:footer="939" w:top="1060" w:bottom="1120" w:left="0" w:right="0"/>
        </w:sectPr>
      </w:pPr>
    </w:p>
    <w:p>
      <w:pPr>
        <w:pStyle w:val="BodyText"/>
        <w:spacing w:before="7"/>
        <w:ind w:left="0"/>
        <w:rPr>
          <w:sz w:val="27"/>
        </w:rPr>
      </w:pPr>
    </w:p>
    <w:p>
      <w:pPr>
        <w:pStyle w:val="BodyText"/>
        <w:spacing w:line="304" w:lineRule="auto" w:before="66"/>
        <w:ind w:right="1676" w:firstLine="419"/>
        <w:jc w:val="both"/>
      </w:pPr>
      <w:r>
        <w:rPr/>
        <w:drawing>
          <wp:anchor distT="0" distB="0" distL="0" distR="0" allowOverlap="1" layoutInCell="1" locked="0" behindDoc="0" simplePos="0" relativeHeight="251693056">
            <wp:simplePos x="0" y="0"/>
            <wp:positionH relativeFrom="page">
              <wp:posOffset>0</wp:posOffset>
            </wp:positionH>
            <wp:positionV relativeFrom="paragraph">
              <wp:posOffset>-84734</wp:posOffset>
            </wp:positionV>
            <wp:extent cx="7560563" cy="80568"/>
            <wp:effectExtent l="0" t="0" r="0" b="0"/>
            <wp:wrapNone/>
            <wp:docPr id="101" name="image3.png"/>
            <wp:cNvGraphicFramePr>
              <a:graphicFrameLocks noChangeAspect="1"/>
            </wp:cNvGraphicFramePr>
            <a:graphic>
              <a:graphicData uri="http://schemas.openxmlformats.org/drawingml/2006/picture">
                <pic:pic>
                  <pic:nvPicPr>
                    <pic:cNvPr id="102" name="image3.png"/>
                    <pic:cNvPicPr/>
                  </pic:nvPicPr>
                  <pic:blipFill>
                    <a:blip r:embed="rId8" cstate="print"/>
                    <a:stretch>
                      <a:fillRect/>
                    </a:stretch>
                  </pic:blipFill>
                  <pic:spPr>
                    <a:xfrm>
                      <a:off x="0" y="0"/>
                      <a:ext cx="7560563" cy="80568"/>
                    </a:xfrm>
                    <a:prstGeom prst="rect">
                      <a:avLst/>
                    </a:prstGeom>
                  </pic:spPr>
                </pic:pic>
              </a:graphicData>
            </a:graphic>
          </wp:anchor>
        </w:drawing>
      </w:r>
      <w:r>
        <w:rPr>
          <w:spacing w:val="-5"/>
        </w:rPr>
        <w:t>在前期，“聚星”的服务主要依托项目而进行，完成特定区域的布设。特定</w:t>
      </w:r>
      <w:r>
        <w:rPr>
          <w:spacing w:val="-11"/>
        </w:rPr>
        <w:t>区域的应用场景有工业园区、机场、研究院合作等，比如为机场智能摆渡车、仓</w:t>
      </w:r>
      <w:r>
        <w:rPr>
          <w:spacing w:val="-21"/>
        </w:rPr>
        <w:t>储物流等。前期的市场第一年预计会顺利完成两个项目，第二年会完成六个项目。</w:t>
      </w:r>
      <w:r>
        <w:rPr/>
        <w:t> </w:t>
      </w:r>
    </w:p>
    <w:p>
      <w:pPr>
        <w:pStyle w:val="BodyText"/>
        <w:spacing w:line="305" w:lineRule="exact"/>
        <w:ind w:left="2220"/>
        <w:jc w:val="both"/>
      </w:pPr>
      <w:r>
        <w:rPr>
          <w:spacing w:val="-2"/>
        </w:rPr>
        <w:t>在中期，随着智能驾驶市场的普及，将投入社会公路中使用，主要分为 </w:t>
      </w:r>
      <w:r>
        <w:rPr/>
        <w:t>RSU</w:t>
      </w:r>
    </w:p>
    <w:p>
      <w:pPr>
        <w:pStyle w:val="BodyText"/>
        <w:spacing w:before="84"/>
        <w:jc w:val="both"/>
      </w:pPr>
      <w:r>
        <w:rPr/>
        <w:t>（路测单元</w:t>
      </w:r>
      <w:r>
        <w:rPr>
          <w:spacing w:val="-24"/>
        </w:rPr>
        <w:t>）</w:t>
      </w:r>
      <w:r>
        <w:rPr>
          <w:spacing w:val="-31"/>
        </w:rPr>
        <w:t>和 </w:t>
      </w:r>
      <w:r>
        <w:rPr>
          <w:spacing w:val="-6"/>
        </w:rPr>
        <w:t>OBU（</w:t>
      </w:r>
      <w:r>
        <w:rPr/>
        <w:t>车载单元</w:t>
      </w:r>
      <w:r>
        <w:rPr>
          <w:spacing w:val="-24"/>
        </w:rPr>
        <w:t>）</w:t>
      </w:r>
      <w:r>
        <w:rPr>
          <w:spacing w:val="-5"/>
        </w:rPr>
        <w:t>两个方面。</w:t>
      </w:r>
      <w:r>
        <w:rPr/>
        <w:t>2015</w:t>
      </w:r>
      <w:r>
        <w:rPr>
          <w:spacing w:val="-8"/>
        </w:rPr>
        <w:t> 年我国公路建设投资总额达到</w:t>
      </w:r>
    </w:p>
    <w:p>
      <w:pPr>
        <w:pStyle w:val="BodyText"/>
        <w:spacing w:line="304" w:lineRule="auto" w:before="81"/>
        <w:ind w:right="1684"/>
      </w:pPr>
      <w:r>
        <w:rPr/>
        <w:t>1.65</w:t>
      </w:r>
      <w:r>
        <w:rPr>
          <w:spacing w:val="-7"/>
        </w:rPr>
        <w:t> 万亿元，在十二五期间，我国公路建设总投资总额达到 </w:t>
      </w:r>
      <w:r>
        <w:rPr/>
        <w:t>7.1</w:t>
      </w:r>
      <w:r>
        <w:rPr>
          <w:spacing w:val="-6"/>
        </w:rPr>
        <w:t> 万亿元；按照</w:t>
      </w:r>
      <w:r>
        <w:rPr>
          <w:spacing w:val="-10"/>
        </w:rPr>
        <w:t>聚星定位精度要求，每 </w:t>
      </w:r>
      <w:r>
        <w:rPr/>
        <w:t>400m</w:t>
      </w:r>
      <w:r>
        <w:rPr>
          <w:spacing w:val="-7"/>
        </w:rPr>
        <w:t> 交叉铺设一对聚星卫星站，每公里铺设一个聚星参</w:t>
      </w:r>
      <w:r>
        <w:rPr>
          <w:spacing w:val="-9"/>
        </w:rPr>
        <w:t>考站、每两公里铺设一个聚星管理站完成跨区域切换，结合“聚星”各产品单价</w:t>
      </w:r>
      <w:r>
        <w:rPr>
          <w:spacing w:val="-11"/>
        </w:rPr>
        <w:t>聚星参考站和管理站单价 </w:t>
      </w:r>
      <w:r>
        <w:rPr/>
        <w:t>5000，</w:t>
      </w:r>
      <w:r>
        <w:rPr>
          <w:spacing w:val="-6"/>
        </w:rPr>
        <w:t>聚星卫星站 </w:t>
      </w:r>
      <w:r>
        <w:rPr/>
        <w:t>2000，</w:t>
      </w:r>
      <w:r>
        <w:rPr>
          <w:spacing w:val="-7"/>
        </w:rPr>
        <w:t>我们占据 </w:t>
      </w:r>
      <w:r>
        <w:rPr/>
        <w:t>10%的市场，以此</w:t>
      </w:r>
      <w:r>
        <w:rPr>
          <w:spacing w:val="-1"/>
        </w:rPr>
        <w:t>计算收入可达百亿；</w:t>
      </w:r>
      <w:r>
        <w:rPr>
          <w:spacing w:val="-4"/>
        </w:rPr>
        <w:t>2017</w:t>
      </w:r>
      <w:r>
        <w:rPr>
          <w:spacing w:val="-14"/>
        </w:rPr>
        <w:t> 年中国汽车产量为 </w:t>
      </w:r>
      <w:r>
        <w:rPr/>
        <w:t>2902</w:t>
      </w:r>
      <w:r>
        <w:rPr>
          <w:spacing w:val="-16"/>
        </w:rPr>
        <w:t> 万辆,销量为 </w:t>
      </w:r>
      <w:r>
        <w:rPr/>
        <w:t>2912</w:t>
      </w:r>
      <w:r>
        <w:rPr>
          <w:spacing w:val="-14"/>
        </w:rPr>
        <w:t> 万辆，按照</w:t>
      </w:r>
      <w:r>
        <w:rPr>
          <w:spacing w:val="-25"/>
        </w:rPr>
        <w:t>每年 </w:t>
      </w:r>
      <w:r>
        <w:rPr/>
        <w:t>10%</w:t>
      </w:r>
      <w:r>
        <w:rPr>
          <w:spacing w:val="-3"/>
        </w:rPr>
        <w:t>的市场占有量，以聚星移动站单价 </w:t>
      </w:r>
      <w:r>
        <w:rPr/>
        <w:t>2000</w:t>
      </w:r>
      <w:r>
        <w:rPr>
          <w:spacing w:val="-11"/>
        </w:rPr>
        <w:t> 计算每年预计收入 </w:t>
      </w:r>
      <w:r>
        <w:rPr/>
        <w:t>600</w:t>
      </w:r>
      <w:r>
        <w:rPr>
          <w:spacing w:val="-12"/>
        </w:rPr>
        <w:t> 亿元。</w:t>
      </w:r>
      <w:r>
        <w:rPr>
          <w:spacing w:val="-24"/>
        </w:rPr>
        <w:t>上述数据只是参照国内计算，以 </w:t>
      </w:r>
      <w:r>
        <w:rPr/>
        <w:t>2008</w:t>
      </w:r>
      <w:r>
        <w:rPr>
          <w:spacing w:val="-18"/>
        </w:rPr>
        <w:t> 年公示的世界公路里程，世界共有公路 </w:t>
      </w:r>
      <w:r>
        <w:rPr/>
        <w:t>7000 </w:t>
      </w:r>
      <w:r>
        <w:rPr>
          <w:spacing w:val="-7"/>
        </w:rPr>
        <w:t>万公里，此项收入依旧按照市场占有率 </w:t>
      </w:r>
      <w:r>
        <w:rPr/>
        <w:t>10%</w:t>
      </w:r>
      <w:r>
        <w:rPr>
          <w:spacing w:val="-4"/>
        </w:rPr>
        <w:t>计算，公路改造收入可达千亿元；同</w:t>
      </w:r>
      <w:r>
        <w:rPr>
          <w:spacing w:val="-6"/>
        </w:rPr>
        <w:t>时，</w:t>
      </w:r>
      <w:r>
        <w:rPr>
          <w:spacing w:val="-7"/>
        </w:rPr>
        <w:t>2017</w:t>
      </w:r>
      <w:r>
        <w:rPr>
          <w:spacing w:val="-13"/>
        </w:rPr>
        <w:t> 年世界汽车产量为一亿辆，按照每年 </w:t>
      </w:r>
      <w:r>
        <w:rPr/>
        <w:t>10%</w:t>
      </w:r>
      <w:r>
        <w:rPr>
          <w:spacing w:val="-5"/>
        </w:rPr>
        <w:t>的市场占有量，每年预计收入</w:t>
      </w:r>
      <w:r>
        <w:rPr>
          <w:spacing w:val="-6"/>
        </w:rPr>
        <w:t>千亿元。而以上收入只是仅限于车辆在社会道路上的应用，比如对停车场改造、</w:t>
      </w:r>
      <w:r>
        <w:rPr/>
        <w:t>物流配送领域、公共交通领域的改造收入也同样可观。 </w:t>
      </w:r>
    </w:p>
    <w:p>
      <w:pPr>
        <w:tabs>
          <w:tab w:pos="4680" w:val="left" w:leader="none"/>
        </w:tabs>
        <w:spacing w:before="17"/>
        <w:ind w:left="1800" w:right="0" w:firstLine="0"/>
        <w:jc w:val="left"/>
        <w:rPr>
          <w:sz w:val="21"/>
        </w:rPr>
      </w:pPr>
      <w:r>
        <w:rPr>
          <w:w w:val="100"/>
          <w:sz w:val="21"/>
        </w:rPr>
        <w:t> </w:t>
      </w:r>
      <w:r>
        <w:rPr>
          <w:sz w:val="21"/>
        </w:rPr>
        <w:tab/>
      </w:r>
      <w:r>
        <w:rPr>
          <w:w w:val="100"/>
          <w:sz w:val="21"/>
        </w:rPr>
        <w:t> </w:t>
      </w:r>
    </w:p>
    <w:p>
      <w:pPr>
        <w:spacing w:after="0"/>
        <w:jc w:val="left"/>
        <w:rPr>
          <w:sz w:val="21"/>
        </w:rPr>
        <w:sectPr>
          <w:pgSz w:w="11910" w:h="16840"/>
          <w:pgMar w:header="378" w:footer="939" w:top="1060" w:bottom="1120" w:left="0" w:right="0"/>
        </w:sectPr>
      </w:pPr>
    </w:p>
    <w:p>
      <w:pPr>
        <w:pStyle w:val="Heading1"/>
        <w:spacing w:before="31"/>
        <w:ind w:right="1565"/>
      </w:pPr>
      <w:bookmarkStart w:name="_bookmark43" w:id="78"/>
      <w:bookmarkEnd w:id="78"/>
      <w:r>
        <w:rPr>
          <w:b w:val="0"/>
        </w:rPr>
      </w:r>
      <w:r>
        <w:rPr/>
        <w:t>第四章  竞争分析</w:t>
      </w:r>
      <w:r>
        <w:rPr>
          <w:w w:val="199"/>
        </w:rPr>
        <w:t> </w:t>
      </w:r>
    </w:p>
    <w:p>
      <w:pPr>
        <w:pStyle w:val="BodyText"/>
        <w:spacing w:line="304" w:lineRule="auto" w:before="137"/>
        <w:ind w:right="1943" w:firstLine="479"/>
        <w:jc w:val="both"/>
      </w:pPr>
      <w:r>
        <w:rPr/>
        <w:t>相较于现有的其他定位技术，“聚星”在自动驾驶领域的匹配度更高，更适合于城市交通大规模铺设的前提，并且在延时小、抗干扰、造价相对较低等方面具备明显的竞争优势。 </w:t>
      </w:r>
    </w:p>
    <w:p>
      <w:pPr>
        <w:pStyle w:val="Heading2"/>
        <w:numPr>
          <w:ilvl w:val="1"/>
          <w:numId w:val="25"/>
        </w:numPr>
        <w:tabs>
          <w:tab w:pos="2226" w:val="left" w:leader="none"/>
        </w:tabs>
        <w:spacing w:line="240" w:lineRule="auto" w:before="117" w:after="0"/>
        <w:ind w:left="2225" w:right="0" w:hanging="426"/>
        <w:jc w:val="left"/>
      </w:pPr>
      <w:bookmarkStart w:name="_bookmark44" w:id="79"/>
      <w:bookmarkEnd w:id="79"/>
      <w:r>
        <w:rPr>
          <w:b w:val="0"/>
        </w:rPr>
      </w:r>
      <w:bookmarkStart w:name="_bookmark44" w:id="80"/>
      <w:bookmarkEnd w:id="80"/>
      <w:r>
        <w:rPr/>
        <w:t>SWO</w:t>
      </w:r>
      <w:r>
        <w:rPr/>
        <w:t>T</w:t>
      </w:r>
      <w:r>
        <w:rPr>
          <w:spacing w:val="-2"/>
        </w:rPr>
        <w:t> 分析</w:t>
      </w:r>
      <w:r>
        <w:rPr>
          <w:w w:val="200"/>
        </w:rPr>
        <w:t> </w:t>
      </w:r>
    </w:p>
    <w:p>
      <w:pPr>
        <w:pStyle w:val="BodyText"/>
        <w:spacing w:line="340" w:lineRule="auto" w:before="229"/>
        <w:ind w:right="1681" w:firstLine="479"/>
      </w:pPr>
      <w:r>
        <w:rPr>
          <w:spacing w:val="-2"/>
        </w:rPr>
        <w:t>为了更好地将战略与内部资源、外部环境有机地结合，我们将通过 </w:t>
      </w:r>
      <w:r>
        <w:rPr/>
        <w:t>SWOT</w:t>
      </w:r>
      <w:r>
        <w:rPr>
          <w:spacing w:val="-24"/>
        </w:rPr>
        <w:t> 分析法来确定自身的竞争优势、竞争劣势、机会和威胁，从全局进</w:t>
      </w:r>
      <w:r>
        <w:rPr>
          <w:rFonts w:ascii="微软雅黑" w:eastAsia="微软雅黑" w:hint="eastAsia"/>
          <w:spacing w:val="-24"/>
        </w:rPr>
        <w:t>⾏</w:t>
      </w:r>
      <w:r>
        <w:rPr>
          <w:spacing w:val="-23"/>
        </w:rPr>
        <w:t>战略性分析， </w:t>
      </w:r>
      <w:r>
        <w:rPr/>
        <w:t>从而对资源进</w:t>
      </w:r>
      <w:r>
        <w:rPr>
          <w:rFonts w:ascii="微软雅黑" w:eastAsia="微软雅黑" w:hint="eastAsia"/>
        </w:rPr>
        <w:t>⾏</w:t>
      </w:r>
      <w:r>
        <w:rPr/>
        <w:t>合理配置。 </w:t>
      </w:r>
    </w:p>
    <w:p>
      <w:pPr>
        <w:pStyle w:val="Heading2"/>
        <w:numPr>
          <w:ilvl w:val="2"/>
          <w:numId w:val="25"/>
        </w:numPr>
        <w:tabs>
          <w:tab w:pos="2507" w:val="left" w:leader="none"/>
        </w:tabs>
        <w:spacing w:line="240" w:lineRule="auto" w:before="67" w:after="0"/>
        <w:ind w:left="2506" w:right="0" w:hanging="707"/>
        <w:jc w:val="left"/>
      </w:pPr>
      <w:bookmarkStart w:name="_bookmark45" w:id="81"/>
      <w:bookmarkEnd w:id="81"/>
      <w:r>
        <w:rPr>
          <w:b w:val="0"/>
        </w:rPr>
      </w:r>
      <w:bookmarkStart w:name="_bookmark45" w:id="82"/>
      <w:bookmarkEnd w:id="82"/>
      <w:r>
        <w:rPr/>
        <w:t>S</w:t>
      </w:r>
      <w:r>
        <w:rPr/>
        <w:t>WOT 矩阵</w:t>
      </w:r>
      <w:r>
        <w:rPr>
          <w:w w:val="200"/>
        </w:rPr>
        <w:t> </w:t>
      </w:r>
    </w:p>
    <w:p>
      <w:pPr>
        <w:pStyle w:val="BodyText"/>
        <w:spacing w:before="4"/>
        <w:ind w:left="0"/>
        <w:rPr>
          <w:rFonts w:ascii="Microsoft JhengHei"/>
          <w:b/>
          <w:sz w:val="10"/>
        </w:rPr>
      </w:pPr>
    </w:p>
    <w:tbl>
      <w:tblPr>
        <w:tblW w:w="0" w:type="auto"/>
        <w:jc w:val="left"/>
        <w:tblInd w:w="1847" w:type="dxa"/>
        <w:tblBorders>
          <w:top w:val="single" w:sz="18" w:space="0" w:color="2D74B5"/>
          <w:left w:val="single" w:sz="18" w:space="0" w:color="2D74B5"/>
          <w:bottom w:val="single" w:sz="18" w:space="0" w:color="2D74B5"/>
          <w:right w:val="single" w:sz="18" w:space="0" w:color="2D74B5"/>
          <w:insideH w:val="single" w:sz="18" w:space="0" w:color="2D74B5"/>
          <w:insideV w:val="single" w:sz="18" w:space="0" w:color="2D74B5"/>
        </w:tblBorders>
        <w:tblLayout w:type="fixed"/>
        <w:tblCellMar>
          <w:top w:w="0" w:type="dxa"/>
          <w:left w:w="0" w:type="dxa"/>
          <w:bottom w:w="0" w:type="dxa"/>
          <w:right w:w="0" w:type="dxa"/>
        </w:tblCellMar>
        <w:tblLook w:val="01E0"/>
      </w:tblPr>
      <w:tblGrid>
        <w:gridCol w:w="4513"/>
        <w:gridCol w:w="3829"/>
      </w:tblGrid>
      <w:tr>
        <w:trPr>
          <w:trHeight w:val="4525" w:hRule="atLeast"/>
        </w:trPr>
        <w:tc>
          <w:tcPr>
            <w:tcW w:w="4513" w:type="dxa"/>
            <w:tcBorders>
              <w:bottom w:val="single" w:sz="12" w:space="0" w:color="2D74B5"/>
              <w:right w:val="single" w:sz="12" w:space="0" w:color="2D74B5"/>
            </w:tcBorders>
          </w:tcPr>
          <w:p>
            <w:pPr>
              <w:pStyle w:val="TableParagraph"/>
              <w:spacing w:before="42"/>
              <w:ind w:left="1338"/>
              <w:rPr>
                <w:rFonts w:ascii="Microsoft JhengHei" w:eastAsia="Microsoft JhengHei" w:hint="eastAsia"/>
                <w:b/>
                <w:sz w:val="24"/>
              </w:rPr>
            </w:pPr>
            <w:r>
              <w:rPr>
                <w:rFonts w:ascii="Microsoft JhengHei" w:eastAsia="Microsoft JhengHei" w:hint="eastAsia"/>
                <w:b/>
                <w:sz w:val="28"/>
              </w:rPr>
              <w:t>Strength 优 势</w:t>
            </w:r>
            <w:r>
              <w:rPr>
                <w:rFonts w:ascii="Microsoft JhengHei" w:eastAsia="Microsoft JhengHei" w:hint="eastAsia"/>
                <w:b/>
                <w:w w:val="200"/>
                <w:sz w:val="24"/>
              </w:rPr>
              <w:t> </w:t>
            </w:r>
          </w:p>
          <w:p>
            <w:pPr>
              <w:pStyle w:val="TableParagraph"/>
              <w:numPr>
                <w:ilvl w:val="0"/>
                <w:numId w:val="26"/>
              </w:numPr>
              <w:tabs>
                <w:tab w:pos="709" w:val="left" w:leader="none"/>
              </w:tabs>
              <w:spacing w:line="304" w:lineRule="auto" w:before="109" w:after="0"/>
              <w:ind w:left="107" w:right="105" w:firstLine="0"/>
              <w:jc w:val="left"/>
              <w:rPr>
                <w:sz w:val="24"/>
              </w:rPr>
            </w:pPr>
            <w:r>
              <w:rPr>
                <w:sz w:val="24"/>
              </w:rPr>
              <w:t>定位系统的定位精度（</w:t>
            </w:r>
            <w:r>
              <w:rPr>
                <w:spacing w:val="-20"/>
                <w:sz w:val="24"/>
              </w:rPr>
              <w:t>可达 </w:t>
            </w:r>
            <w:r>
              <w:rPr>
                <w:sz w:val="24"/>
              </w:rPr>
              <w:t>1cm） 以及定位延时（</w:t>
            </w:r>
            <w:r>
              <w:rPr>
                <w:spacing w:val="-20"/>
                <w:sz w:val="24"/>
              </w:rPr>
              <w:t>可达 </w:t>
            </w:r>
            <w:r>
              <w:rPr>
                <w:sz w:val="24"/>
              </w:rPr>
              <w:t>5ms）</w:t>
            </w:r>
            <w:r>
              <w:rPr>
                <w:spacing w:val="-3"/>
                <w:sz w:val="24"/>
              </w:rPr>
              <w:t>都达到国际一</w:t>
            </w:r>
            <w:r>
              <w:rPr>
                <w:sz w:val="24"/>
              </w:rPr>
              <w:t>流水平。 </w:t>
            </w:r>
          </w:p>
          <w:p>
            <w:pPr>
              <w:pStyle w:val="TableParagraph"/>
              <w:numPr>
                <w:ilvl w:val="0"/>
                <w:numId w:val="26"/>
              </w:numPr>
              <w:tabs>
                <w:tab w:pos="709" w:val="left" w:leader="none"/>
              </w:tabs>
              <w:spacing w:line="304" w:lineRule="auto" w:before="0" w:after="0"/>
              <w:ind w:left="107" w:right="166" w:firstLine="0"/>
              <w:jc w:val="left"/>
              <w:rPr>
                <w:sz w:val="24"/>
              </w:rPr>
            </w:pPr>
            <w:r>
              <w:rPr>
                <w:spacing w:val="-2"/>
                <w:sz w:val="24"/>
              </w:rPr>
              <w:t>更适用于城市道路定位对于安全性</w:t>
            </w:r>
            <w:r>
              <w:rPr>
                <w:sz w:val="24"/>
              </w:rPr>
              <w:t>的要求，从底层优化，使得定位端（车辆）能够实时获取自身位置信息，搭配自载系统更快决策，降低了事故率。 </w:t>
            </w:r>
          </w:p>
          <w:p>
            <w:pPr>
              <w:pStyle w:val="TableParagraph"/>
              <w:numPr>
                <w:ilvl w:val="0"/>
                <w:numId w:val="26"/>
              </w:numPr>
              <w:tabs>
                <w:tab w:pos="709" w:val="left" w:leader="none"/>
              </w:tabs>
              <w:spacing w:line="306" w:lineRule="exact" w:before="0" w:after="0"/>
              <w:ind w:left="708" w:right="0" w:hanging="602"/>
              <w:jc w:val="left"/>
              <w:rPr>
                <w:sz w:val="24"/>
              </w:rPr>
            </w:pPr>
            <w:r>
              <w:rPr>
                <w:sz w:val="24"/>
              </w:rPr>
              <w:t>在同等级定位精度的条件下，对于</w:t>
            </w:r>
          </w:p>
          <w:p>
            <w:pPr>
              <w:pStyle w:val="TableParagraph"/>
              <w:spacing w:line="390" w:lineRule="atLeast"/>
              <w:ind w:left="107" w:right="286"/>
              <w:rPr>
                <w:sz w:val="24"/>
              </w:rPr>
            </w:pPr>
            <w:r>
              <w:rPr>
                <w:sz w:val="24"/>
              </w:rPr>
              <w:t>城市交通大量铺设基站的要求，产品相对较低的报价增加了我方的竞争力。 </w:t>
            </w:r>
          </w:p>
        </w:tc>
        <w:tc>
          <w:tcPr>
            <w:tcW w:w="3829" w:type="dxa"/>
            <w:tcBorders>
              <w:left w:val="single" w:sz="12" w:space="0" w:color="2D74B5"/>
              <w:bottom w:val="single" w:sz="12" w:space="0" w:color="2D74B5"/>
            </w:tcBorders>
          </w:tcPr>
          <w:p>
            <w:pPr>
              <w:pStyle w:val="TableParagraph"/>
              <w:spacing w:before="42"/>
              <w:ind w:left="863"/>
              <w:rPr>
                <w:rFonts w:ascii="Microsoft JhengHei" w:eastAsia="Microsoft JhengHei" w:hint="eastAsia"/>
                <w:b/>
                <w:sz w:val="24"/>
              </w:rPr>
            </w:pPr>
            <w:r>
              <w:rPr>
                <w:rFonts w:ascii="Microsoft JhengHei" w:eastAsia="Microsoft JhengHei" w:hint="eastAsia"/>
                <w:b/>
                <w:w w:val="48"/>
                <w:sz w:val="28"/>
              </w:rPr>
              <w:t>W</w:t>
            </w:r>
            <w:r>
              <w:rPr>
                <w:rFonts w:ascii="Microsoft JhengHei" w:eastAsia="Microsoft JhengHei" w:hint="eastAsia"/>
                <w:b/>
                <w:w w:val="87"/>
                <w:sz w:val="28"/>
              </w:rPr>
              <w:t>e</w:t>
            </w:r>
            <w:r>
              <w:rPr>
                <w:rFonts w:ascii="Microsoft JhengHei" w:eastAsia="Microsoft JhengHei" w:hint="eastAsia"/>
                <w:b/>
                <w:w w:val="89"/>
                <w:sz w:val="28"/>
              </w:rPr>
              <w:t>a</w:t>
            </w:r>
            <w:r>
              <w:rPr>
                <w:rFonts w:ascii="Microsoft JhengHei" w:eastAsia="Microsoft JhengHei" w:hint="eastAsia"/>
                <w:b/>
                <w:w w:val="89"/>
                <w:sz w:val="28"/>
              </w:rPr>
              <w:t>k</w:t>
            </w:r>
            <w:r>
              <w:rPr>
                <w:rFonts w:ascii="Microsoft JhengHei" w:eastAsia="Microsoft JhengHei" w:hint="eastAsia"/>
                <w:b/>
                <w:w w:val="80"/>
                <w:sz w:val="28"/>
              </w:rPr>
              <w:t>n</w:t>
            </w:r>
            <w:r>
              <w:rPr>
                <w:rFonts w:ascii="Microsoft JhengHei" w:eastAsia="Microsoft JhengHei" w:hint="eastAsia"/>
                <w:b/>
                <w:w w:val="87"/>
                <w:sz w:val="28"/>
              </w:rPr>
              <w:t>e</w:t>
            </w:r>
            <w:r>
              <w:rPr>
                <w:rFonts w:ascii="Microsoft JhengHei" w:eastAsia="Microsoft JhengHei" w:hint="eastAsia"/>
                <w:b/>
                <w:spacing w:val="-2"/>
                <w:w w:val="106"/>
                <w:sz w:val="28"/>
              </w:rPr>
              <w:t>s</w:t>
            </w:r>
            <w:r>
              <w:rPr>
                <w:rFonts w:ascii="Microsoft JhengHei" w:eastAsia="Microsoft JhengHei" w:hint="eastAsia"/>
                <w:b/>
                <w:w w:val="106"/>
                <w:sz w:val="28"/>
              </w:rPr>
              <w:t>s</w:t>
            </w:r>
            <w:r>
              <w:rPr>
                <w:rFonts w:ascii="Microsoft JhengHei" w:eastAsia="Microsoft JhengHei" w:hint="eastAsia"/>
                <w:b/>
                <w:w w:val="87"/>
                <w:sz w:val="28"/>
              </w:rPr>
              <w:t>e</w:t>
            </w:r>
            <w:r>
              <w:rPr>
                <w:rFonts w:ascii="Microsoft JhengHei" w:eastAsia="Microsoft JhengHei" w:hint="eastAsia"/>
                <w:b/>
                <w:w w:val="106"/>
                <w:sz w:val="28"/>
              </w:rPr>
              <w:t>s</w:t>
            </w:r>
            <w:r>
              <w:rPr>
                <w:rFonts w:ascii="Microsoft JhengHei" w:eastAsia="Microsoft JhengHei" w:hint="eastAsia"/>
                <w:b/>
                <w:spacing w:val="4"/>
                <w:w w:val="200"/>
                <w:sz w:val="28"/>
              </w:rPr>
              <w:t> </w:t>
            </w:r>
            <w:r>
              <w:rPr>
                <w:rFonts w:ascii="Microsoft JhengHei" w:eastAsia="Microsoft JhengHei" w:hint="eastAsia"/>
                <w:b/>
                <w:spacing w:val="-2"/>
                <w:w w:val="100"/>
                <w:sz w:val="28"/>
              </w:rPr>
              <w:t>劣势</w:t>
            </w:r>
            <w:r>
              <w:rPr>
                <w:rFonts w:ascii="Microsoft JhengHei" w:eastAsia="Microsoft JhengHei" w:hint="eastAsia"/>
                <w:b/>
                <w:w w:val="200"/>
                <w:sz w:val="24"/>
              </w:rPr>
              <w:t> </w:t>
            </w:r>
          </w:p>
          <w:p>
            <w:pPr>
              <w:pStyle w:val="TableParagraph"/>
              <w:numPr>
                <w:ilvl w:val="0"/>
                <w:numId w:val="27"/>
              </w:numPr>
              <w:tabs>
                <w:tab w:pos="716" w:val="left" w:leader="none"/>
              </w:tabs>
              <w:spacing w:line="240" w:lineRule="auto" w:before="109" w:after="0"/>
              <w:ind w:left="715" w:right="0" w:hanging="602"/>
              <w:jc w:val="left"/>
              <w:rPr>
                <w:sz w:val="24"/>
              </w:rPr>
            </w:pPr>
            <w:r>
              <w:rPr>
                <w:sz w:val="24"/>
              </w:rPr>
              <w:t>品牌知名度较低。 </w:t>
            </w:r>
          </w:p>
          <w:p>
            <w:pPr>
              <w:pStyle w:val="TableParagraph"/>
              <w:numPr>
                <w:ilvl w:val="0"/>
                <w:numId w:val="27"/>
              </w:numPr>
              <w:tabs>
                <w:tab w:pos="716" w:val="left" w:leader="none"/>
              </w:tabs>
              <w:spacing w:line="304" w:lineRule="auto" w:before="81" w:after="0"/>
              <w:ind w:left="114" w:right="194" w:firstLine="0"/>
              <w:jc w:val="left"/>
              <w:rPr>
                <w:sz w:val="24"/>
              </w:rPr>
            </w:pPr>
            <w:r>
              <w:rPr>
                <w:spacing w:val="-2"/>
                <w:sz w:val="24"/>
              </w:rPr>
              <w:t>资金方面可能因为资金不足</w:t>
            </w:r>
            <w:r>
              <w:rPr>
                <w:sz w:val="24"/>
              </w:rPr>
              <w:t>而导致资金链断裂。 </w:t>
            </w:r>
          </w:p>
          <w:p>
            <w:pPr>
              <w:pStyle w:val="TableParagraph"/>
              <w:numPr>
                <w:ilvl w:val="0"/>
                <w:numId w:val="27"/>
              </w:numPr>
              <w:tabs>
                <w:tab w:pos="716" w:val="left" w:leader="none"/>
              </w:tabs>
              <w:spacing w:line="304" w:lineRule="auto" w:before="0" w:after="0"/>
              <w:ind w:left="114" w:right="74" w:firstLine="0"/>
              <w:jc w:val="left"/>
              <w:rPr>
                <w:sz w:val="24"/>
              </w:rPr>
            </w:pPr>
            <w:r>
              <w:rPr>
                <w:sz w:val="24"/>
              </w:rPr>
              <w:t>在自动驾驶领域的未来技术</w:t>
            </w:r>
            <w:r>
              <w:rPr>
                <w:spacing w:val="-2"/>
                <w:sz w:val="24"/>
              </w:rPr>
              <w:t>迭代很有可能被资源更加丰富的大</w:t>
            </w:r>
            <w:r>
              <w:rPr>
                <w:sz w:val="24"/>
              </w:rPr>
              <w:t>型企业挤压。 </w:t>
            </w:r>
          </w:p>
        </w:tc>
      </w:tr>
      <w:tr>
        <w:trPr>
          <w:trHeight w:val="3745" w:hRule="atLeast"/>
        </w:trPr>
        <w:tc>
          <w:tcPr>
            <w:tcW w:w="4513" w:type="dxa"/>
            <w:tcBorders>
              <w:top w:val="single" w:sz="12" w:space="0" w:color="2D74B5"/>
              <w:right w:val="single" w:sz="12" w:space="0" w:color="2D74B5"/>
            </w:tcBorders>
          </w:tcPr>
          <w:p>
            <w:pPr>
              <w:pStyle w:val="TableParagraph"/>
              <w:spacing w:before="39"/>
              <w:ind w:left="985"/>
              <w:rPr>
                <w:rFonts w:ascii="Microsoft JhengHei" w:eastAsia="Microsoft JhengHei" w:hint="eastAsia"/>
                <w:b/>
                <w:sz w:val="28"/>
              </w:rPr>
            </w:pPr>
            <w:r>
              <w:rPr>
                <w:rFonts w:ascii="Microsoft JhengHei" w:eastAsia="Microsoft JhengHei" w:hint="eastAsia"/>
                <w:b/>
                <w:w w:val="61"/>
                <w:sz w:val="28"/>
              </w:rPr>
              <w:t>O</w:t>
            </w:r>
            <w:r>
              <w:rPr>
                <w:rFonts w:ascii="Microsoft JhengHei" w:eastAsia="Microsoft JhengHei" w:hint="eastAsia"/>
                <w:b/>
                <w:w w:val="77"/>
                <w:sz w:val="28"/>
              </w:rPr>
              <w:t>pp</w:t>
            </w:r>
            <w:r>
              <w:rPr>
                <w:rFonts w:ascii="Microsoft JhengHei" w:eastAsia="Microsoft JhengHei" w:hint="eastAsia"/>
                <w:b/>
                <w:w w:val="78"/>
                <w:sz w:val="28"/>
              </w:rPr>
              <w:t>o</w:t>
            </w:r>
            <w:r>
              <w:rPr>
                <w:rFonts w:ascii="Microsoft JhengHei" w:eastAsia="Microsoft JhengHei" w:hint="eastAsia"/>
                <w:b/>
                <w:w w:val="127"/>
                <w:sz w:val="28"/>
              </w:rPr>
              <w:t>r</w:t>
            </w:r>
            <w:r>
              <w:rPr>
                <w:rFonts w:ascii="Microsoft JhengHei" w:eastAsia="Microsoft JhengHei" w:hint="eastAsia"/>
                <w:b/>
                <w:w w:val="130"/>
                <w:sz w:val="28"/>
              </w:rPr>
              <w:t>t</w:t>
            </w:r>
            <w:r>
              <w:rPr>
                <w:rFonts w:ascii="Microsoft JhengHei" w:eastAsia="Microsoft JhengHei" w:hint="eastAsia"/>
                <w:b/>
                <w:spacing w:val="-2"/>
                <w:w w:val="80"/>
                <w:sz w:val="28"/>
              </w:rPr>
              <w:t>u</w:t>
            </w:r>
            <w:r>
              <w:rPr>
                <w:rFonts w:ascii="Microsoft JhengHei" w:eastAsia="Microsoft JhengHei" w:hint="eastAsia"/>
                <w:b/>
                <w:w w:val="80"/>
                <w:sz w:val="28"/>
              </w:rPr>
              <w:t>n</w:t>
            </w:r>
            <w:r>
              <w:rPr>
                <w:rFonts w:ascii="Microsoft JhengHei" w:eastAsia="Microsoft JhengHei" w:hint="eastAsia"/>
                <w:b/>
                <w:w w:val="182"/>
                <w:sz w:val="28"/>
              </w:rPr>
              <w:t>i</w:t>
            </w:r>
            <w:r>
              <w:rPr>
                <w:rFonts w:ascii="Microsoft JhengHei" w:eastAsia="Microsoft JhengHei" w:hint="eastAsia"/>
                <w:b/>
                <w:w w:val="130"/>
                <w:sz w:val="28"/>
              </w:rPr>
              <w:t>t</w:t>
            </w:r>
            <w:r>
              <w:rPr>
                <w:rFonts w:ascii="Microsoft JhengHei" w:eastAsia="Microsoft JhengHei" w:hint="eastAsia"/>
                <w:b/>
                <w:w w:val="182"/>
                <w:sz w:val="28"/>
              </w:rPr>
              <w:t>i</w:t>
            </w:r>
            <w:r>
              <w:rPr>
                <w:rFonts w:ascii="Microsoft JhengHei" w:eastAsia="Microsoft JhengHei" w:hint="eastAsia"/>
                <w:b/>
                <w:spacing w:val="-2"/>
                <w:w w:val="87"/>
                <w:sz w:val="28"/>
              </w:rPr>
              <w:t>e</w:t>
            </w:r>
            <w:r>
              <w:rPr>
                <w:rFonts w:ascii="Microsoft JhengHei" w:eastAsia="Microsoft JhengHei" w:hint="eastAsia"/>
                <w:b/>
                <w:w w:val="106"/>
                <w:sz w:val="28"/>
              </w:rPr>
              <w:t>s</w:t>
            </w:r>
            <w:r>
              <w:rPr>
                <w:rFonts w:ascii="Microsoft JhengHei" w:eastAsia="Microsoft JhengHei" w:hint="eastAsia"/>
                <w:b/>
                <w:spacing w:val="5"/>
                <w:w w:val="200"/>
                <w:sz w:val="28"/>
              </w:rPr>
              <w:t> </w:t>
            </w:r>
            <w:r>
              <w:rPr>
                <w:rFonts w:ascii="Microsoft JhengHei" w:eastAsia="Microsoft JhengHei" w:hint="eastAsia"/>
                <w:b/>
                <w:spacing w:val="-2"/>
                <w:w w:val="100"/>
                <w:sz w:val="28"/>
              </w:rPr>
              <w:t>机会</w:t>
            </w:r>
            <w:r>
              <w:rPr>
                <w:rFonts w:ascii="Microsoft JhengHei" w:eastAsia="Microsoft JhengHei" w:hint="eastAsia"/>
                <w:b/>
                <w:spacing w:val="-2"/>
                <w:w w:val="200"/>
                <w:sz w:val="28"/>
              </w:rPr>
              <w:t> </w:t>
            </w:r>
          </w:p>
          <w:p>
            <w:pPr>
              <w:pStyle w:val="TableParagraph"/>
              <w:numPr>
                <w:ilvl w:val="0"/>
                <w:numId w:val="28"/>
              </w:numPr>
              <w:tabs>
                <w:tab w:pos="709" w:val="left" w:leader="none"/>
              </w:tabs>
              <w:spacing w:line="304" w:lineRule="auto" w:before="110" w:after="0"/>
              <w:ind w:left="107" w:right="166" w:firstLine="0"/>
              <w:jc w:val="left"/>
              <w:rPr>
                <w:sz w:val="24"/>
              </w:rPr>
            </w:pPr>
            <w:r>
              <w:rPr>
                <w:spacing w:val="-2"/>
                <w:sz w:val="24"/>
              </w:rPr>
              <w:t>我国现有的定位系统难以实现自动</w:t>
            </w:r>
            <w:r>
              <w:rPr>
                <w:sz w:val="24"/>
              </w:rPr>
              <w:t>驾驶对于高精度定位级别以及极低延时的要求。 </w:t>
            </w:r>
          </w:p>
          <w:p>
            <w:pPr>
              <w:pStyle w:val="TableParagraph"/>
              <w:numPr>
                <w:ilvl w:val="0"/>
                <w:numId w:val="28"/>
              </w:numPr>
              <w:tabs>
                <w:tab w:pos="709" w:val="left" w:leader="none"/>
              </w:tabs>
              <w:spacing w:line="304" w:lineRule="auto" w:before="0" w:after="0"/>
              <w:ind w:left="107" w:right="166" w:firstLine="0"/>
              <w:jc w:val="left"/>
              <w:rPr>
                <w:sz w:val="24"/>
              </w:rPr>
            </w:pPr>
            <w:r>
              <w:rPr>
                <w:spacing w:val="-2"/>
                <w:sz w:val="24"/>
              </w:rPr>
              <w:t>随着自动驾驶领域关注度以及认可</w:t>
            </w:r>
            <w:r>
              <w:rPr>
                <w:sz w:val="24"/>
              </w:rPr>
              <w:t>度的不断提升，自动驾驶的实现指日可待。 </w:t>
            </w:r>
          </w:p>
          <w:p>
            <w:pPr>
              <w:pStyle w:val="TableParagraph"/>
              <w:numPr>
                <w:ilvl w:val="0"/>
                <w:numId w:val="28"/>
              </w:numPr>
              <w:tabs>
                <w:tab w:pos="709" w:val="left" w:leader="none"/>
              </w:tabs>
              <w:spacing w:line="305" w:lineRule="exact" w:before="0" w:after="0"/>
              <w:ind w:left="708" w:right="0" w:hanging="602"/>
              <w:jc w:val="left"/>
              <w:rPr>
                <w:sz w:val="24"/>
              </w:rPr>
            </w:pPr>
            <w:r>
              <w:rPr>
                <w:sz w:val="24"/>
              </w:rPr>
              <w:t>“大众创业，万众创新”，各项政</w:t>
            </w:r>
          </w:p>
          <w:p>
            <w:pPr>
              <w:pStyle w:val="TableParagraph"/>
              <w:spacing w:before="84"/>
              <w:ind w:left="107"/>
              <w:rPr>
                <w:sz w:val="24"/>
              </w:rPr>
            </w:pPr>
            <w:r>
              <w:rPr>
                <w:sz w:val="24"/>
              </w:rPr>
              <w:t>策对大学生创业的支持。 </w:t>
            </w:r>
          </w:p>
        </w:tc>
        <w:tc>
          <w:tcPr>
            <w:tcW w:w="3829" w:type="dxa"/>
            <w:tcBorders>
              <w:top w:val="single" w:sz="12" w:space="0" w:color="2D74B5"/>
              <w:left w:val="single" w:sz="12" w:space="0" w:color="2D74B5"/>
            </w:tcBorders>
          </w:tcPr>
          <w:p>
            <w:pPr>
              <w:pStyle w:val="TableParagraph"/>
              <w:spacing w:before="39"/>
              <w:ind w:left="1074"/>
              <w:rPr>
                <w:rFonts w:ascii="Microsoft JhengHei" w:eastAsia="Microsoft JhengHei" w:hint="eastAsia"/>
                <w:b/>
                <w:sz w:val="24"/>
              </w:rPr>
            </w:pPr>
            <w:r>
              <w:rPr>
                <w:rFonts w:ascii="Microsoft JhengHei" w:eastAsia="Microsoft JhengHei" w:hint="eastAsia"/>
                <w:b/>
                <w:sz w:val="28"/>
              </w:rPr>
              <w:t>Threats 威 胁</w:t>
            </w:r>
            <w:r>
              <w:rPr>
                <w:rFonts w:ascii="Microsoft JhengHei" w:eastAsia="Microsoft JhengHei" w:hint="eastAsia"/>
                <w:b/>
                <w:w w:val="200"/>
                <w:sz w:val="24"/>
              </w:rPr>
              <w:t> </w:t>
            </w:r>
          </w:p>
          <w:p>
            <w:pPr>
              <w:pStyle w:val="TableParagraph"/>
              <w:numPr>
                <w:ilvl w:val="0"/>
                <w:numId w:val="29"/>
              </w:numPr>
              <w:tabs>
                <w:tab w:pos="716" w:val="left" w:leader="none"/>
              </w:tabs>
              <w:spacing w:line="240" w:lineRule="auto" w:before="110" w:after="0"/>
              <w:ind w:left="715" w:right="0" w:hanging="602"/>
              <w:jc w:val="left"/>
              <w:rPr>
                <w:sz w:val="24"/>
              </w:rPr>
            </w:pPr>
            <w:r>
              <w:rPr>
                <w:sz w:val="24"/>
              </w:rPr>
              <w:t>自动驾驶领域发展势头迅</w:t>
            </w:r>
          </w:p>
          <w:p>
            <w:pPr>
              <w:pStyle w:val="TableParagraph"/>
              <w:spacing w:line="304" w:lineRule="auto" w:before="84"/>
              <w:ind w:left="114" w:right="74"/>
              <w:jc w:val="both"/>
              <w:rPr>
                <w:sz w:val="24"/>
              </w:rPr>
            </w:pPr>
            <w:r>
              <w:rPr>
                <w:sz w:val="24"/>
              </w:rPr>
              <w:t>猛，多个大企业持续进行人才投入与技术研发，容易被模仿甚至被迭代迅速的新技术替代。 </w:t>
            </w:r>
          </w:p>
          <w:p>
            <w:pPr>
              <w:pStyle w:val="TableParagraph"/>
              <w:numPr>
                <w:ilvl w:val="0"/>
                <w:numId w:val="29"/>
              </w:numPr>
              <w:tabs>
                <w:tab w:pos="716" w:val="left" w:leader="none"/>
              </w:tabs>
              <w:spacing w:line="305" w:lineRule="exact" w:before="0" w:after="0"/>
              <w:ind w:left="715" w:right="0" w:hanging="602"/>
              <w:jc w:val="left"/>
              <w:rPr>
                <w:sz w:val="24"/>
              </w:rPr>
            </w:pPr>
            <w:r>
              <w:rPr>
                <w:sz w:val="24"/>
              </w:rPr>
              <w:t>可能存在的人才流失问题。 </w:t>
            </w:r>
          </w:p>
          <w:p>
            <w:pPr>
              <w:pStyle w:val="TableParagraph"/>
              <w:numPr>
                <w:ilvl w:val="0"/>
                <w:numId w:val="29"/>
              </w:numPr>
              <w:tabs>
                <w:tab w:pos="716" w:val="left" w:leader="none"/>
              </w:tabs>
              <w:spacing w:line="302" w:lineRule="auto" w:before="84" w:after="0"/>
              <w:ind w:left="114" w:right="194" w:firstLine="0"/>
              <w:jc w:val="left"/>
              <w:rPr>
                <w:sz w:val="24"/>
              </w:rPr>
            </w:pPr>
            <w:r>
              <w:rPr>
                <w:spacing w:val="-2"/>
                <w:sz w:val="24"/>
              </w:rPr>
              <w:t>目前大众对于自动驾驶的接</w:t>
            </w:r>
            <w:r>
              <w:rPr>
                <w:sz w:val="24"/>
              </w:rPr>
              <w:t>受度依然有待提升。 </w:t>
            </w:r>
          </w:p>
        </w:tc>
      </w:tr>
    </w:tbl>
    <w:p>
      <w:pPr>
        <w:spacing w:after="0" w:line="302" w:lineRule="auto"/>
        <w:jc w:val="left"/>
        <w:rPr>
          <w:sz w:val="24"/>
        </w:rPr>
        <w:sectPr>
          <w:headerReference w:type="default" r:id="rId30"/>
          <w:pgSz w:w="11910" w:h="16840"/>
          <w:pgMar w:header="378" w:footer="939" w:top="1400" w:bottom="1120" w:left="0" w:right="0"/>
        </w:sectPr>
      </w:pPr>
    </w:p>
    <w:p>
      <w:pPr>
        <w:pStyle w:val="BodyText"/>
        <w:spacing w:before="11"/>
        <w:ind w:left="0"/>
        <w:rPr>
          <w:rFonts w:ascii="Microsoft JhengHei"/>
          <w:b/>
          <w:sz w:val="5"/>
        </w:rPr>
      </w:pPr>
    </w:p>
    <w:p>
      <w:pPr>
        <w:pStyle w:val="Heading2"/>
        <w:numPr>
          <w:ilvl w:val="2"/>
          <w:numId w:val="25"/>
        </w:numPr>
        <w:tabs>
          <w:tab w:pos="2507" w:val="left" w:leader="none"/>
        </w:tabs>
        <w:spacing w:line="484" w:lineRule="exact" w:before="0" w:after="0"/>
        <w:ind w:left="2506" w:right="0" w:hanging="707"/>
        <w:jc w:val="left"/>
      </w:pPr>
      <w:bookmarkStart w:name="_bookmark46" w:id="83"/>
      <w:bookmarkEnd w:id="83"/>
      <w:r>
        <w:rPr>
          <w:b w:val="0"/>
        </w:rPr>
      </w:r>
      <w:bookmarkStart w:name="_bookmark46" w:id="84"/>
      <w:bookmarkEnd w:id="84"/>
      <w:r>
        <w:rPr/>
        <w:t>S</w:t>
      </w:r>
      <w:r>
        <w:rPr/>
        <w:t>WOT 战略组合</w:t>
      </w:r>
      <w:r>
        <w:rPr>
          <w:w w:val="200"/>
        </w:rPr>
        <w:t> </w:t>
      </w:r>
    </w:p>
    <w:p>
      <w:pPr>
        <w:pStyle w:val="Heading4"/>
        <w:numPr>
          <w:ilvl w:val="0"/>
          <w:numId w:val="30"/>
        </w:numPr>
        <w:tabs>
          <w:tab w:pos="2220" w:val="left" w:leader="none"/>
          <w:tab w:pos="2221" w:val="left" w:leader="none"/>
        </w:tabs>
        <w:spacing w:line="240" w:lineRule="auto" w:before="186" w:after="0"/>
        <w:ind w:left="2220" w:right="0" w:hanging="421"/>
        <w:jc w:val="left"/>
      </w:pPr>
      <w:r>
        <w:rPr/>
        <w:t>优势—机会（SO）战略</w:t>
      </w:r>
      <w:r>
        <w:rPr>
          <w:w w:val="200"/>
        </w:rPr>
        <w:t> </w:t>
      </w:r>
    </w:p>
    <w:p>
      <w:pPr>
        <w:pStyle w:val="BodyText"/>
        <w:spacing w:line="304" w:lineRule="auto" w:before="183"/>
        <w:ind w:right="1822" w:firstLine="419"/>
        <w:jc w:val="both"/>
      </w:pPr>
      <w:r>
        <w:rPr/>
        <w:t>在我国自动驾驶领域定位系统缺失的情况下，利用我们定位系统的高精度定位以及低延时形成的技术壁垒，主动跻身自动驾驶市场，并且利用自身的价格差，广泛完成我国现有道路的基站铺设，从而占领我国自动驾驶领域市场。 </w:t>
      </w:r>
    </w:p>
    <w:p>
      <w:pPr>
        <w:pStyle w:val="Heading4"/>
        <w:numPr>
          <w:ilvl w:val="0"/>
          <w:numId w:val="30"/>
        </w:numPr>
        <w:tabs>
          <w:tab w:pos="2220" w:val="left" w:leader="none"/>
          <w:tab w:pos="2221" w:val="left" w:leader="none"/>
        </w:tabs>
        <w:spacing w:line="240" w:lineRule="auto" w:before="76" w:after="0"/>
        <w:ind w:left="2220" w:right="0" w:hanging="421"/>
        <w:jc w:val="left"/>
      </w:pPr>
      <w:r>
        <w:rPr/>
        <w:t>劣势—机会（WO）战略</w:t>
      </w:r>
      <w:r>
        <w:rPr>
          <w:w w:val="200"/>
        </w:rPr>
        <w:t> </w:t>
      </w:r>
    </w:p>
    <w:p>
      <w:pPr>
        <w:pStyle w:val="BodyText"/>
        <w:spacing w:line="304" w:lineRule="auto" w:before="183"/>
        <w:ind w:right="1943" w:firstLine="419"/>
      </w:pPr>
      <w:r>
        <w:rPr/>
        <w:t>把握劣势也能创造机会。首先可以利用外部机会在一定程度上克服一些劣势，利用国家的扶持机会，拿下国家现有规划中自动驾驶需要铺设基站的道 </w:t>
      </w:r>
      <w:r>
        <w:rPr>
          <w:spacing w:val="-1"/>
        </w:rPr>
        <w:t>路，在此前提下增强自身在自动驾驶领域的知名度，同时迅速开拓市场，增进</w:t>
      </w:r>
      <w:r>
        <w:rPr/>
        <w:t>研发进度，从根本上解决可能发生的资金链断裂以及研发赶超风险。 </w:t>
      </w:r>
    </w:p>
    <w:p>
      <w:pPr>
        <w:pStyle w:val="Heading4"/>
        <w:numPr>
          <w:ilvl w:val="0"/>
          <w:numId w:val="30"/>
        </w:numPr>
        <w:tabs>
          <w:tab w:pos="2220" w:val="left" w:leader="none"/>
          <w:tab w:pos="2221" w:val="left" w:leader="none"/>
        </w:tabs>
        <w:spacing w:line="240" w:lineRule="auto" w:before="75" w:after="0"/>
        <w:ind w:left="2220" w:right="0" w:hanging="421"/>
        <w:jc w:val="left"/>
      </w:pPr>
      <w:r>
        <w:rPr/>
        <w:t>优势—威胁（ST）战略</w:t>
      </w:r>
      <w:r>
        <w:rPr>
          <w:w w:val="200"/>
        </w:rPr>
        <w:t> </w:t>
      </w:r>
    </w:p>
    <w:p>
      <w:pPr>
        <w:pStyle w:val="BodyText"/>
        <w:spacing w:line="304" w:lineRule="auto" w:before="185"/>
        <w:ind w:right="1943" w:firstLine="419"/>
      </w:pPr>
      <w:r>
        <w:rPr/>
        <w:t>不停留于现有技术，在其之上进行研究，争取不断地开发完善现有技术， 从而在技术层面领先于其他企业。同时增强团队激励机制，留住核心研发人 </w:t>
      </w:r>
      <w:r>
        <w:rPr>
          <w:spacing w:val="-1"/>
        </w:rPr>
        <w:t>员。通过对于定位技术的不断完善，以及各方对于自动驾驶领域的广泛解读， 从技术层面消除大众对于此领域存在的部分不信任问题，从而营造出自动驾驶</w:t>
      </w:r>
      <w:r>
        <w:rPr/>
        <w:t>领域良好的发展前景。 </w:t>
      </w:r>
    </w:p>
    <w:p>
      <w:pPr>
        <w:pStyle w:val="Heading4"/>
        <w:numPr>
          <w:ilvl w:val="0"/>
          <w:numId w:val="30"/>
        </w:numPr>
        <w:tabs>
          <w:tab w:pos="2220" w:val="left" w:leader="none"/>
          <w:tab w:pos="2221" w:val="left" w:leader="none"/>
        </w:tabs>
        <w:spacing w:line="240" w:lineRule="auto" w:before="74" w:after="0"/>
        <w:ind w:left="2220" w:right="0" w:hanging="421"/>
        <w:jc w:val="left"/>
      </w:pPr>
      <w:r>
        <w:rPr/>
        <w:t>劣势—威胁（WT）战略</w:t>
      </w:r>
      <w:r>
        <w:rPr>
          <w:w w:val="200"/>
        </w:rPr>
        <w:t> </w:t>
      </w:r>
    </w:p>
    <w:p>
      <w:pPr>
        <w:pStyle w:val="BodyText"/>
        <w:spacing w:line="302" w:lineRule="auto" w:before="185"/>
        <w:ind w:right="2005" w:firstLine="419"/>
      </w:pPr>
      <w:r>
        <w:rPr/>
        <w:t>对于这些自身劣势和面对的威胁，我们需要通过一些针对性的措施减少内部弱点，回避外部环境威胁。 </w:t>
      </w:r>
    </w:p>
    <w:p>
      <w:pPr>
        <w:pStyle w:val="BodyText"/>
        <w:spacing w:line="304" w:lineRule="auto" w:before="5"/>
        <w:ind w:right="1943" w:firstLine="419"/>
        <w:jc w:val="both"/>
      </w:pPr>
      <w:r>
        <w:rPr/>
        <w:t>首先，加大品牌知名度。在国内。许多商业巨头比如百度已经进军自动驾驶领域，而在现有的技术优势下，我们必须增强宣传力度从而在自动驾驶领域站稳脚跟。此外，在宣传的潜移默化中，大众会对自动驾驶有一个更为全面的认识，也增强了对于定位系统技术的了解，在强大技术的推动下便更易产生对于自动驾驶的信，从而减轻自动驾驶在国内可能遇到的阻碍。 </w:t>
      </w:r>
    </w:p>
    <w:p>
      <w:pPr>
        <w:pStyle w:val="BodyText"/>
        <w:spacing w:line="304" w:lineRule="auto"/>
        <w:ind w:right="1943" w:firstLine="419"/>
        <w:jc w:val="both"/>
      </w:pPr>
      <w:r>
        <w:rPr/>
        <w:t>其次，对于技术被模仿赶超，竞争者增加的可能问题，一方面，我们现已形成的技术壁垒，以及其更为低廉的价格，使我们再短时间内能够在此领域拔得头筹，只要加快脚步开拓市场，便可领先于其他企业。另一方面，我们基于我国现状，加强对于技术的不断优化改进，成立专门的研究小组，持续跟进， 争取保有现如今的技术地位。 </w:t>
      </w:r>
    </w:p>
    <w:p>
      <w:pPr>
        <w:spacing w:after="0" w:line="304" w:lineRule="auto"/>
        <w:jc w:val="both"/>
        <w:sectPr>
          <w:pgSz w:w="11910" w:h="16840"/>
          <w:pgMar w:header="378" w:footer="939" w:top="1400" w:bottom="1120" w:left="0" w:right="0"/>
        </w:sectPr>
      </w:pPr>
    </w:p>
    <w:p>
      <w:pPr>
        <w:pStyle w:val="BodyText"/>
        <w:ind w:left="0"/>
        <w:rPr>
          <w:sz w:val="8"/>
        </w:rPr>
      </w:pPr>
    </w:p>
    <w:p>
      <w:pPr>
        <w:pStyle w:val="Heading2"/>
        <w:numPr>
          <w:ilvl w:val="1"/>
          <w:numId w:val="25"/>
        </w:numPr>
        <w:tabs>
          <w:tab w:pos="2226" w:val="left" w:leader="none"/>
        </w:tabs>
        <w:spacing w:line="485" w:lineRule="exact" w:before="0" w:after="0"/>
        <w:ind w:left="2225" w:right="0" w:hanging="426"/>
        <w:jc w:val="left"/>
      </w:pPr>
      <w:bookmarkStart w:name="_bookmark47" w:id="85"/>
      <w:bookmarkEnd w:id="85"/>
      <w:r>
        <w:rPr>
          <w:b w:val="0"/>
        </w:rPr>
      </w:r>
      <w:bookmarkStart w:name="_bookmark47" w:id="86"/>
      <w:bookmarkEnd w:id="86"/>
      <w:r>
        <w:rPr/>
        <w:t>主要竞争对手及分析</w:t>
      </w:r>
      <w:r>
        <w:rPr>
          <w:w w:val="200"/>
        </w:rPr>
        <w:t> </w:t>
      </w:r>
    </w:p>
    <w:p>
      <w:pPr>
        <w:pStyle w:val="BodyText"/>
        <w:spacing w:line="304" w:lineRule="auto" w:before="229"/>
        <w:ind w:right="1942" w:firstLine="419"/>
      </w:pPr>
      <w:r>
        <w:rPr/>
        <w:t>由于自动驾驶发展的必然趋势，现如今我国诸多企业在自动驾驶领域的研究也进行的如火如荼，虽然大部分定位系统的定位精度无法与“聚星”相媲 </w:t>
      </w:r>
      <w:r>
        <w:rPr>
          <w:spacing w:val="-1"/>
        </w:rPr>
        <w:t>美，但我们还是面临一些竞争对手。下面我们将对这些竞争对手与“聚星”进</w:t>
      </w:r>
      <w:r>
        <w:rPr/>
        <w:t>行对比分析，并详细阐述不同之处以及我们的竞争优势。 </w:t>
      </w:r>
    </w:p>
    <w:p>
      <w:pPr>
        <w:pStyle w:val="BodyText"/>
        <w:spacing w:line="305" w:lineRule="exact"/>
        <w:ind w:left="4364"/>
      </w:pPr>
      <w:r>
        <w:rPr/>
        <w:t>表 4-1 聚星与其他公司技术比对表 </w:t>
      </w:r>
    </w:p>
    <w:p>
      <w:pPr>
        <w:pStyle w:val="BodyText"/>
        <w:spacing w:before="5"/>
        <w:ind w:left="0"/>
        <w:rPr>
          <w:sz w:val="12"/>
        </w:rPr>
      </w:pPr>
      <w:r>
        <w:rPr/>
        <w:drawing>
          <wp:anchor distT="0" distB="0" distL="0" distR="0" allowOverlap="1" layoutInCell="1" locked="0" behindDoc="0" simplePos="0" relativeHeight="35">
            <wp:simplePos x="0" y="0"/>
            <wp:positionH relativeFrom="page">
              <wp:posOffset>1160097</wp:posOffset>
            </wp:positionH>
            <wp:positionV relativeFrom="paragraph">
              <wp:posOffset>125791</wp:posOffset>
            </wp:positionV>
            <wp:extent cx="5274340" cy="2194560"/>
            <wp:effectExtent l="0" t="0" r="0" b="0"/>
            <wp:wrapTopAndBottom/>
            <wp:docPr id="107" name="image18.jpeg"/>
            <wp:cNvGraphicFramePr>
              <a:graphicFrameLocks noChangeAspect="1"/>
            </wp:cNvGraphicFramePr>
            <a:graphic>
              <a:graphicData uri="http://schemas.openxmlformats.org/drawingml/2006/picture">
                <pic:pic>
                  <pic:nvPicPr>
                    <pic:cNvPr id="108" name="image18.jpeg"/>
                    <pic:cNvPicPr/>
                  </pic:nvPicPr>
                  <pic:blipFill>
                    <a:blip r:embed="rId31" cstate="print"/>
                    <a:stretch>
                      <a:fillRect/>
                    </a:stretch>
                  </pic:blipFill>
                  <pic:spPr>
                    <a:xfrm>
                      <a:off x="0" y="0"/>
                      <a:ext cx="5274340" cy="2194560"/>
                    </a:xfrm>
                    <a:prstGeom prst="rect">
                      <a:avLst/>
                    </a:prstGeom>
                  </pic:spPr>
                </pic:pic>
              </a:graphicData>
            </a:graphic>
          </wp:anchor>
        </w:drawing>
      </w:r>
    </w:p>
    <w:p>
      <w:pPr>
        <w:pStyle w:val="BodyText"/>
        <w:spacing w:before="6"/>
        <w:ind w:left="0"/>
        <w:rPr>
          <w:sz w:val="20"/>
        </w:rPr>
      </w:pPr>
    </w:p>
    <w:p>
      <w:pPr>
        <w:pStyle w:val="Heading2"/>
        <w:numPr>
          <w:ilvl w:val="2"/>
          <w:numId w:val="25"/>
        </w:numPr>
        <w:tabs>
          <w:tab w:pos="2507" w:val="left" w:leader="none"/>
        </w:tabs>
        <w:spacing w:line="240" w:lineRule="auto" w:before="0" w:after="0"/>
        <w:ind w:left="2506" w:right="0" w:hanging="707"/>
        <w:jc w:val="left"/>
      </w:pPr>
      <w:bookmarkStart w:name="_bookmark48" w:id="87"/>
      <w:bookmarkEnd w:id="87"/>
      <w:r>
        <w:rPr>
          <w:b w:val="0"/>
        </w:rPr>
      </w:r>
      <w:bookmarkStart w:name="_bookmark48" w:id="88"/>
      <w:bookmarkEnd w:id="88"/>
      <w:r>
        <w:rPr>
          <w:spacing w:val="-2"/>
          <w:w w:val="85"/>
        </w:rPr>
        <w:t>T</w:t>
      </w:r>
      <w:r>
        <w:rPr>
          <w:w w:val="182"/>
        </w:rPr>
        <w:t>i</w:t>
      </w:r>
      <w:r>
        <w:rPr>
          <w:w w:val="52"/>
        </w:rPr>
        <w:t>m</w:t>
      </w:r>
      <w:r>
        <w:rPr>
          <w:w w:val="87"/>
        </w:rPr>
        <w:t>e</w:t>
      </w:r>
      <w:r>
        <w:rPr>
          <w:w w:val="65"/>
        </w:rPr>
        <w:t>D</w:t>
      </w:r>
      <w:r>
        <w:rPr>
          <w:spacing w:val="-2"/>
          <w:w w:val="78"/>
        </w:rPr>
        <w:t>o</w:t>
      </w:r>
      <w:r>
        <w:rPr>
          <w:w w:val="52"/>
        </w:rPr>
        <w:t>m</w:t>
      </w:r>
      <w:r>
        <w:rPr>
          <w:w w:val="89"/>
        </w:rPr>
        <w:t>a</w:t>
      </w:r>
      <w:r>
        <w:rPr>
          <w:w w:val="182"/>
        </w:rPr>
        <w:t>i</w:t>
      </w:r>
      <w:r>
        <w:rPr>
          <w:spacing w:val="3"/>
          <w:w w:val="80"/>
        </w:rPr>
        <w:t>n</w:t>
      </w:r>
      <w:r>
        <w:rPr>
          <w:w w:val="200"/>
        </w:rPr>
        <w:t> </w:t>
      </w:r>
    </w:p>
    <w:p>
      <w:pPr>
        <w:pStyle w:val="BodyText"/>
        <w:spacing w:line="304" w:lineRule="auto" w:before="230"/>
        <w:ind w:right="1943" w:firstLine="419"/>
      </w:pPr>
      <w:r>
        <w:rPr>
          <w:spacing w:val="-20"/>
        </w:rPr>
        <w:t>由表 </w:t>
      </w:r>
      <w:r>
        <w:rPr/>
        <w:t>4-1</w:t>
      </w:r>
      <w:r>
        <w:rPr>
          <w:spacing w:val="-12"/>
        </w:rPr>
        <w:t> 可以看出</w:t>
      </w:r>
      <w:r>
        <w:rPr/>
        <w:t>，TimeDomain</w:t>
      </w:r>
      <w:r>
        <w:rPr>
          <w:spacing w:val="-8"/>
        </w:rPr>
        <w:t> 公司在其研发出的定位系统中也使用了UWB 技术，因此在定位精度方面可以与“聚星”相抗衡。但是，其卡片密度和刷新率为&lt;500</w:t>
      </w:r>
      <w:r>
        <w:rPr>
          <w:spacing w:val="-21"/>
        </w:rPr>
        <w:t> 卡次</w:t>
      </w:r>
      <w:r>
        <w:rPr/>
        <w:t>/</w:t>
      </w:r>
      <w:r>
        <w:rPr>
          <w:spacing w:val="-4"/>
        </w:rPr>
        <w:t>秒，远远小于“聚星”可能达到的 </w:t>
      </w:r>
      <w:r>
        <w:rPr/>
        <w:t>2000</w:t>
      </w:r>
      <w:r>
        <w:rPr>
          <w:spacing w:val="-20"/>
        </w:rPr>
        <w:t> 卡次</w:t>
      </w:r>
      <w:r>
        <w:rPr/>
        <w:t>/秒，因此其</w:t>
      </w:r>
      <w:r>
        <w:rPr>
          <w:spacing w:val="-1"/>
        </w:rPr>
        <w:t>在延时性能方面是无法与“聚星”所抗衡的。更何况，在城市交通中，因为高楼大厦、人群墙壁等都会对信号产生干扰，而自动驾驶领域对于信号偏差的容</w:t>
      </w:r>
      <w:r>
        <w:rPr/>
        <w:t>忍度是极低的，因此“聚星”的抗干扰能力则是其非常明显的竞争优势。尤 </w:t>
      </w:r>
      <w:r>
        <w:rPr>
          <w:spacing w:val="-1"/>
        </w:rPr>
        <w:t>其，其定位技术暂且并未获得在国内的知识版权，因此在目前看来引入国内是</w:t>
      </w:r>
      <w:r>
        <w:rPr/>
        <w:t>一件比较困难的事情。 </w:t>
      </w:r>
    </w:p>
    <w:p>
      <w:pPr>
        <w:pStyle w:val="Heading2"/>
        <w:numPr>
          <w:ilvl w:val="2"/>
          <w:numId w:val="25"/>
        </w:numPr>
        <w:tabs>
          <w:tab w:pos="2507" w:val="left" w:leader="none"/>
        </w:tabs>
        <w:spacing w:line="240" w:lineRule="auto" w:before="116" w:after="0"/>
        <w:ind w:left="2506" w:right="0" w:hanging="707"/>
        <w:jc w:val="left"/>
      </w:pPr>
      <w:bookmarkStart w:name="_bookmark49" w:id="89"/>
      <w:bookmarkEnd w:id="89"/>
      <w:r>
        <w:rPr>
          <w:b w:val="0"/>
        </w:rPr>
      </w:r>
      <w:bookmarkStart w:name="_bookmark49" w:id="90"/>
      <w:bookmarkEnd w:id="90"/>
      <w:r>
        <w:rPr>
          <w:spacing w:val="-2"/>
          <w:w w:val="66"/>
        </w:rPr>
        <w:t>U</w:t>
      </w:r>
      <w:r>
        <w:rPr>
          <w:w w:val="77"/>
        </w:rPr>
        <w:t>b</w:t>
      </w:r>
      <w:r>
        <w:rPr>
          <w:w w:val="182"/>
        </w:rPr>
        <w:t>i</w:t>
      </w:r>
      <w:r>
        <w:rPr>
          <w:w w:val="106"/>
        </w:rPr>
        <w:t>s</w:t>
      </w:r>
      <w:r>
        <w:rPr>
          <w:w w:val="87"/>
        </w:rPr>
        <w:t>e</w:t>
      </w:r>
      <w:r>
        <w:rPr>
          <w:spacing w:val="-2"/>
          <w:w w:val="80"/>
        </w:rPr>
        <w:t>n</w:t>
      </w:r>
      <w:r>
        <w:rPr>
          <w:w w:val="106"/>
        </w:rPr>
        <w:t>s</w:t>
      </w:r>
      <w:r>
        <w:rPr>
          <w:spacing w:val="3"/>
          <w:w w:val="87"/>
        </w:rPr>
        <w:t>e</w:t>
      </w:r>
      <w:r>
        <w:rPr>
          <w:w w:val="200"/>
        </w:rPr>
        <w:t> </w:t>
      </w:r>
    </w:p>
    <w:p>
      <w:pPr>
        <w:pStyle w:val="BodyText"/>
        <w:spacing w:line="304" w:lineRule="auto" w:before="230"/>
        <w:ind w:right="1824" w:firstLine="419"/>
      </w:pPr>
      <w:r>
        <w:rPr>
          <w:spacing w:val="-20"/>
        </w:rPr>
        <w:t>由表 </w:t>
      </w:r>
      <w:r>
        <w:rPr/>
        <w:t>4-1</w:t>
      </w:r>
      <w:r>
        <w:rPr>
          <w:spacing w:val="-12"/>
        </w:rPr>
        <w:t> 可以看出</w:t>
      </w:r>
      <w:r>
        <w:rPr/>
        <w:t>，Ubisense</w:t>
      </w:r>
      <w:r>
        <w:rPr>
          <w:spacing w:val="-40"/>
        </w:rPr>
        <w:t> 与 </w:t>
      </w:r>
      <w:r>
        <w:rPr/>
        <w:t>TimeDomain</w:t>
      </w:r>
      <w:r>
        <w:rPr>
          <w:spacing w:val="-9"/>
        </w:rPr>
        <w:t> 公司同样可以与我们在定位精</w:t>
      </w:r>
      <w:r>
        <w:rPr/>
        <w:t>度方面所抗衡，但是其无论是延时性能还是抗干扰能力都无法做到同“聚星” 一般，引入到城市交通的自动驾驶中，尤其不具备平滑蜂窝延拓技术，无法做到位置信息的共享，这对自动驾驶领域其于定位信息准确度的要求而言无法做到最好。同时，其技术还未获取国内版权，引入困难。在布设方面，其对于人</w:t>
      </w:r>
    </w:p>
    <w:p>
      <w:pPr>
        <w:spacing w:after="0" w:line="304" w:lineRule="auto"/>
        <w:sectPr>
          <w:pgSz w:w="11910" w:h="16840"/>
          <w:pgMar w:header="378" w:footer="939" w:top="1400" w:bottom="1120" w:left="0" w:right="0"/>
        </w:sectPr>
      </w:pPr>
    </w:p>
    <w:p>
      <w:pPr>
        <w:pStyle w:val="BodyText"/>
        <w:spacing w:before="7"/>
        <w:ind w:left="0"/>
        <w:rPr>
          <w:sz w:val="27"/>
        </w:rPr>
      </w:pPr>
    </w:p>
    <w:p>
      <w:pPr>
        <w:pStyle w:val="BodyText"/>
        <w:spacing w:line="302" w:lineRule="auto" w:before="66"/>
        <w:ind w:right="1943"/>
      </w:pPr>
      <w:r>
        <w:rPr/>
        <w:drawing>
          <wp:anchor distT="0" distB="0" distL="0" distR="0" allowOverlap="1" layoutInCell="1" locked="0" behindDoc="0" simplePos="0" relativeHeight="251695104">
            <wp:simplePos x="0" y="0"/>
            <wp:positionH relativeFrom="page">
              <wp:posOffset>0</wp:posOffset>
            </wp:positionH>
            <wp:positionV relativeFrom="paragraph">
              <wp:posOffset>-84734</wp:posOffset>
            </wp:positionV>
            <wp:extent cx="7560563" cy="80568"/>
            <wp:effectExtent l="0" t="0" r="0" b="0"/>
            <wp:wrapNone/>
            <wp:docPr id="111" name="image3.png"/>
            <wp:cNvGraphicFramePr>
              <a:graphicFrameLocks noChangeAspect="1"/>
            </wp:cNvGraphicFramePr>
            <a:graphic>
              <a:graphicData uri="http://schemas.openxmlformats.org/drawingml/2006/picture">
                <pic:pic>
                  <pic:nvPicPr>
                    <pic:cNvPr id="112" name="image3.png"/>
                    <pic:cNvPicPr/>
                  </pic:nvPicPr>
                  <pic:blipFill>
                    <a:blip r:embed="rId8" cstate="print"/>
                    <a:stretch>
                      <a:fillRect/>
                    </a:stretch>
                  </pic:blipFill>
                  <pic:spPr>
                    <a:xfrm>
                      <a:off x="0" y="0"/>
                      <a:ext cx="7560563" cy="80568"/>
                    </a:xfrm>
                    <a:prstGeom prst="rect">
                      <a:avLst/>
                    </a:prstGeom>
                  </pic:spPr>
                </pic:pic>
              </a:graphicData>
            </a:graphic>
          </wp:anchor>
        </w:drawing>
      </w:r>
      <w:r>
        <w:rPr/>
        <w:t>员要求是非常大的，对于已有的道路进行布设会增加困难且难以快速执行。这对于当下的市场需求方面是不能满足的。 </w:t>
      </w:r>
    </w:p>
    <w:p>
      <w:pPr>
        <w:pStyle w:val="Heading2"/>
        <w:numPr>
          <w:ilvl w:val="2"/>
          <w:numId w:val="25"/>
        </w:numPr>
        <w:tabs>
          <w:tab w:pos="2509" w:val="left" w:leader="none"/>
        </w:tabs>
        <w:spacing w:line="240" w:lineRule="auto" w:before="125" w:after="0"/>
        <w:ind w:left="2508" w:right="0" w:hanging="709"/>
        <w:jc w:val="left"/>
      </w:pPr>
      <w:bookmarkStart w:name="_bookmark50" w:id="91"/>
      <w:bookmarkEnd w:id="91"/>
      <w:r>
        <w:rPr>
          <w:b w:val="0"/>
        </w:rPr>
      </w:r>
      <w:bookmarkStart w:name="_bookmark50" w:id="92"/>
      <w:bookmarkEnd w:id="92"/>
      <w:r>
        <w:rPr>
          <w:spacing w:val="34"/>
        </w:rPr>
        <w:t>国内</w:t>
      </w:r>
      <w:r>
        <w:rPr/>
        <w:t>DW1000</w:t>
      </w:r>
      <w:r>
        <w:rPr>
          <w:spacing w:val="-2"/>
        </w:rPr>
        <w:t> 方案</w:t>
      </w:r>
      <w:r>
        <w:rPr>
          <w:spacing w:val="-2"/>
          <w:w w:val="200"/>
        </w:rPr>
        <w:t> </w:t>
      </w:r>
    </w:p>
    <w:p>
      <w:pPr>
        <w:pStyle w:val="BodyText"/>
        <w:spacing w:line="304" w:lineRule="auto" w:before="229"/>
        <w:ind w:right="1943" w:firstLine="419"/>
        <w:jc w:val="both"/>
      </w:pPr>
      <w:r>
        <w:rPr>
          <w:spacing w:val="-20"/>
        </w:rPr>
        <w:t>由表 </w:t>
      </w:r>
      <w:r>
        <w:rPr/>
        <w:t>4-1</w:t>
      </w:r>
      <w:r>
        <w:rPr>
          <w:spacing w:val="-12"/>
        </w:rPr>
        <w:t> 可以看出</w:t>
      </w:r>
      <w:r>
        <w:rPr/>
        <w:t>，DW1000</w:t>
      </w:r>
      <w:r>
        <w:rPr>
          <w:spacing w:val="-14"/>
        </w:rPr>
        <w:t> 的测距虽已达到 </w:t>
      </w:r>
      <w:r>
        <w:rPr/>
        <w:t>5cm</w:t>
      </w:r>
      <w:r>
        <w:rPr>
          <w:spacing w:val="-9"/>
        </w:rPr>
        <w:t> 的厘米级别，但是其无论</w:t>
      </w:r>
      <w:r>
        <w:rPr>
          <w:spacing w:val="-1"/>
        </w:rPr>
        <w:t>是刷新率、信息共享程度以及抗干扰能力都无法适应城市内道路对于自动驾驶</w:t>
      </w:r>
      <w:r>
        <w:rPr/>
        <w:t>定位的要求。 </w:t>
      </w:r>
    </w:p>
    <w:p>
      <w:pPr>
        <w:pStyle w:val="Heading2"/>
        <w:numPr>
          <w:ilvl w:val="2"/>
          <w:numId w:val="25"/>
        </w:numPr>
        <w:tabs>
          <w:tab w:pos="2509" w:val="left" w:leader="none"/>
        </w:tabs>
        <w:spacing w:line="240" w:lineRule="auto" w:before="117" w:after="0"/>
        <w:ind w:left="2508" w:right="0" w:hanging="709"/>
        <w:jc w:val="left"/>
      </w:pPr>
      <w:bookmarkStart w:name="_bookmark51" w:id="93"/>
      <w:bookmarkEnd w:id="93"/>
      <w:r>
        <w:rPr>
          <w:b w:val="0"/>
        </w:rPr>
      </w:r>
      <w:bookmarkStart w:name="_bookmark51" w:id="94"/>
      <w:bookmarkEnd w:id="94"/>
      <w:r>
        <w:rPr>
          <w:spacing w:val="34"/>
          <w:w w:val="100"/>
        </w:rPr>
        <w:t>百度</w:t>
      </w:r>
      <w:r>
        <w:rPr>
          <w:w w:val="163"/>
        </w:rPr>
        <w:t>I</w:t>
      </w:r>
      <w:r>
        <w:rPr>
          <w:spacing w:val="-2"/>
          <w:w w:val="65"/>
        </w:rPr>
        <w:t>D</w:t>
      </w:r>
      <w:r>
        <w:rPr>
          <w:spacing w:val="-1"/>
          <w:w w:val="66"/>
        </w:rPr>
        <w:t>G</w:t>
      </w:r>
      <w:r>
        <w:rPr>
          <w:w w:val="200"/>
        </w:rPr>
        <w:t> </w:t>
      </w:r>
    </w:p>
    <w:p>
      <w:pPr>
        <w:pStyle w:val="BodyText"/>
        <w:spacing w:line="304" w:lineRule="auto" w:before="230"/>
        <w:ind w:right="1943" w:firstLine="419"/>
      </w:pPr>
      <w:r>
        <w:rPr>
          <w:spacing w:val="-10"/>
        </w:rPr>
        <w:t>百度公司于 </w:t>
      </w:r>
      <w:r>
        <w:rPr/>
        <w:t>2017</w:t>
      </w:r>
      <w:r>
        <w:rPr>
          <w:spacing w:val="-40"/>
        </w:rPr>
        <w:t> 年 </w:t>
      </w:r>
      <w:r>
        <w:rPr/>
        <w:t>3</w:t>
      </w:r>
      <w:r>
        <w:rPr>
          <w:spacing w:val="-8"/>
        </w:rPr>
        <w:t> 月成立的智能驾驶事业群组</w:t>
      </w:r>
      <w:r>
        <w:rPr/>
        <w:t>（IDG）由自动驾驶事业部</w:t>
      </w:r>
      <w:r>
        <w:rPr>
          <w:spacing w:val="-1"/>
        </w:rPr>
        <w:t>（</w:t>
      </w:r>
      <w:r>
        <w:rPr/>
        <w:t>L4</w:t>
      </w:r>
      <w:r>
        <w:rPr>
          <w:spacing w:val="-120"/>
        </w:rPr>
        <w:t>）</w:t>
      </w:r>
      <w:r>
        <w:rPr/>
        <w:t>、智能汽车事业部（L3</w:t>
      </w:r>
      <w:r>
        <w:rPr>
          <w:spacing w:val="-120"/>
        </w:rPr>
        <w:t>）</w:t>
      </w:r>
      <w:r>
        <w:rPr/>
        <w:t>、车联网业务（Car Life etc. ）</w:t>
      </w:r>
      <w:r>
        <w:rPr>
          <w:spacing w:val="-4"/>
        </w:rPr>
        <w:t>共同组成。</w:t>
      </w:r>
      <w:r>
        <w:rPr>
          <w:spacing w:val="-1"/>
        </w:rPr>
        <w:t>百度公司一直致力于发展自动驾驶领域，并在早前已经去的部分成就。百度研发的自动驾驶汽车主要依赖与激光雷达，虽然其能获取较准确的定位信息，并</w:t>
      </w:r>
      <w:r>
        <w:rPr>
          <w:spacing w:val="-20"/>
        </w:rPr>
        <w:t>且对 </w:t>
      </w:r>
      <w:r>
        <w:rPr/>
        <w:t>GPS</w:t>
      </w:r>
      <w:r>
        <w:rPr>
          <w:spacing w:val="-8"/>
        </w:rPr>
        <w:t> 的初值依赖度低，但是其造价高昂，并不适合城市交通的大规模铺设。选取激光雷达技术会受到环境变化的挑战，比如雨雪天气或者有遮挡物 时</w:t>
      </w:r>
      <w:r>
        <w:rPr>
          <w:spacing w:val="-9"/>
        </w:rPr>
        <w:t>，其计算精度会大大降低，并且其基于点云的地图数据时效性差，维护成本高。 </w:t>
      </w:r>
    </w:p>
    <w:p>
      <w:pPr>
        <w:tabs>
          <w:tab w:pos="4680" w:val="left" w:leader="none"/>
        </w:tabs>
        <w:spacing w:before="17"/>
        <w:ind w:left="1800" w:right="0" w:firstLine="0"/>
        <w:jc w:val="left"/>
        <w:rPr>
          <w:sz w:val="21"/>
        </w:rPr>
      </w:pPr>
      <w:r>
        <w:rPr>
          <w:w w:val="100"/>
          <w:sz w:val="21"/>
        </w:rPr>
        <w:t> </w:t>
      </w:r>
      <w:r>
        <w:rPr>
          <w:sz w:val="21"/>
        </w:rPr>
        <w:tab/>
      </w:r>
      <w:r>
        <w:rPr>
          <w:w w:val="100"/>
          <w:sz w:val="21"/>
        </w:rPr>
        <w:t> </w:t>
      </w:r>
    </w:p>
    <w:p>
      <w:pPr>
        <w:spacing w:after="0"/>
        <w:jc w:val="left"/>
        <w:rPr>
          <w:sz w:val="21"/>
        </w:rPr>
        <w:sectPr>
          <w:headerReference w:type="default" r:id="rId32"/>
          <w:pgSz w:w="11910" w:h="16840"/>
          <w:pgMar w:header="378" w:footer="939" w:top="1060" w:bottom="1120" w:left="0" w:right="0"/>
        </w:sectPr>
      </w:pPr>
    </w:p>
    <w:p>
      <w:pPr>
        <w:pStyle w:val="BodyText"/>
        <w:ind w:left="0"/>
        <w:rPr>
          <w:sz w:val="20"/>
        </w:rPr>
      </w:pPr>
    </w:p>
    <w:p>
      <w:pPr>
        <w:pStyle w:val="Heading1"/>
        <w:spacing w:before="121"/>
        <w:ind w:right="1565"/>
      </w:pPr>
      <w:r>
        <w:rPr/>
        <w:drawing>
          <wp:anchor distT="0" distB="0" distL="0" distR="0" allowOverlap="1" layoutInCell="1" locked="0" behindDoc="0" simplePos="0" relativeHeight="251696128">
            <wp:simplePos x="0" y="0"/>
            <wp:positionH relativeFrom="page">
              <wp:posOffset>0</wp:posOffset>
            </wp:positionH>
            <wp:positionV relativeFrom="paragraph">
              <wp:posOffset>-23377</wp:posOffset>
            </wp:positionV>
            <wp:extent cx="7560563" cy="80568"/>
            <wp:effectExtent l="0" t="0" r="0" b="0"/>
            <wp:wrapNone/>
            <wp:docPr id="113" name="image3.png"/>
            <wp:cNvGraphicFramePr>
              <a:graphicFrameLocks noChangeAspect="1"/>
            </wp:cNvGraphicFramePr>
            <a:graphic>
              <a:graphicData uri="http://schemas.openxmlformats.org/drawingml/2006/picture">
                <pic:pic>
                  <pic:nvPicPr>
                    <pic:cNvPr id="114" name="image3.png"/>
                    <pic:cNvPicPr/>
                  </pic:nvPicPr>
                  <pic:blipFill>
                    <a:blip r:embed="rId8" cstate="print"/>
                    <a:stretch>
                      <a:fillRect/>
                    </a:stretch>
                  </pic:blipFill>
                  <pic:spPr>
                    <a:xfrm>
                      <a:off x="0" y="0"/>
                      <a:ext cx="7560563" cy="80568"/>
                    </a:xfrm>
                    <a:prstGeom prst="rect">
                      <a:avLst/>
                    </a:prstGeom>
                  </pic:spPr>
                </pic:pic>
              </a:graphicData>
            </a:graphic>
          </wp:anchor>
        </w:drawing>
      </w:r>
      <w:bookmarkStart w:name="_bookmark52" w:id="95"/>
      <w:bookmarkEnd w:id="95"/>
      <w:r>
        <w:rPr>
          <w:b w:val="0"/>
        </w:rPr>
      </w:r>
      <w:r>
        <w:rPr/>
        <w:t>第五章  营销计划</w:t>
      </w:r>
      <w:r>
        <w:rPr>
          <w:w w:val="199"/>
        </w:rPr>
        <w:t> </w:t>
      </w:r>
    </w:p>
    <w:p>
      <w:pPr>
        <w:pStyle w:val="BodyText"/>
        <w:spacing w:line="304" w:lineRule="auto" w:before="137"/>
        <w:ind w:right="1796" w:firstLine="419"/>
        <w:jc w:val="both"/>
      </w:pPr>
      <w:r>
        <w:rPr>
          <w:spacing w:val="-6"/>
        </w:rPr>
        <w:t>“聚星”的营销计划围绕智能驾驶领域展开，通过与相关的企业展开合作起</w:t>
      </w:r>
      <w:r>
        <w:rPr>
          <w:spacing w:val="-2"/>
        </w:rPr>
        <w:t>步。在前期，与特定区域企业合作，中期与 </w:t>
      </w:r>
      <w:r>
        <w:rPr/>
        <w:t>RSU</w:t>
      </w:r>
      <w:r>
        <w:rPr>
          <w:spacing w:val="-16"/>
        </w:rPr>
        <w:t> 和 </w:t>
      </w:r>
      <w:r>
        <w:rPr/>
        <w:t>OBU</w:t>
      </w:r>
      <w:r>
        <w:rPr>
          <w:spacing w:val="-6"/>
        </w:rPr>
        <w:t> 两个方面的行业合作展</w:t>
      </w:r>
      <w:r>
        <w:rPr>
          <w:spacing w:val="-10"/>
        </w:rPr>
        <w:t>开，从专门领域布设在扩展到全道路铺设，意在叩开市场大门，并稳步增加合作</w:t>
      </w:r>
      <w:r>
        <w:rPr/>
        <w:t>伙伴、一同发展。 </w:t>
      </w:r>
    </w:p>
    <w:p>
      <w:pPr>
        <w:pStyle w:val="Heading2"/>
        <w:spacing w:line="345" w:lineRule="auto" w:before="118"/>
        <w:ind w:left="1800" w:right="7992" w:firstLine="0"/>
      </w:pPr>
      <w:bookmarkStart w:name="_bookmark53" w:id="96"/>
      <w:bookmarkEnd w:id="96"/>
      <w:r>
        <w:rPr>
          <w:b w:val="0"/>
        </w:rPr>
      </w:r>
      <w:r>
        <w:rPr/>
        <w:t>5.1 产品策略</w:t>
      </w:r>
      <w:bookmarkStart w:name="_bookmark54" w:id="97"/>
      <w:bookmarkEnd w:id="97"/>
      <w:r>
        <w:rPr/>
      </w:r>
      <w:r>
        <w:rPr/>
        <w:t>5.1.1</w:t>
      </w:r>
      <w:r>
        <w:rPr>
          <w:spacing w:val="10"/>
        </w:rPr>
        <w:t>  产品定位</w:t>
      </w:r>
      <w:r>
        <w:rPr>
          <w:spacing w:val="10"/>
          <w:w w:val="200"/>
        </w:rPr>
        <w:t> </w:t>
      </w:r>
    </w:p>
    <w:p>
      <w:pPr>
        <w:pStyle w:val="BodyText"/>
        <w:spacing w:line="304" w:lineRule="auto" w:before="6"/>
        <w:ind w:right="1797" w:firstLine="419"/>
        <w:jc w:val="both"/>
      </w:pPr>
      <w:r>
        <w:rPr>
          <w:spacing w:val="-4"/>
        </w:rPr>
        <w:t>“聚星”在市场细分过程中，我们选取生产者市场细分依据中的产品的最终</w:t>
      </w:r>
      <w:r>
        <w:rPr>
          <w:spacing w:val="-9"/>
        </w:rPr>
        <w:t>用途来区分市场，由于定位系统的应用领域十分广泛，但是不同的应用场景对于</w:t>
      </w:r>
      <w:r>
        <w:rPr>
          <w:spacing w:val="-8"/>
        </w:rPr>
        <w:t>定位的精确度需求也是不一样的，最终用途法可以将应用领域进一步细分进而确</w:t>
      </w:r>
      <w:r>
        <w:rPr>
          <w:spacing w:val="-6"/>
        </w:rPr>
        <w:t>定市场对于定位系统的不同指标的需求，便于“聚星”把握市场动态。“聚星” </w:t>
      </w:r>
      <w:r>
        <w:rPr>
          <w:spacing w:val="-1"/>
        </w:rPr>
        <w:t>产品的目标市场是对高定位精度高接入能力的市场,即智能驾驶汽车应用场景的</w:t>
      </w:r>
      <w:r>
        <w:rPr>
          <w:spacing w:val="-12"/>
        </w:rPr>
        <w:t>市场。“聚星”定位系统的高精度、低延时、强穿透特点能够满足市场对其定位</w:t>
      </w:r>
      <w:r>
        <w:rPr>
          <w:spacing w:val="-9"/>
        </w:rPr>
        <w:t>系统的精度要求，也能提升智能驾驶领域市场的环境感知质量。旨在提升该市场</w:t>
      </w:r>
      <w:r>
        <w:rPr/>
        <w:t>的定位精度并进一步促进该市场的发展。 </w:t>
      </w:r>
    </w:p>
    <w:p>
      <w:pPr>
        <w:pStyle w:val="Heading2"/>
        <w:numPr>
          <w:ilvl w:val="2"/>
          <w:numId w:val="31"/>
        </w:numPr>
        <w:tabs>
          <w:tab w:pos="2509" w:val="left" w:leader="none"/>
        </w:tabs>
        <w:spacing w:line="240" w:lineRule="auto" w:before="116" w:after="0"/>
        <w:ind w:left="2508" w:right="0" w:hanging="709"/>
        <w:jc w:val="left"/>
      </w:pPr>
      <w:bookmarkStart w:name="_bookmark55" w:id="98"/>
      <w:bookmarkEnd w:id="98"/>
      <w:r>
        <w:rPr>
          <w:b w:val="0"/>
        </w:rPr>
      </w:r>
      <w:bookmarkStart w:name="_bookmark55" w:id="99"/>
      <w:bookmarkEnd w:id="99"/>
      <w:r>
        <w:rPr>
          <w:spacing w:val="-1"/>
        </w:rPr>
        <w:t>产品发展规划</w:t>
      </w:r>
      <w:r>
        <w:rPr>
          <w:spacing w:val="-1"/>
          <w:w w:val="200"/>
        </w:rPr>
        <w:t> </w:t>
      </w:r>
    </w:p>
    <w:p>
      <w:pPr>
        <w:pStyle w:val="ListParagraph"/>
        <w:numPr>
          <w:ilvl w:val="3"/>
          <w:numId w:val="31"/>
        </w:numPr>
        <w:tabs>
          <w:tab w:pos="2790" w:val="left" w:leader="none"/>
        </w:tabs>
        <w:spacing w:line="240" w:lineRule="auto" w:before="229" w:after="0"/>
        <w:ind w:left="2789" w:right="0" w:hanging="990"/>
        <w:jc w:val="left"/>
        <w:rPr>
          <w:rFonts w:ascii="Microsoft JhengHei" w:eastAsia="Microsoft JhengHei" w:hint="eastAsia"/>
          <w:b/>
          <w:sz w:val="28"/>
        </w:rPr>
      </w:pPr>
      <w:r>
        <w:rPr>
          <w:rFonts w:ascii="Microsoft JhengHei" w:eastAsia="Microsoft JhengHei" w:hint="eastAsia"/>
          <w:b/>
          <w:sz w:val="28"/>
        </w:rPr>
        <w:t>短期发展规划（1-3</w:t>
      </w:r>
      <w:r>
        <w:rPr>
          <w:rFonts w:ascii="Microsoft JhengHei" w:eastAsia="Microsoft JhengHei" w:hint="eastAsia"/>
          <w:b/>
          <w:spacing w:val="-1"/>
          <w:sz w:val="28"/>
        </w:rPr>
        <w:t> 年</w:t>
      </w:r>
      <w:r>
        <w:rPr>
          <w:rFonts w:ascii="Microsoft JhengHei" w:eastAsia="Microsoft JhengHei" w:hint="eastAsia"/>
          <w:b/>
          <w:sz w:val="28"/>
        </w:rPr>
        <w:t>）</w:t>
      </w:r>
      <w:r>
        <w:rPr>
          <w:rFonts w:ascii="Microsoft JhengHei" w:eastAsia="Microsoft JhengHei" w:hint="eastAsia"/>
          <w:b/>
          <w:w w:val="200"/>
          <w:sz w:val="28"/>
        </w:rPr>
        <w:t> </w:t>
      </w:r>
    </w:p>
    <w:p>
      <w:pPr>
        <w:pStyle w:val="BodyText"/>
        <w:spacing w:line="304" w:lineRule="auto" w:before="170"/>
        <w:ind w:right="1796" w:firstLine="419"/>
        <w:jc w:val="both"/>
      </w:pPr>
      <w:r>
        <w:rPr>
          <w:spacing w:val="-3"/>
        </w:rPr>
        <w:t>“聚星”短期的发展依托项目进行整套产品的销售，应用场景主要包含工业</w:t>
      </w:r>
      <w:r>
        <w:rPr>
          <w:spacing w:val="-11"/>
        </w:rPr>
        <w:t>园区、机场、研究院，比如机场的摆渡车、工业园区的仓储物流等。主要面向特</w:t>
      </w:r>
      <w:r>
        <w:rPr/>
        <w:t>定区域进行布设。短期内目标如下： </w:t>
      </w:r>
    </w:p>
    <w:p>
      <w:pPr>
        <w:pStyle w:val="ListParagraph"/>
        <w:numPr>
          <w:ilvl w:val="0"/>
          <w:numId w:val="32"/>
        </w:numPr>
        <w:tabs>
          <w:tab w:pos="2221" w:val="left" w:leader="none"/>
        </w:tabs>
        <w:spacing w:line="305" w:lineRule="exact" w:before="0" w:after="0"/>
        <w:ind w:left="2220" w:right="0" w:hanging="421"/>
        <w:jc w:val="left"/>
        <w:rPr>
          <w:sz w:val="24"/>
        </w:rPr>
      </w:pPr>
      <w:r>
        <w:rPr>
          <w:sz w:val="24"/>
        </w:rPr>
        <w:t>进一步完善产品的性能，提升产品自身的竞争力。 </w:t>
      </w:r>
    </w:p>
    <w:p>
      <w:pPr>
        <w:pStyle w:val="ListParagraph"/>
        <w:numPr>
          <w:ilvl w:val="0"/>
          <w:numId w:val="32"/>
        </w:numPr>
        <w:tabs>
          <w:tab w:pos="2221" w:val="left" w:leader="none"/>
        </w:tabs>
        <w:spacing w:line="302" w:lineRule="auto" w:before="83" w:after="0"/>
        <w:ind w:left="2220" w:right="1798" w:hanging="420"/>
        <w:jc w:val="left"/>
        <w:rPr>
          <w:sz w:val="24"/>
        </w:rPr>
      </w:pPr>
      <w:r>
        <w:rPr>
          <w:spacing w:val="-4"/>
          <w:sz w:val="24"/>
        </w:rPr>
        <w:t>主要在西南地区进行合作，预计第一年内完成两个项目；在第二年内完成至</w:t>
      </w:r>
      <w:r>
        <w:rPr>
          <w:sz w:val="24"/>
        </w:rPr>
        <w:t>少六个项目，并以第一年的项目为基础在全国范围内相似项目展开合作。 </w:t>
      </w:r>
    </w:p>
    <w:p>
      <w:pPr>
        <w:pStyle w:val="ListParagraph"/>
        <w:numPr>
          <w:ilvl w:val="0"/>
          <w:numId w:val="32"/>
        </w:numPr>
        <w:tabs>
          <w:tab w:pos="2221" w:val="left" w:leader="none"/>
        </w:tabs>
        <w:spacing w:line="240" w:lineRule="auto" w:before="6" w:after="0"/>
        <w:ind w:left="2220" w:right="0" w:hanging="421"/>
        <w:jc w:val="left"/>
        <w:rPr>
          <w:sz w:val="24"/>
        </w:rPr>
      </w:pPr>
      <w:r>
        <w:rPr>
          <w:spacing w:val="-12"/>
          <w:sz w:val="24"/>
        </w:rPr>
        <w:t>以项目为案例进行后续的跟进与记录，形成初步口碑，寻找更多的合作伙伴。</w:t>
      </w:r>
      <w:r>
        <w:rPr>
          <w:sz w:val="24"/>
        </w:rPr>
        <w:t> </w:t>
      </w:r>
    </w:p>
    <w:p>
      <w:pPr>
        <w:pStyle w:val="Heading2"/>
        <w:numPr>
          <w:ilvl w:val="3"/>
          <w:numId w:val="31"/>
        </w:numPr>
        <w:tabs>
          <w:tab w:pos="2792" w:val="left" w:leader="none"/>
        </w:tabs>
        <w:spacing w:line="240" w:lineRule="auto" w:before="141" w:after="0"/>
        <w:ind w:left="2791" w:right="0" w:hanging="992"/>
        <w:jc w:val="left"/>
      </w:pPr>
      <w:r>
        <w:rPr/>
        <w:t>中期发展规划（3-5</w:t>
      </w:r>
      <w:r>
        <w:rPr>
          <w:spacing w:val="-1"/>
        </w:rPr>
        <w:t> 年</w:t>
      </w:r>
      <w:r>
        <w:rPr/>
        <w:t>）</w:t>
      </w:r>
      <w:r>
        <w:rPr>
          <w:w w:val="200"/>
        </w:rPr>
        <w:t> </w:t>
      </w:r>
    </w:p>
    <w:p>
      <w:pPr>
        <w:pStyle w:val="BodyText"/>
        <w:spacing w:line="304" w:lineRule="auto" w:before="169"/>
        <w:ind w:right="1799" w:firstLine="419"/>
        <w:jc w:val="both"/>
      </w:pPr>
      <w:r>
        <w:rPr>
          <w:spacing w:val="-20"/>
        </w:rPr>
        <w:t>在中期，“聚星”将从 </w:t>
      </w:r>
      <w:r>
        <w:rPr>
          <w:spacing w:val="-3"/>
        </w:rPr>
        <w:t>R</w:t>
      </w:r>
      <w:r>
        <w:rPr/>
        <w:t>S</w:t>
      </w:r>
      <w:r>
        <w:rPr>
          <w:spacing w:val="-5"/>
        </w:rPr>
        <w:t>U</w:t>
      </w:r>
      <w:r>
        <w:rPr/>
        <w:t>（路侧单元</w:t>
      </w:r>
      <w:r>
        <w:rPr>
          <w:spacing w:val="-5"/>
        </w:rPr>
        <w:t>）</w:t>
      </w:r>
      <w:r>
        <w:rPr>
          <w:spacing w:val="-16"/>
        </w:rPr>
        <w:t>布设与 </w:t>
      </w:r>
      <w:r>
        <w:rPr/>
        <w:t>OB</w:t>
      </w:r>
      <w:r>
        <w:rPr>
          <w:spacing w:val="-5"/>
        </w:rPr>
        <w:t>U</w:t>
      </w:r>
      <w:r>
        <w:rPr/>
        <w:t>（车载单元</w:t>
      </w:r>
      <w:r>
        <w:rPr>
          <w:spacing w:val="-5"/>
        </w:rPr>
        <w:t>）两个方面展</w:t>
      </w:r>
      <w:r>
        <w:rPr/>
        <w:t>开。中期目标： </w:t>
      </w:r>
    </w:p>
    <w:p>
      <w:pPr>
        <w:pStyle w:val="ListParagraph"/>
        <w:numPr>
          <w:ilvl w:val="0"/>
          <w:numId w:val="33"/>
        </w:numPr>
        <w:tabs>
          <w:tab w:pos="2221" w:val="left" w:leader="none"/>
        </w:tabs>
        <w:spacing w:line="304" w:lineRule="auto" w:before="0" w:after="0"/>
        <w:ind w:left="2220" w:right="1798" w:hanging="420"/>
        <w:jc w:val="left"/>
        <w:rPr>
          <w:sz w:val="24"/>
        </w:rPr>
      </w:pPr>
      <w:r>
        <w:rPr>
          <w:spacing w:val="-30"/>
          <w:sz w:val="24"/>
        </w:rPr>
        <w:t>在 </w:t>
      </w:r>
      <w:r>
        <w:rPr>
          <w:sz w:val="24"/>
        </w:rPr>
        <w:t>RSU</w:t>
      </w:r>
      <w:r>
        <w:rPr>
          <w:spacing w:val="-23"/>
          <w:sz w:val="24"/>
        </w:rPr>
        <w:t> 方面，与 </w:t>
      </w:r>
      <w:r>
        <w:rPr>
          <w:sz w:val="24"/>
        </w:rPr>
        <w:t>5G</w:t>
      </w:r>
      <w:r>
        <w:rPr>
          <w:spacing w:val="-16"/>
          <w:sz w:val="24"/>
        </w:rPr>
        <w:t> 联合布设。“聚星”的相关产品会设计成模块化进而与一</w:t>
      </w:r>
      <w:r>
        <w:rPr>
          <w:spacing w:val="-3"/>
          <w:sz w:val="24"/>
        </w:rPr>
        <w:t>些布网的厂商达成合作联合布设。</w:t>
      </w:r>
      <w:r>
        <w:rPr>
          <w:sz w:val="24"/>
        </w:rPr>
        <w:t>5G</w:t>
      </w:r>
      <w:r>
        <w:rPr>
          <w:spacing w:val="-13"/>
          <w:sz w:val="24"/>
        </w:rPr>
        <w:t> 铺设加入“聚星”产品能满足提供高精</w:t>
      </w:r>
    </w:p>
    <w:p>
      <w:pPr>
        <w:spacing w:after="0" w:line="304" w:lineRule="auto"/>
        <w:jc w:val="left"/>
        <w:rPr>
          <w:sz w:val="24"/>
        </w:rPr>
        <w:sectPr>
          <w:pgSz w:w="11910" w:h="16840"/>
          <w:pgMar w:header="378" w:footer="939" w:top="1060" w:bottom="1120" w:left="0" w:right="0"/>
        </w:sectPr>
      </w:pPr>
    </w:p>
    <w:p>
      <w:pPr>
        <w:pStyle w:val="BodyText"/>
        <w:spacing w:before="7"/>
        <w:ind w:left="0"/>
        <w:rPr>
          <w:sz w:val="27"/>
        </w:rPr>
      </w:pPr>
    </w:p>
    <w:p>
      <w:pPr>
        <w:pStyle w:val="BodyText"/>
        <w:spacing w:line="302" w:lineRule="auto" w:before="66"/>
        <w:ind w:left="2220" w:right="1557"/>
      </w:pPr>
      <w:r>
        <w:rPr/>
        <w:drawing>
          <wp:anchor distT="0" distB="0" distL="0" distR="0" allowOverlap="1" layoutInCell="1" locked="0" behindDoc="0" simplePos="0" relativeHeight="251697152">
            <wp:simplePos x="0" y="0"/>
            <wp:positionH relativeFrom="page">
              <wp:posOffset>0</wp:posOffset>
            </wp:positionH>
            <wp:positionV relativeFrom="paragraph">
              <wp:posOffset>-84734</wp:posOffset>
            </wp:positionV>
            <wp:extent cx="7560563" cy="80568"/>
            <wp:effectExtent l="0" t="0" r="0" b="0"/>
            <wp:wrapNone/>
            <wp:docPr id="115" name="image3.png"/>
            <wp:cNvGraphicFramePr>
              <a:graphicFrameLocks noChangeAspect="1"/>
            </wp:cNvGraphicFramePr>
            <a:graphic>
              <a:graphicData uri="http://schemas.openxmlformats.org/drawingml/2006/picture">
                <pic:pic>
                  <pic:nvPicPr>
                    <pic:cNvPr id="116" name="image3.png"/>
                    <pic:cNvPicPr/>
                  </pic:nvPicPr>
                  <pic:blipFill>
                    <a:blip r:embed="rId8" cstate="print"/>
                    <a:stretch>
                      <a:fillRect/>
                    </a:stretch>
                  </pic:blipFill>
                  <pic:spPr>
                    <a:xfrm>
                      <a:off x="0" y="0"/>
                      <a:ext cx="7560563" cy="80568"/>
                    </a:xfrm>
                    <a:prstGeom prst="rect">
                      <a:avLst/>
                    </a:prstGeom>
                  </pic:spPr>
                </pic:pic>
              </a:graphicData>
            </a:graphic>
          </wp:anchor>
        </w:drawing>
      </w:r>
      <w:r>
        <w:rPr>
          <w:spacing w:val="-7"/>
        </w:rPr>
        <w:t>度定位信息，进而大大提升最终产品在智能驾驶领域环境感知方面的竞争力。</w:t>
      </w:r>
      <w:r>
        <w:rPr>
          <w:spacing w:val="-4"/>
        </w:rPr>
        <w:t>完成西南地区的全部布设，并形成口碑效应进一步完成全国范围内的布设。</w:t>
      </w:r>
      <w:r>
        <w:rPr/>
        <w:t> </w:t>
      </w:r>
    </w:p>
    <w:p>
      <w:pPr>
        <w:pStyle w:val="ListParagraph"/>
        <w:numPr>
          <w:ilvl w:val="0"/>
          <w:numId w:val="33"/>
        </w:numPr>
        <w:tabs>
          <w:tab w:pos="2221" w:val="left" w:leader="none"/>
        </w:tabs>
        <w:spacing w:line="240" w:lineRule="auto" w:before="5" w:after="0"/>
        <w:ind w:left="2220" w:right="0" w:hanging="421"/>
        <w:jc w:val="left"/>
        <w:rPr>
          <w:sz w:val="24"/>
        </w:rPr>
      </w:pPr>
      <w:r>
        <w:rPr>
          <w:sz w:val="24"/>
        </w:rPr>
        <w:t>OBU</w:t>
      </w:r>
      <w:r>
        <w:rPr>
          <w:spacing w:val="-11"/>
          <w:sz w:val="24"/>
        </w:rPr>
        <w:t> 方面，与整车制造商展开合作，完成 </w:t>
      </w:r>
      <w:r>
        <w:rPr>
          <w:sz w:val="24"/>
        </w:rPr>
        <w:t>OBU</w:t>
      </w:r>
      <w:r>
        <w:rPr>
          <w:spacing w:val="-12"/>
          <w:sz w:val="24"/>
        </w:rPr>
        <w:t> 的搭载。 </w:t>
      </w:r>
    </w:p>
    <w:p>
      <w:pPr>
        <w:pStyle w:val="ListParagraph"/>
        <w:numPr>
          <w:ilvl w:val="0"/>
          <w:numId w:val="33"/>
        </w:numPr>
        <w:tabs>
          <w:tab w:pos="2221" w:val="left" w:leader="none"/>
        </w:tabs>
        <w:spacing w:line="240" w:lineRule="auto" w:before="82" w:after="0"/>
        <w:ind w:left="2220" w:right="0" w:hanging="421"/>
        <w:jc w:val="left"/>
        <w:rPr>
          <w:sz w:val="24"/>
        </w:rPr>
      </w:pPr>
      <w:r>
        <w:rPr>
          <w:sz w:val="24"/>
        </w:rPr>
        <w:t>在社会道路上进行区域试点打造，为“聚星”高精度定位系统打造口碑。 </w:t>
      </w:r>
    </w:p>
    <w:p>
      <w:pPr>
        <w:pStyle w:val="Heading2"/>
        <w:numPr>
          <w:ilvl w:val="3"/>
          <w:numId w:val="31"/>
        </w:numPr>
        <w:tabs>
          <w:tab w:pos="2790" w:val="left" w:leader="none"/>
        </w:tabs>
        <w:spacing w:line="240" w:lineRule="auto" w:before="143" w:after="0"/>
        <w:ind w:left="2789" w:right="0" w:hanging="990"/>
        <w:jc w:val="left"/>
      </w:pPr>
      <w:r>
        <w:rPr/>
        <w:t>长期发展规划（5-8</w:t>
      </w:r>
      <w:r>
        <w:rPr>
          <w:spacing w:val="-1"/>
        </w:rPr>
        <w:t> 年</w:t>
      </w:r>
      <w:r>
        <w:rPr/>
        <w:t>）</w:t>
      </w:r>
      <w:r>
        <w:rPr>
          <w:w w:val="200"/>
        </w:rPr>
        <w:t> </w:t>
      </w:r>
    </w:p>
    <w:p>
      <w:pPr>
        <w:pStyle w:val="BodyText"/>
        <w:spacing w:line="304" w:lineRule="auto" w:before="169"/>
        <w:ind w:right="1558" w:firstLine="419"/>
      </w:pPr>
      <w:r>
        <w:rPr>
          <w:spacing w:val="-6"/>
        </w:rPr>
        <w:t>就长远来看，“聚星”定位系统虽然在目前看来已经处于行业尖端技术范畴， </w:t>
      </w:r>
      <w:r>
        <w:rPr>
          <w:spacing w:val="-5"/>
        </w:rPr>
        <w:t>但是在如今这样自动驾驶发展迅速，并且技术更新迭代如此迅猛的时代，只有持 续跟进研究，对系统不断进行实验更新，才能不被时代的发展抛之于后。 </w:t>
      </w:r>
    </w:p>
    <w:p>
      <w:pPr>
        <w:pStyle w:val="BodyText"/>
        <w:spacing w:line="304" w:lineRule="auto"/>
        <w:ind w:right="1797" w:firstLine="419"/>
        <w:jc w:val="both"/>
      </w:pPr>
      <w:r>
        <w:rPr>
          <w:spacing w:val="-4"/>
        </w:rPr>
        <w:t>在完成车联网的架构与车载智能系统的设计后，“聚星”将不止于高精度定</w:t>
      </w:r>
      <w:r>
        <w:rPr>
          <w:spacing w:val="-11"/>
        </w:rPr>
        <w:t>位系统，“聚星”致力于打造定位技术方案提供商及行业标准制定者，实现标准</w:t>
      </w:r>
      <w:r>
        <w:rPr/>
        <w:t>产品化、产品商业化。 </w:t>
      </w:r>
    </w:p>
    <w:p>
      <w:pPr>
        <w:pStyle w:val="BodyText"/>
        <w:spacing w:line="302" w:lineRule="auto"/>
        <w:ind w:right="1743" w:firstLine="419"/>
      </w:pPr>
      <w:r>
        <w:rPr/>
        <w:t>“聚星”通过前期的发展在业界树立起良好的产品口碑，进一步实现真正意义上的可持续发展，从而长期在智能驾驶领域市场上占据一席之地。 </w:t>
      </w:r>
    </w:p>
    <w:p>
      <w:pPr>
        <w:pStyle w:val="Heading2"/>
        <w:numPr>
          <w:ilvl w:val="1"/>
          <w:numId w:val="34"/>
        </w:numPr>
        <w:tabs>
          <w:tab w:pos="2226" w:val="left" w:leader="none"/>
        </w:tabs>
        <w:spacing w:line="240" w:lineRule="auto" w:before="123" w:after="0"/>
        <w:ind w:left="2225" w:right="0" w:hanging="426"/>
        <w:jc w:val="left"/>
      </w:pPr>
      <w:bookmarkStart w:name="_bookmark56" w:id="100"/>
      <w:bookmarkEnd w:id="100"/>
      <w:r>
        <w:rPr>
          <w:b w:val="0"/>
        </w:rPr>
      </w:r>
      <w:bookmarkStart w:name="_bookmark56" w:id="101"/>
      <w:bookmarkEnd w:id="101"/>
      <w:r>
        <w:rPr>
          <w:spacing w:val="-1"/>
        </w:rPr>
        <w:t>定价策略</w:t>
      </w:r>
      <w:r>
        <w:rPr>
          <w:w w:val="200"/>
        </w:rPr>
        <w:t> </w:t>
      </w:r>
    </w:p>
    <w:p>
      <w:pPr>
        <w:pStyle w:val="BodyText"/>
        <w:spacing w:line="304" w:lineRule="auto" w:before="229"/>
        <w:ind w:right="1676" w:firstLine="419"/>
        <w:jc w:val="both"/>
      </w:pPr>
      <w:r>
        <w:rPr>
          <w:spacing w:val="-1"/>
        </w:rPr>
        <w:t>我国现阶段发展自动驾驶的几个企业中，</w:t>
      </w:r>
      <w:r>
        <w:rPr>
          <w:spacing w:val="-5"/>
        </w:rPr>
        <w:t>Google</w:t>
      </w:r>
      <w:r>
        <w:rPr>
          <w:spacing w:val="-17"/>
        </w:rPr>
        <w:t>、百度、</w:t>
      </w:r>
      <w:r>
        <w:rPr/>
        <w:t>Uber</w:t>
      </w:r>
      <w:r>
        <w:rPr>
          <w:spacing w:val="-9"/>
        </w:rPr>
        <w:t> 等公司的自动驾驶技术依赖于激光雷达，此设备造价高昂，每台设备平均价格也高代 </w:t>
      </w:r>
      <w:r>
        <w:rPr/>
        <w:t>8</w:t>
      </w:r>
      <w:r>
        <w:rPr>
          <w:spacing w:val="2"/>
        </w:rPr>
        <w:t> 万美</w:t>
      </w:r>
      <w:r>
        <w:rPr>
          <w:spacing w:val="-10"/>
        </w:rPr>
        <w:t>元，因而在量产中是难以实行的；而使用传统雷达和摄像头的比如著名电动汽车</w:t>
      </w:r>
      <w:r>
        <w:rPr>
          <w:spacing w:val="-13"/>
        </w:rPr>
        <w:t>生产企业特斯拉，其造价低廉使得量产得以实施，但是由于对于摄像头的识别能</w:t>
      </w:r>
      <w:r>
        <w:rPr>
          <w:spacing w:val="-14"/>
        </w:rPr>
        <w:t>力具有很高要求：单目摄像头需要建立并不断维护庞大的样本特征数据库，如果</w:t>
      </w:r>
      <w:r>
        <w:rPr>
          <w:spacing w:val="-24"/>
        </w:rPr>
        <w:t>缺乏待识别目标的特征数据，就会导致系统无法识别以及测距，从而事故率增高。</w:t>
      </w:r>
      <w:r>
        <w:rPr/>
        <w:t> </w:t>
      </w:r>
    </w:p>
    <w:p>
      <w:pPr>
        <w:pStyle w:val="BodyText"/>
        <w:spacing w:line="302" w:lineRule="auto"/>
        <w:ind w:right="1796" w:firstLine="419"/>
      </w:pPr>
      <w:r>
        <w:rPr>
          <w:spacing w:val="-1"/>
        </w:rPr>
        <w:t>相比之下，“聚星”产品的参考站和管理站的单价均为 </w:t>
      </w:r>
      <w:r>
        <w:rPr/>
        <w:t>1k</w:t>
      </w:r>
      <w:r>
        <w:rPr>
          <w:spacing w:val="-6"/>
        </w:rPr>
        <w:t> 人民币，卫星站</w:t>
      </w:r>
      <w:r>
        <w:rPr>
          <w:spacing w:val="-7"/>
        </w:rPr>
        <w:t>和移动站均为 </w:t>
      </w:r>
      <w:r>
        <w:rPr/>
        <w:t>2k</w:t>
      </w:r>
      <w:r>
        <w:rPr>
          <w:spacing w:val="-8"/>
        </w:rPr>
        <w:t> 人民币，在相同精度定位的前提下，“聚星”无外乎是目前市</w:t>
      </w:r>
    </w:p>
    <w:p>
      <w:pPr>
        <w:spacing w:line="367" w:lineRule="exact" w:before="0"/>
        <w:ind w:left="1800" w:right="0" w:firstLine="0"/>
        <w:jc w:val="left"/>
        <w:rPr>
          <w:sz w:val="24"/>
        </w:rPr>
      </w:pPr>
      <w:r>
        <w:rPr>
          <w:sz w:val="24"/>
        </w:rPr>
        <w:t>场中</w:t>
      </w:r>
      <w:r>
        <w:rPr>
          <w:rFonts w:ascii="Microsoft JhengHei" w:eastAsia="Microsoft JhengHei" w:hint="eastAsia"/>
          <w:b/>
          <w:sz w:val="24"/>
        </w:rPr>
        <w:t>最经济适用</w:t>
      </w:r>
      <w:r>
        <w:rPr>
          <w:sz w:val="24"/>
        </w:rPr>
        <w:t>的选择。 </w:t>
      </w:r>
    </w:p>
    <w:p>
      <w:pPr>
        <w:pStyle w:val="BodyText"/>
        <w:spacing w:line="304" w:lineRule="auto" w:before="24"/>
        <w:ind w:right="1798" w:firstLine="419"/>
        <w:jc w:val="both"/>
      </w:pPr>
      <w:r>
        <w:rPr/>
        <w:t>同时在布设过程中</w:t>
      </w:r>
      <w:r>
        <w:rPr>
          <w:spacing w:val="-18"/>
        </w:rPr>
        <w:t>，“聚星”的相关产品会设计成模块化进而与一些布网的厂</w:t>
      </w:r>
      <w:r>
        <w:rPr>
          <w:spacing w:val="-8"/>
        </w:rPr>
        <w:t>商达成合作联合布设。对于厂商而言，加入“聚星”的模块化产品会增加他们最</w:t>
      </w:r>
      <w:r>
        <w:rPr>
          <w:spacing w:val="-9"/>
        </w:rPr>
        <w:t>终产品的附加值，并能在智能驾驶领域的定位系统方面形成绝对的竞争力，进而</w:t>
      </w:r>
    </w:p>
    <w:p>
      <w:pPr>
        <w:pStyle w:val="BodyText"/>
        <w:spacing w:line="336" w:lineRule="exact"/>
      </w:pPr>
      <w:r>
        <w:rPr>
          <w:spacing w:val="-9"/>
        </w:rPr>
        <w:t>带来额外的利润。对于“聚星”而言，可以通过</w:t>
      </w:r>
      <w:r>
        <w:rPr>
          <w:rFonts w:ascii="Microsoft JhengHei" w:hAnsi="Microsoft JhengHei" w:eastAsia="Microsoft JhengHei" w:hint="eastAsia"/>
          <w:b/>
        </w:rPr>
        <w:t>较少的成本投入</w:t>
      </w:r>
      <w:r>
        <w:rPr>
          <w:spacing w:val="-2"/>
        </w:rPr>
        <w:t>带来全网的铺设</w:t>
      </w:r>
    </w:p>
    <w:p>
      <w:pPr>
        <w:spacing w:line="415" w:lineRule="exact" w:before="0"/>
        <w:ind w:left="1800" w:right="0" w:firstLine="0"/>
        <w:jc w:val="left"/>
        <w:rPr>
          <w:sz w:val="24"/>
        </w:rPr>
      </w:pPr>
      <w:r>
        <w:rPr>
          <w:sz w:val="24"/>
        </w:rPr>
        <w:t>完成，进而形成 RSU 的</w:t>
      </w:r>
      <w:r>
        <w:rPr>
          <w:rFonts w:ascii="Microsoft JhengHei" w:eastAsia="Microsoft JhengHei" w:hint="eastAsia"/>
          <w:b/>
          <w:sz w:val="24"/>
        </w:rPr>
        <w:t>绝对优势</w:t>
      </w:r>
      <w:r>
        <w:rPr>
          <w:sz w:val="24"/>
        </w:rPr>
        <w:t>。 </w:t>
      </w:r>
    </w:p>
    <w:p>
      <w:pPr>
        <w:pStyle w:val="Heading2"/>
        <w:numPr>
          <w:ilvl w:val="1"/>
          <w:numId w:val="34"/>
        </w:numPr>
        <w:tabs>
          <w:tab w:pos="2226" w:val="left" w:leader="none"/>
        </w:tabs>
        <w:spacing w:line="240" w:lineRule="auto" w:before="149" w:after="0"/>
        <w:ind w:left="2225" w:right="0" w:hanging="426"/>
        <w:jc w:val="left"/>
      </w:pPr>
      <w:bookmarkStart w:name="_bookmark57" w:id="102"/>
      <w:bookmarkEnd w:id="102"/>
      <w:r>
        <w:rPr>
          <w:b w:val="0"/>
        </w:rPr>
      </w:r>
      <w:bookmarkStart w:name="_bookmark57" w:id="103"/>
      <w:bookmarkEnd w:id="103"/>
      <w:r>
        <w:rPr>
          <w:spacing w:val="-1"/>
        </w:rPr>
        <w:t>渠道策略</w:t>
      </w:r>
      <w:r>
        <w:rPr>
          <w:w w:val="200"/>
        </w:rPr>
        <w:t> </w:t>
      </w:r>
    </w:p>
    <w:p>
      <w:pPr>
        <w:pStyle w:val="BodyText"/>
        <w:spacing w:line="302" w:lineRule="auto" w:before="229"/>
        <w:ind w:right="1558" w:firstLine="419"/>
      </w:pPr>
      <w:r>
        <w:rPr>
          <w:spacing w:val="-2"/>
        </w:rPr>
        <w:t>“聚星”主要面向的是自动驾驶领域整车研发的公司，旨在解决自动驾驶技 </w:t>
      </w:r>
      <w:r>
        <w:rPr>
          <w:spacing w:val="-11"/>
        </w:rPr>
        <w:t>术所需要的高精度定位系统。聚星的产品定位便决定了其与企业方面的紧密合作，</w:t>
      </w:r>
    </w:p>
    <w:p>
      <w:pPr>
        <w:spacing w:after="0" w:line="302" w:lineRule="auto"/>
        <w:sectPr>
          <w:pgSz w:w="11910" w:h="16840"/>
          <w:pgMar w:header="378" w:footer="939" w:top="1060" w:bottom="1120" w:left="0" w:right="0"/>
        </w:sectPr>
      </w:pPr>
    </w:p>
    <w:p>
      <w:pPr>
        <w:pStyle w:val="BodyText"/>
        <w:spacing w:before="7"/>
        <w:ind w:left="0"/>
        <w:rPr>
          <w:sz w:val="27"/>
        </w:rPr>
      </w:pPr>
    </w:p>
    <w:p>
      <w:pPr>
        <w:pStyle w:val="BodyText"/>
        <w:spacing w:line="302" w:lineRule="auto" w:before="66"/>
        <w:ind w:right="1800"/>
      </w:pPr>
      <w:r>
        <w:rPr/>
        <w:drawing>
          <wp:anchor distT="0" distB="0" distL="0" distR="0" allowOverlap="1" layoutInCell="1" locked="0" behindDoc="0" simplePos="0" relativeHeight="251698176">
            <wp:simplePos x="0" y="0"/>
            <wp:positionH relativeFrom="page">
              <wp:posOffset>0</wp:posOffset>
            </wp:positionH>
            <wp:positionV relativeFrom="paragraph">
              <wp:posOffset>-84734</wp:posOffset>
            </wp:positionV>
            <wp:extent cx="7560563" cy="80568"/>
            <wp:effectExtent l="0" t="0" r="0" b="0"/>
            <wp:wrapNone/>
            <wp:docPr id="117" name="image3.png"/>
            <wp:cNvGraphicFramePr>
              <a:graphicFrameLocks noChangeAspect="1"/>
            </wp:cNvGraphicFramePr>
            <a:graphic>
              <a:graphicData uri="http://schemas.openxmlformats.org/drawingml/2006/picture">
                <pic:pic>
                  <pic:nvPicPr>
                    <pic:cNvPr id="118" name="image3.png"/>
                    <pic:cNvPicPr/>
                  </pic:nvPicPr>
                  <pic:blipFill>
                    <a:blip r:embed="rId8" cstate="print"/>
                    <a:stretch>
                      <a:fillRect/>
                    </a:stretch>
                  </pic:blipFill>
                  <pic:spPr>
                    <a:xfrm>
                      <a:off x="0" y="0"/>
                      <a:ext cx="7560563" cy="80568"/>
                    </a:xfrm>
                    <a:prstGeom prst="rect">
                      <a:avLst/>
                    </a:prstGeom>
                  </pic:spPr>
                </pic:pic>
              </a:graphicData>
            </a:graphic>
          </wp:anchor>
        </w:drawing>
      </w:r>
      <w:r>
        <w:rPr>
          <w:spacing w:val="-6"/>
        </w:rPr>
        <w:t>使得聚星不具有能将产品与营销分离的特性。结合“聚星”产品的应用场景，在渠道方面我们将主要从 </w:t>
      </w:r>
      <w:r>
        <w:rPr/>
        <w:t>RSU、OBU、互联网三个方面展开。 </w:t>
      </w:r>
    </w:p>
    <w:p>
      <w:pPr>
        <w:pStyle w:val="Heading4"/>
        <w:numPr>
          <w:ilvl w:val="0"/>
          <w:numId w:val="35"/>
        </w:numPr>
        <w:tabs>
          <w:tab w:pos="2221" w:val="left" w:leader="none"/>
        </w:tabs>
        <w:spacing w:line="367" w:lineRule="exact" w:before="0" w:after="0"/>
        <w:ind w:left="2220" w:right="0" w:hanging="421"/>
        <w:jc w:val="left"/>
      </w:pPr>
      <w:r>
        <w:rPr/>
        <w:t>车联网相关委员会</w:t>
      </w:r>
      <w:r>
        <w:rPr>
          <w:w w:val="200"/>
        </w:rPr>
        <w:t> </w:t>
      </w:r>
    </w:p>
    <w:p>
      <w:pPr>
        <w:pStyle w:val="BodyText"/>
        <w:spacing w:line="304" w:lineRule="auto" w:before="27"/>
        <w:ind w:left="2220" w:right="1795"/>
        <w:jc w:val="both"/>
      </w:pPr>
      <w:r>
        <w:rPr>
          <w:spacing w:val="-11"/>
        </w:rPr>
        <w:t>“聚星”的应用场景服务于车联网行业，产品自身的指标也十分的重要</w:t>
      </w:r>
      <w:r>
        <w:rPr>
          <w:spacing w:val="-63"/>
        </w:rPr>
        <w:t>。“聚</w:t>
      </w:r>
      <w:r>
        <w:rPr>
          <w:spacing w:val="-6"/>
        </w:rPr>
        <w:t>星”将与车联网相关委员会展开合作，旨在获得最新车联网发展信息，并进</w:t>
      </w:r>
      <w:r>
        <w:rPr/>
        <w:t>一步自身产品的指标，为成为行业标杆努力。 </w:t>
      </w:r>
    </w:p>
    <w:p>
      <w:pPr>
        <w:pStyle w:val="Heading4"/>
        <w:numPr>
          <w:ilvl w:val="0"/>
          <w:numId w:val="35"/>
        </w:numPr>
        <w:tabs>
          <w:tab w:pos="2221" w:val="left" w:leader="none"/>
        </w:tabs>
        <w:spacing w:line="362" w:lineRule="exact" w:before="0" w:after="0"/>
        <w:ind w:left="2220" w:right="0" w:hanging="421"/>
        <w:jc w:val="left"/>
      </w:pPr>
      <w:r>
        <w:rPr/>
        <w:t>运营商、整车制造商合作</w:t>
      </w:r>
      <w:r>
        <w:rPr>
          <w:w w:val="200"/>
        </w:rPr>
        <w:t> </w:t>
      </w:r>
    </w:p>
    <w:p>
      <w:pPr>
        <w:pStyle w:val="BodyText"/>
        <w:spacing w:before="27"/>
        <w:ind w:left="2220"/>
        <w:jc w:val="both"/>
      </w:pPr>
      <w:r>
        <w:rPr>
          <w:spacing w:val="-20"/>
        </w:rPr>
        <w:t>在 </w:t>
      </w:r>
      <w:r>
        <w:rPr/>
        <w:t>OBU</w:t>
      </w:r>
      <w:r>
        <w:rPr>
          <w:spacing w:val="-27"/>
        </w:rPr>
        <w:t> 与 </w:t>
      </w:r>
      <w:r>
        <w:rPr/>
        <w:t>RSU</w:t>
      </w:r>
      <w:r>
        <w:rPr>
          <w:spacing w:val="-14"/>
        </w:rPr>
        <w:t> 方面，“聚星”通过与相关企业合作，打造试点实验，并通过</w:t>
      </w:r>
    </w:p>
    <w:p>
      <w:pPr>
        <w:pStyle w:val="BodyText"/>
        <w:spacing w:line="247" w:lineRule="auto" w:before="83"/>
        <w:ind w:left="2220" w:right="1796"/>
        <w:jc w:val="both"/>
      </w:pPr>
      <w:r>
        <w:rPr>
          <w:spacing w:val="-5"/>
        </w:rPr>
        <w:t>试点结果造势，吸引更多的合作厂商。致力于拓宽合作领域，并形成产品口碑。“聚星”</w:t>
      </w:r>
      <w:r>
        <w:rPr>
          <w:rFonts w:ascii="Microsoft JhengHei" w:hAnsi="Microsoft JhengHei" w:eastAsia="Microsoft JhengHei" w:hint="eastAsia"/>
          <w:b/>
        </w:rPr>
        <w:t>已经和某机场达成了合作意向</w:t>
      </w:r>
      <w:r>
        <w:rPr>
          <w:spacing w:val="-7"/>
        </w:rPr>
        <w:t>，现阶段我们已经完成了针对该</w:t>
      </w:r>
      <w:r>
        <w:rPr>
          <w:spacing w:val="-5"/>
        </w:rPr>
        <w:t>机场设计的布站方案，并计划与今年年底开始施工。在运营商方面，我们已</w:t>
      </w:r>
      <w:r>
        <w:rPr/>
        <w:t>经与</w:t>
      </w:r>
      <w:r>
        <w:rPr>
          <w:rFonts w:ascii="Microsoft JhengHei" w:hAnsi="Microsoft JhengHei" w:eastAsia="Microsoft JhengHei" w:hint="eastAsia"/>
          <w:b/>
        </w:rPr>
        <w:t>重庆中国移动达成合作意向</w:t>
      </w:r>
      <w:r>
        <w:rPr>
          <w:spacing w:val="-8"/>
        </w:rPr>
        <w:t>，预计于下半年在社会道路上试行。在整车</w:t>
      </w:r>
    </w:p>
    <w:p>
      <w:pPr>
        <w:spacing w:line="354" w:lineRule="exact" w:before="0"/>
        <w:ind w:left="2220" w:right="0" w:firstLine="0"/>
        <w:jc w:val="left"/>
        <w:rPr>
          <w:sz w:val="24"/>
        </w:rPr>
      </w:pPr>
      <w:r>
        <w:rPr>
          <w:sz w:val="24"/>
        </w:rPr>
        <w:t>制造商方面，已经</w:t>
      </w:r>
      <w:r>
        <w:rPr>
          <w:rFonts w:ascii="Microsoft JhengHei" w:eastAsia="Microsoft JhengHei" w:hint="eastAsia"/>
          <w:b/>
          <w:sz w:val="24"/>
        </w:rPr>
        <w:t>与上汽、百度阿波罗、地平线等达成合作意向</w:t>
      </w:r>
      <w:r>
        <w:rPr>
          <w:sz w:val="24"/>
        </w:rPr>
        <w:t>。 </w:t>
      </w:r>
    </w:p>
    <w:p>
      <w:pPr>
        <w:pStyle w:val="Heading4"/>
        <w:numPr>
          <w:ilvl w:val="0"/>
          <w:numId w:val="35"/>
        </w:numPr>
        <w:tabs>
          <w:tab w:pos="2221" w:val="left" w:leader="none"/>
        </w:tabs>
        <w:spacing w:line="415" w:lineRule="exact" w:before="0" w:after="0"/>
        <w:ind w:left="2220" w:right="0" w:hanging="421"/>
        <w:jc w:val="left"/>
      </w:pPr>
      <w:r>
        <w:rPr/>
        <w:t>互联网合作</w:t>
      </w:r>
      <w:r>
        <w:rPr>
          <w:w w:val="200"/>
        </w:rPr>
        <w:t> </w:t>
      </w:r>
    </w:p>
    <w:p>
      <w:pPr>
        <w:pStyle w:val="BodyText"/>
        <w:spacing w:line="304" w:lineRule="auto" w:before="29"/>
        <w:ind w:right="1558" w:firstLine="419"/>
      </w:pPr>
      <w:r>
        <w:rPr>
          <w:spacing w:val="-6"/>
        </w:rPr>
        <w:t>“聚星”将积极与互联网企业合作，将产品利用互联网即时、快捷、流量大 </w:t>
      </w:r>
      <w:r>
        <w:rPr>
          <w:spacing w:val="-12"/>
        </w:rPr>
        <w:t>等特点推送至大众眼前，鸡儿增强产品的知名度，从而拓宽市场，并且从根本上 </w:t>
      </w:r>
      <w:r>
        <w:rPr>
          <w:spacing w:val="-17"/>
        </w:rPr>
        <w:t>改变大众对于自动驾驶的认识，进一步推进我国自动驾驶以至于智慧交通的发展。</w:t>
      </w:r>
      <w:r>
        <w:rPr>
          <w:spacing w:val="-4"/>
        </w:rPr>
        <w:t>通过将“聚星”定位系统的精确度以更生动形象的方式进行展现，可以使得用户 更加相信该定位系统，并进一步打消他们当下对于自动驾驶的忧虑。 </w:t>
      </w:r>
    </w:p>
    <w:p>
      <w:pPr>
        <w:spacing w:line="334" w:lineRule="exact" w:before="0"/>
        <w:ind w:left="2220" w:right="0" w:firstLine="0"/>
        <w:jc w:val="left"/>
        <w:rPr>
          <w:rFonts w:ascii="Microsoft JhengHei" w:hAnsi="Microsoft JhengHei" w:eastAsia="Microsoft JhengHei" w:hint="eastAsia"/>
          <w:b/>
          <w:sz w:val="24"/>
        </w:rPr>
      </w:pPr>
      <w:r>
        <w:rPr>
          <w:spacing w:val="-7"/>
          <w:sz w:val="24"/>
        </w:rPr>
        <w:t>目前，针对于各大互联网企业的流量以及知名度，“</w:t>
      </w:r>
      <w:r>
        <w:rPr>
          <w:rFonts w:ascii="Microsoft JhengHei" w:hAnsi="Microsoft JhengHei" w:eastAsia="Microsoft JhengHei" w:hint="eastAsia"/>
          <w:b/>
          <w:sz w:val="24"/>
        </w:rPr>
        <w:t>聚星”已经和今日头条</w:t>
      </w:r>
    </w:p>
    <w:p>
      <w:pPr>
        <w:spacing w:line="416" w:lineRule="exact" w:before="0"/>
        <w:ind w:left="1800" w:right="0" w:firstLine="0"/>
        <w:jc w:val="left"/>
        <w:rPr>
          <w:sz w:val="24"/>
        </w:rPr>
      </w:pPr>
      <w:r>
        <w:rPr>
          <w:rFonts w:ascii="Microsoft JhengHei" w:hAnsi="Microsoft JhengHei" w:eastAsia="Microsoft JhengHei" w:hint="eastAsia"/>
          <w:b/>
          <w:sz w:val="24"/>
        </w:rPr>
        <w:t>以及抖音达成了初步合作意向</w:t>
      </w:r>
      <w:r>
        <w:rPr>
          <w:spacing w:val="-12"/>
          <w:sz w:val="24"/>
        </w:rPr>
        <w:t>，意在以今日头条为媒介，撰文展示“聚星”产品</w:t>
      </w:r>
    </w:p>
    <w:p>
      <w:pPr>
        <w:pStyle w:val="BodyText"/>
        <w:spacing w:line="304" w:lineRule="auto" w:before="27"/>
        <w:ind w:right="1796"/>
      </w:pPr>
      <w:r>
        <w:rPr>
          <w:spacing w:val="-10"/>
        </w:rPr>
        <w:t>的优越技术，以抖音为起点，向大众直观展示“聚星”产品的优良性能。双管齐</w:t>
      </w:r>
      <w:r>
        <w:rPr/>
        <w:t>下，为“聚星”进一步迈进市场做好准备。 </w:t>
      </w:r>
    </w:p>
    <w:p>
      <w:pPr>
        <w:pStyle w:val="Heading2"/>
        <w:numPr>
          <w:ilvl w:val="1"/>
          <w:numId w:val="34"/>
        </w:numPr>
        <w:tabs>
          <w:tab w:pos="2226" w:val="left" w:leader="none"/>
        </w:tabs>
        <w:spacing w:line="240" w:lineRule="auto" w:before="119" w:after="0"/>
        <w:ind w:left="2225" w:right="0" w:hanging="426"/>
        <w:jc w:val="left"/>
      </w:pPr>
      <w:bookmarkStart w:name="_bookmark58" w:id="104"/>
      <w:bookmarkEnd w:id="104"/>
      <w:r>
        <w:rPr>
          <w:b w:val="0"/>
        </w:rPr>
      </w:r>
      <w:bookmarkStart w:name="_bookmark58" w:id="105"/>
      <w:bookmarkEnd w:id="105"/>
      <w:r>
        <w:rPr>
          <w:spacing w:val="-1"/>
        </w:rPr>
        <w:t>促销策略</w:t>
      </w:r>
      <w:r>
        <w:rPr>
          <w:w w:val="200"/>
        </w:rPr>
        <w:t> </w:t>
      </w:r>
    </w:p>
    <w:p>
      <w:pPr>
        <w:pStyle w:val="BodyText"/>
        <w:spacing w:line="304" w:lineRule="auto" w:before="229"/>
        <w:ind w:right="1799" w:firstLine="419"/>
        <w:jc w:val="both"/>
      </w:pPr>
      <w:r>
        <w:rPr>
          <w:spacing w:val="3"/>
        </w:rPr>
        <w:t>促销是组织在短期之内为了达到销售目标或者扩大销售目标而采取的刺激</w:t>
      </w:r>
      <w:r>
        <w:rPr>
          <w:spacing w:val="-4"/>
        </w:rPr>
        <w:t>消费者进行消费的一系列活动。下列促销做法分别针对于小规模组网、大规模组</w:t>
      </w:r>
      <w:r>
        <w:rPr/>
        <w:t>网以及签订长期移动站合作安装意向的情况。 </w:t>
      </w:r>
    </w:p>
    <w:p>
      <w:pPr>
        <w:pStyle w:val="Heading4"/>
        <w:numPr>
          <w:ilvl w:val="0"/>
          <w:numId w:val="36"/>
        </w:numPr>
        <w:tabs>
          <w:tab w:pos="2221" w:val="left" w:leader="none"/>
        </w:tabs>
        <w:spacing w:line="362" w:lineRule="exact" w:before="0" w:after="0"/>
        <w:ind w:left="2220" w:right="0" w:hanging="421"/>
        <w:jc w:val="left"/>
      </w:pPr>
      <w:r>
        <w:rPr/>
        <w:t>定制方案</w:t>
      </w:r>
      <w:r>
        <w:rPr>
          <w:w w:val="200"/>
        </w:rPr>
        <w:t> </w:t>
      </w:r>
    </w:p>
    <w:p>
      <w:pPr>
        <w:pStyle w:val="BodyText"/>
        <w:spacing w:line="304" w:lineRule="auto" w:before="27"/>
        <w:ind w:right="1557" w:firstLine="419"/>
      </w:pPr>
      <w:r>
        <w:rPr>
          <w:spacing w:val="-2"/>
        </w:rPr>
        <w:t>为了吸引某些特定区域与我们达成合作，“聚星”产品的促销主要体现在组 </w:t>
      </w:r>
      <w:r>
        <w:rPr>
          <w:spacing w:val="-10"/>
        </w:rPr>
        <w:t>网方面，我们会派遣专业人员进行区于的实地考察，并且针对其特殊需求以及服 </w:t>
      </w:r>
      <w:r>
        <w:rPr>
          <w:spacing w:val="-15"/>
        </w:rPr>
        <w:t>务特点从而对该地区组网的布局方案进行定制化设计，充分考虑到场景的特殊性， </w:t>
      </w:r>
      <w:r>
        <w:rPr/>
        <w:t>以此促成合作意向。 </w:t>
      </w:r>
    </w:p>
    <w:p>
      <w:pPr>
        <w:pStyle w:val="Heading4"/>
        <w:numPr>
          <w:ilvl w:val="0"/>
          <w:numId w:val="36"/>
        </w:numPr>
        <w:tabs>
          <w:tab w:pos="2221" w:val="left" w:leader="none"/>
        </w:tabs>
        <w:spacing w:line="360" w:lineRule="exact" w:before="0" w:after="0"/>
        <w:ind w:left="2220" w:right="0" w:hanging="421"/>
        <w:jc w:val="left"/>
      </w:pPr>
      <w:r>
        <w:rPr/>
        <w:t>量大从优</w:t>
      </w:r>
      <w:r>
        <w:rPr>
          <w:w w:val="200"/>
        </w:rPr>
        <w:t> </w:t>
      </w:r>
    </w:p>
    <w:p>
      <w:pPr>
        <w:spacing w:after="0" w:line="360" w:lineRule="exact"/>
        <w:jc w:val="left"/>
        <w:sectPr>
          <w:pgSz w:w="11910" w:h="16840"/>
          <w:pgMar w:header="378" w:footer="939" w:top="1060" w:bottom="1120" w:left="0" w:right="0"/>
        </w:sectPr>
      </w:pPr>
    </w:p>
    <w:p>
      <w:pPr>
        <w:pStyle w:val="BodyText"/>
        <w:spacing w:before="3"/>
        <w:ind w:left="0"/>
        <w:rPr>
          <w:rFonts w:ascii="Microsoft JhengHei"/>
          <w:b/>
          <w:sz w:val="19"/>
        </w:rPr>
      </w:pPr>
    </w:p>
    <w:p>
      <w:pPr>
        <w:pStyle w:val="BodyText"/>
        <w:spacing w:line="304" w:lineRule="auto" w:before="67"/>
        <w:ind w:right="1798" w:firstLine="419"/>
        <w:jc w:val="both"/>
      </w:pPr>
      <w:r>
        <w:rPr/>
        <w:drawing>
          <wp:anchor distT="0" distB="0" distL="0" distR="0" allowOverlap="1" layoutInCell="1" locked="0" behindDoc="0" simplePos="0" relativeHeight="251699200">
            <wp:simplePos x="0" y="0"/>
            <wp:positionH relativeFrom="page">
              <wp:posOffset>0</wp:posOffset>
            </wp:positionH>
            <wp:positionV relativeFrom="paragraph">
              <wp:posOffset>-84099</wp:posOffset>
            </wp:positionV>
            <wp:extent cx="7560563" cy="80568"/>
            <wp:effectExtent l="0" t="0" r="0" b="0"/>
            <wp:wrapNone/>
            <wp:docPr id="119" name="image3.png"/>
            <wp:cNvGraphicFramePr>
              <a:graphicFrameLocks noChangeAspect="1"/>
            </wp:cNvGraphicFramePr>
            <a:graphic>
              <a:graphicData uri="http://schemas.openxmlformats.org/drawingml/2006/picture">
                <pic:pic>
                  <pic:nvPicPr>
                    <pic:cNvPr id="120" name="image3.png"/>
                    <pic:cNvPicPr/>
                  </pic:nvPicPr>
                  <pic:blipFill>
                    <a:blip r:embed="rId8" cstate="print"/>
                    <a:stretch>
                      <a:fillRect/>
                    </a:stretch>
                  </pic:blipFill>
                  <pic:spPr>
                    <a:xfrm>
                      <a:off x="0" y="0"/>
                      <a:ext cx="7560563" cy="80568"/>
                    </a:xfrm>
                    <a:prstGeom prst="rect">
                      <a:avLst/>
                    </a:prstGeom>
                  </pic:spPr>
                </pic:pic>
              </a:graphicData>
            </a:graphic>
          </wp:anchor>
        </w:drawing>
      </w:r>
      <w:r>
        <w:rPr>
          <w:spacing w:val="-6"/>
        </w:rPr>
        <w:t>首先，“聚星”的前期目标是完成城市交通的大规模组网。因而目前，越是</w:t>
      </w:r>
      <w:r>
        <w:rPr>
          <w:spacing w:val="-5"/>
        </w:rPr>
        <w:t>大规模的铺设计划越会获得较高的折扣福利或者相对较低的产品价格。我们以此</w:t>
      </w:r>
      <w:r>
        <w:rPr>
          <w:spacing w:val="-6"/>
        </w:rPr>
        <w:t>价格优势促进“聚星”产品的大规模订单，并希望在短期内完成较大范围内城市</w:t>
      </w:r>
      <w:r>
        <w:rPr/>
        <w:t>道路的铺设。 </w:t>
      </w:r>
    </w:p>
    <w:p>
      <w:pPr>
        <w:pStyle w:val="Heading4"/>
        <w:numPr>
          <w:ilvl w:val="0"/>
          <w:numId w:val="36"/>
        </w:numPr>
        <w:tabs>
          <w:tab w:pos="2221" w:val="left" w:leader="none"/>
        </w:tabs>
        <w:spacing w:line="360" w:lineRule="exact" w:before="0" w:after="0"/>
        <w:ind w:left="2220" w:right="0" w:hanging="421"/>
        <w:jc w:val="left"/>
      </w:pPr>
      <w:r>
        <w:rPr/>
        <w:t>长期合作</w:t>
      </w:r>
      <w:r>
        <w:rPr>
          <w:w w:val="200"/>
        </w:rPr>
        <w:t> </w:t>
      </w:r>
    </w:p>
    <w:p>
      <w:pPr>
        <w:pStyle w:val="BodyText"/>
        <w:spacing w:line="304" w:lineRule="auto" w:before="26"/>
        <w:ind w:right="1797" w:firstLine="419"/>
        <w:jc w:val="both"/>
      </w:pPr>
      <w:r>
        <w:rPr>
          <w:spacing w:val="-3"/>
        </w:rPr>
        <w:t>在城市道路大规模组网基本完成的时候，我们就会争取与整装汽车行业的合</w:t>
      </w:r>
      <w:r>
        <w:rPr>
          <w:spacing w:val="-12"/>
        </w:rPr>
        <w:t>作。通过签订长期合作协议，以享有优渥产品价格来获取与各个希望开拓自动驾</w:t>
      </w:r>
      <w:r>
        <w:rPr>
          <w:spacing w:val="-6"/>
        </w:rPr>
        <w:t>驶领域的整装汽车企业达成战略合作关系，从而获得长期稳定的订单来源以及新</w:t>
      </w:r>
      <w:r>
        <w:rPr>
          <w:spacing w:val="-9"/>
        </w:rPr>
        <w:t>产品的实验实体车型。在以后，“聚星”会帮助他们改进产品的定位方案，互利共赢。 </w:t>
      </w:r>
    </w:p>
    <w:p>
      <w:pPr>
        <w:tabs>
          <w:tab w:pos="4680" w:val="left" w:leader="none"/>
        </w:tabs>
        <w:spacing w:before="20"/>
        <w:ind w:left="1800" w:right="0" w:firstLine="0"/>
        <w:jc w:val="both"/>
        <w:rPr>
          <w:sz w:val="21"/>
        </w:rPr>
      </w:pPr>
      <w:r>
        <w:rPr>
          <w:w w:val="100"/>
          <w:sz w:val="21"/>
        </w:rPr>
        <w:t> </w:t>
      </w:r>
      <w:r>
        <w:rPr>
          <w:sz w:val="21"/>
        </w:rPr>
        <w:tab/>
      </w:r>
      <w:r>
        <w:rPr>
          <w:w w:val="100"/>
          <w:sz w:val="21"/>
        </w:rPr>
        <w:t> </w:t>
      </w:r>
    </w:p>
    <w:p>
      <w:pPr>
        <w:spacing w:after="0"/>
        <w:jc w:val="both"/>
        <w:rPr>
          <w:sz w:val="21"/>
        </w:rPr>
        <w:sectPr>
          <w:pgSz w:w="11910" w:h="16840"/>
          <w:pgMar w:header="378" w:footer="939" w:top="1060" w:bottom="1120" w:left="0" w:right="0"/>
        </w:sectPr>
      </w:pPr>
    </w:p>
    <w:p>
      <w:pPr>
        <w:pStyle w:val="Heading1"/>
        <w:spacing w:before="31"/>
        <w:ind w:left="4748" w:right="0"/>
        <w:jc w:val="left"/>
      </w:pPr>
      <w:bookmarkStart w:name="_bookmark59" w:id="106"/>
      <w:bookmarkEnd w:id="106"/>
      <w:r>
        <w:rPr>
          <w:b w:val="0"/>
        </w:rPr>
      </w:r>
      <w:r>
        <w:rPr/>
        <w:t>第六章 财务分析</w:t>
      </w:r>
      <w:r>
        <w:rPr>
          <w:w w:val="199"/>
        </w:rPr>
        <w:t> </w:t>
      </w:r>
    </w:p>
    <w:p>
      <w:pPr>
        <w:pStyle w:val="BodyText"/>
        <w:spacing w:line="304" w:lineRule="auto" w:before="137"/>
        <w:ind w:right="1797" w:firstLine="479"/>
        <w:jc w:val="both"/>
      </w:pPr>
      <w:r>
        <w:rPr>
          <w:spacing w:val="-7"/>
        </w:rPr>
        <w:t>为综合考虑公司的整体发展战略，以及设立初期的实际情况后，为了达到预</w:t>
      </w:r>
      <w:r>
        <w:rPr>
          <w:spacing w:val="-9"/>
        </w:rPr>
        <w:t>计的经营目标，同时保证公司稳定运行，拥有一定的抵御风险能力，我公司注册</w:t>
      </w:r>
      <w:r>
        <w:rPr>
          <w:spacing w:val="-16"/>
        </w:rPr>
        <w:t>资本为 </w:t>
      </w:r>
      <w:r>
        <w:rPr/>
        <w:t>100</w:t>
      </w:r>
      <w:r>
        <w:rPr>
          <w:spacing w:val="-14"/>
        </w:rPr>
        <w:t> 万元人民币。注：项目财务分析区域限定为一个城市，暂不考虑其他</w:t>
      </w:r>
      <w:r>
        <w:rPr>
          <w:spacing w:val="-24"/>
        </w:rPr>
        <w:t>扩展城市。</w:t>
      </w:r>
      <w:r>
        <w:rPr/>
        <w:t>（仅财务部分） </w:t>
      </w:r>
    </w:p>
    <w:p>
      <w:pPr>
        <w:pStyle w:val="Heading2"/>
        <w:numPr>
          <w:ilvl w:val="1"/>
          <w:numId w:val="37"/>
        </w:numPr>
        <w:tabs>
          <w:tab w:pos="2640" w:val="left" w:leader="none"/>
          <w:tab w:pos="2641" w:val="left" w:leader="none"/>
        </w:tabs>
        <w:spacing w:line="240" w:lineRule="auto" w:before="117" w:after="0"/>
        <w:ind w:left="2640" w:right="0" w:hanging="841"/>
        <w:jc w:val="left"/>
      </w:pPr>
      <w:bookmarkStart w:name="_bookmark60" w:id="107"/>
      <w:bookmarkEnd w:id="107"/>
      <w:r>
        <w:rPr>
          <w:b w:val="0"/>
          <w:spacing w:val="1"/>
          <w:w w:val="200"/>
        </w:rPr>
      </w:r>
      <w:bookmarkStart w:name="_bookmark60" w:id="108"/>
      <w:bookmarkEnd w:id="108"/>
      <w:r>
        <w:rPr/>
        <w:t>主要假设</w:t>
      </w:r>
      <w:r>
        <w:rPr>
          <w:w w:val="200"/>
        </w:rPr>
        <w:t> </w:t>
      </w:r>
    </w:p>
    <w:p>
      <w:pPr>
        <w:pStyle w:val="ListParagraph"/>
        <w:numPr>
          <w:ilvl w:val="0"/>
          <w:numId w:val="38"/>
        </w:numPr>
        <w:tabs>
          <w:tab w:pos="2520" w:val="left" w:leader="none"/>
          <w:tab w:pos="2521" w:val="left" w:leader="none"/>
        </w:tabs>
        <w:spacing w:line="304" w:lineRule="auto" w:before="230" w:after="0"/>
        <w:ind w:left="2520" w:right="1556" w:hanging="720"/>
        <w:jc w:val="left"/>
        <w:rPr>
          <w:sz w:val="24"/>
        </w:rPr>
      </w:pPr>
      <w:r>
        <w:rPr>
          <w:sz w:val="24"/>
        </w:rPr>
        <w:t>根据《成都高新技术产业开发区加快软件产业发展优惠政策（试行</w:t>
      </w:r>
      <w:r>
        <w:rPr>
          <w:spacing w:val="-118"/>
          <w:sz w:val="24"/>
        </w:rPr>
        <w:t>）</w:t>
      </w:r>
      <w:r>
        <w:rPr>
          <w:sz w:val="24"/>
        </w:rPr>
        <w:t>》中 </w:t>
      </w:r>
      <w:r>
        <w:rPr>
          <w:spacing w:val="-5"/>
          <w:sz w:val="24"/>
        </w:rPr>
        <w:t>对于高新技术软件企业的税收优惠政策，企业所得税减按 </w:t>
      </w:r>
      <w:r>
        <w:rPr>
          <w:sz w:val="24"/>
        </w:rPr>
        <w:t>15%</w:t>
      </w:r>
      <w:r>
        <w:rPr>
          <w:spacing w:val="-3"/>
          <w:sz w:val="24"/>
        </w:rPr>
        <w:t>的税率征收。</w:t>
      </w:r>
      <w:r>
        <w:rPr>
          <w:spacing w:val="-8"/>
          <w:sz w:val="24"/>
        </w:rPr>
        <w:t>企业从获利年度起，第一至第二年免征企业所得税，第三年至第五年减半 征收企业所得税。 </w:t>
      </w:r>
    </w:p>
    <w:p>
      <w:pPr>
        <w:pStyle w:val="ListParagraph"/>
        <w:numPr>
          <w:ilvl w:val="0"/>
          <w:numId w:val="38"/>
        </w:numPr>
        <w:tabs>
          <w:tab w:pos="2520" w:val="left" w:leader="none"/>
          <w:tab w:pos="2521" w:val="left" w:leader="none"/>
        </w:tabs>
        <w:spacing w:line="306" w:lineRule="exact" w:before="0" w:after="0"/>
        <w:ind w:left="2520" w:right="0" w:hanging="721"/>
        <w:jc w:val="left"/>
        <w:rPr>
          <w:sz w:val="24"/>
        </w:rPr>
      </w:pPr>
      <w:r>
        <w:rPr>
          <w:spacing w:val="-3"/>
          <w:sz w:val="24"/>
        </w:rPr>
        <w:t>公司前两年不分红，第三年其按可供分配利润的 </w:t>
      </w:r>
      <w:r>
        <w:rPr>
          <w:sz w:val="24"/>
        </w:rPr>
        <w:t>30%。 </w:t>
      </w:r>
    </w:p>
    <w:p>
      <w:pPr>
        <w:pStyle w:val="ListParagraph"/>
        <w:numPr>
          <w:ilvl w:val="0"/>
          <w:numId w:val="38"/>
        </w:numPr>
        <w:tabs>
          <w:tab w:pos="2520" w:val="left" w:leader="none"/>
          <w:tab w:pos="2521" w:val="left" w:leader="none"/>
        </w:tabs>
        <w:spacing w:line="240" w:lineRule="auto" w:before="81" w:after="0"/>
        <w:ind w:left="2520" w:right="0" w:hanging="721"/>
        <w:jc w:val="left"/>
        <w:rPr>
          <w:sz w:val="24"/>
        </w:rPr>
      </w:pPr>
      <w:r>
        <w:rPr>
          <w:spacing w:val="-8"/>
          <w:sz w:val="24"/>
        </w:rPr>
        <w:t>公司办公设备按 </w:t>
      </w:r>
      <w:r>
        <w:rPr>
          <w:sz w:val="24"/>
        </w:rPr>
        <w:t>5</w:t>
      </w:r>
      <w:r>
        <w:rPr>
          <w:spacing w:val="-10"/>
          <w:sz w:val="24"/>
        </w:rPr>
        <w:t> 年直线折旧</w:t>
      </w:r>
      <w:r>
        <w:rPr>
          <w:sz w:val="24"/>
        </w:rPr>
        <w:t>（万元） </w:t>
      </w:r>
    </w:p>
    <w:p>
      <w:pPr>
        <w:pStyle w:val="Heading2"/>
        <w:numPr>
          <w:ilvl w:val="1"/>
          <w:numId w:val="37"/>
        </w:numPr>
        <w:tabs>
          <w:tab w:pos="2640" w:val="left" w:leader="none"/>
          <w:tab w:pos="2641" w:val="left" w:leader="none"/>
        </w:tabs>
        <w:spacing w:line="345" w:lineRule="auto" w:before="203" w:after="0"/>
        <w:ind w:left="1800" w:right="7858" w:firstLine="0"/>
        <w:jc w:val="left"/>
      </w:pPr>
      <w:bookmarkStart w:name="_bookmark61" w:id="109"/>
      <w:bookmarkEnd w:id="109"/>
      <w:r>
        <w:rPr>
          <w:b w:val="0"/>
          <w:spacing w:val="1"/>
          <w:w w:val="200"/>
        </w:rPr>
      </w:r>
      <w:bookmarkStart w:name="_bookmark61" w:id="110"/>
      <w:bookmarkEnd w:id="110"/>
      <w:r>
        <w:rPr/>
        <w:t>财务预算</w:t>
      </w:r>
      <w:bookmarkStart w:name="_bookmark62" w:id="111"/>
      <w:bookmarkEnd w:id="111"/>
      <w:r>
        <w:rPr/>
      </w:r>
      <w:r>
        <w:rPr/>
        <w:t>6.2.1</w:t>
      </w:r>
      <w:r>
        <w:rPr>
          <w:spacing w:val="10"/>
        </w:rPr>
        <w:t> 销售预算</w:t>
      </w:r>
      <w:r>
        <w:rPr>
          <w:spacing w:val="10"/>
          <w:w w:val="200"/>
        </w:rPr>
        <w:t> </w:t>
      </w:r>
    </w:p>
    <w:p>
      <w:pPr>
        <w:pStyle w:val="BodyText"/>
        <w:spacing w:line="304" w:lineRule="auto" w:before="6"/>
        <w:ind w:right="1797" w:firstLine="419"/>
        <w:jc w:val="both"/>
      </w:pPr>
      <w:r>
        <w:rPr>
          <w:spacing w:val="-6"/>
        </w:rPr>
        <w:t>在当下，由于自动驾驶技术在市场上还未完全普及，其应用环境还处于十分</w:t>
      </w:r>
      <w:r>
        <w:rPr>
          <w:spacing w:val="-10"/>
        </w:rPr>
        <w:t>有限的情况，基于此我们产品的销售在初期主要依托于项目进行销售。依据“聚</w:t>
      </w:r>
      <w:r>
        <w:rPr/>
        <w:t>星”当下的市场情况，我们对销售进行合理预测。 </w:t>
      </w:r>
    </w:p>
    <w:p>
      <w:pPr>
        <w:pStyle w:val="BodyText"/>
        <w:spacing w:line="305" w:lineRule="exact" w:after="53"/>
        <w:ind w:left="4004"/>
        <w:jc w:val="both"/>
      </w:pPr>
      <w:r>
        <w:rPr/>
        <w:t>表 6-1 “聚星”一套产品组成及价格 </w:t>
      </w:r>
    </w:p>
    <w:tbl>
      <w:tblPr>
        <w:tblW w:w="0" w:type="auto"/>
        <w:jc w:val="left"/>
        <w:tblInd w:w="1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12"/>
        <w:gridCol w:w="2138"/>
        <w:gridCol w:w="2104"/>
        <w:gridCol w:w="1852"/>
      </w:tblGrid>
      <w:tr>
        <w:trPr>
          <w:trHeight w:val="481" w:hRule="atLeast"/>
        </w:trPr>
        <w:tc>
          <w:tcPr>
            <w:tcW w:w="2112" w:type="dxa"/>
            <w:shd w:val="clear" w:color="auto" w:fill="9CC2E4"/>
          </w:tcPr>
          <w:p>
            <w:pPr>
              <w:pStyle w:val="TableParagraph"/>
              <w:spacing w:before="4"/>
              <w:ind w:left="523"/>
              <w:rPr>
                <w:rFonts w:ascii="Microsoft JhengHei" w:eastAsia="Microsoft JhengHei" w:hint="eastAsia"/>
                <w:b/>
                <w:sz w:val="24"/>
              </w:rPr>
            </w:pPr>
            <w:r>
              <w:rPr>
                <w:rFonts w:ascii="Microsoft JhengHei" w:eastAsia="Microsoft JhengHei" w:hint="eastAsia"/>
                <w:b/>
                <w:sz w:val="24"/>
              </w:rPr>
              <w:t>类别</w:t>
            </w:r>
            <w:r>
              <w:rPr>
                <w:rFonts w:ascii="Microsoft JhengHei" w:eastAsia="Microsoft JhengHei" w:hint="eastAsia"/>
                <w:b/>
                <w:w w:val="200"/>
                <w:sz w:val="24"/>
              </w:rPr>
              <w:t> </w:t>
            </w:r>
          </w:p>
        </w:tc>
        <w:tc>
          <w:tcPr>
            <w:tcW w:w="2138" w:type="dxa"/>
            <w:shd w:val="clear" w:color="auto" w:fill="9CC2E4"/>
          </w:tcPr>
          <w:p>
            <w:pPr>
              <w:pStyle w:val="TableParagraph"/>
              <w:spacing w:before="4"/>
              <w:ind w:left="533"/>
              <w:rPr>
                <w:rFonts w:ascii="Microsoft JhengHei" w:eastAsia="Microsoft JhengHei" w:hint="eastAsia"/>
                <w:b/>
                <w:sz w:val="24"/>
              </w:rPr>
            </w:pPr>
            <w:r>
              <w:rPr>
                <w:rFonts w:ascii="Microsoft JhengHei" w:eastAsia="Microsoft JhengHei" w:hint="eastAsia"/>
                <w:b/>
                <w:sz w:val="24"/>
              </w:rPr>
              <w:t>设备项目</w:t>
            </w:r>
            <w:r>
              <w:rPr>
                <w:rFonts w:ascii="Microsoft JhengHei" w:eastAsia="Microsoft JhengHei" w:hint="eastAsia"/>
                <w:b/>
                <w:w w:val="200"/>
                <w:sz w:val="24"/>
              </w:rPr>
              <w:t> </w:t>
            </w:r>
          </w:p>
        </w:tc>
        <w:tc>
          <w:tcPr>
            <w:tcW w:w="2104" w:type="dxa"/>
            <w:shd w:val="clear" w:color="auto" w:fill="9CC2E4"/>
          </w:tcPr>
          <w:p>
            <w:pPr>
              <w:pStyle w:val="TableParagraph"/>
              <w:spacing w:before="4"/>
              <w:ind w:left="522"/>
              <w:rPr>
                <w:rFonts w:ascii="Microsoft JhengHei" w:eastAsia="Microsoft JhengHei" w:hint="eastAsia"/>
                <w:b/>
                <w:sz w:val="24"/>
              </w:rPr>
            </w:pPr>
            <w:r>
              <w:rPr>
                <w:rFonts w:ascii="Microsoft JhengHei" w:eastAsia="Microsoft JhengHei" w:hint="eastAsia"/>
                <w:b/>
                <w:sz w:val="24"/>
              </w:rPr>
              <w:t>数量（个）</w:t>
            </w:r>
            <w:r>
              <w:rPr>
                <w:rFonts w:ascii="Microsoft JhengHei" w:eastAsia="Microsoft JhengHei" w:hint="eastAsia"/>
                <w:b/>
                <w:w w:val="200"/>
                <w:sz w:val="24"/>
              </w:rPr>
              <w:t> </w:t>
            </w:r>
          </w:p>
        </w:tc>
        <w:tc>
          <w:tcPr>
            <w:tcW w:w="1852" w:type="dxa"/>
            <w:shd w:val="clear" w:color="auto" w:fill="9CC2E4"/>
          </w:tcPr>
          <w:p>
            <w:pPr>
              <w:pStyle w:val="TableParagraph"/>
              <w:spacing w:before="4"/>
              <w:ind w:left="261"/>
              <w:rPr>
                <w:rFonts w:ascii="Microsoft JhengHei" w:eastAsia="Microsoft JhengHei" w:hint="eastAsia"/>
                <w:b/>
                <w:sz w:val="24"/>
              </w:rPr>
            </w:pPr>
            <w:r>
              <w:rPr>
                <w:rFonts w:ascii="Microsoft JhengHei" w:eastAsia="Microsoft JhengHei" w:hint="eastAsia"/>
                <w:b/>
                <w:sz w:val="24"/>
              </w:rPr>
              <w:t>单价（元）</w:t>
            </w:r>
            <w:r>
              <w:rPr>
                <w:rFonts w:ascii="Microsoft JhengHei" w:eastAsia="Microsoft JhengHei" w:hint="eastAsia"/>
                <w:b/>
                <w:w w:val="200"/>
                <w:sz w:val="24"/>
              </w:rPr>
              <w:t> </w:t>
            </w:r>
          </w:p>
        </w:tc>
      </w:tr>
      <w:tr>
        <w:trPr>
          <w:trHeight w:val="486" w:hRule="atLeast"/>
        </w:trPr>
        <w:tc>
          <w:tcPr>
            <w:tcW w:w="2112" w:type="dxa"/>
            <w:vMerge w:val="restart"/>
            <w:shd w:val="clear" w:color="auto" w:fill="9CC2E4"/>
          </w:tcPr>
          <w:p>
            <w:pPr>
              <w:pStyle w:val="TableParagraph"/>
              <w:rPr>
                <w:sz w:val="24"/>
              </w:rPr>
            </w:pPr>
          </w:p>
          <w:p>
            <w:pPr>
              <w:pStyle w:val="TableParagraph"/>
              <w:spacing w:before="188"/>
              <w:ind w:left="523"/>
              <w:rPr>
                <w:rFonts w:ascii="Microsoft JhengHei" w:eastAsia="Microsoft JhengHei" w:hint="eastAsia"/>
                <w:b/>
                <w:sz w:val="24"/>
              </w:rPr>
            </w:pPr>
            <w:r>
              <w:rPr>
                <w:rFonts w:ascii="Microsoft JhengHei" w:eastAsia="Microsoft JhengHei" w:hint="eastAsia"/>
                <w:b/>
                <w:sz w:val="24"/>
              </w:rPr>
              <w:t>硬件</w:t>
            </w:r>
            <w:r>
              <w:rPr>
                <w:rFonts w:ascii="Microsoft JhengHei" w:eastAsia="Microsoft JhengHei" w:hint="eastAsia"/>
                <w:b/>
                <w:w w:val="200"/>
                <w:sz w:val="24"/>
              </w:rPr>
              <w:t> </w:t>
            </w:r>
          </w:p>
        </w:tc>
        <w:tc>
          <w:tcPr>
            <w:tcW w:w="2138" w:type="dxa"/>
          </w:tcPr>
          <w:p>
            <w:pPr>
              <w:pStyle w:val="TableParagraph"/>
              <w:spacing w:before="90"/>
              <w:ind w:left="533"/>
              <w:rPr>
                <w:sz w:val="24"/>
              </w:rPr>
            </w:pPr>
            <w:r>
              <w:rPr>
                <w:sz w:val="24"/>
              </w:rPr>
              <w:t>参考站 </w:t>
            </w:r>
          </w:p>
        </w:tc>
        <w:tc>
          <w:tcPr>
            <w:tcW w:w="2104" w:type="dxa"/>
          </w:tcPr>
          <w:p>
            <w:pPr>
              <w:pStyle w:val="TableParagraph"/>
              <w:spacing w:before="90"/>
              <w:ind w:left="522"/>
              <w:rPr>
                <w:sz w:val="24"/>
              </w:rPr>
            </w:pPr>
            <w:r>
              <w:rPr>
                <w:sz w:val="24"/>
              </w:rPr>
              <w:t>1 </w:t>
            </w:r>
          </w:p>
        </w:tc>
        <w:tc>
          <w:tcPr>
            <w:tcW w:w="1852" w:type="dxa"/>
          </w:tcPr>
          <w:p>
            <w:pPr>
              <w:pStyle w:val="TableParagraph"/>
              <w:spacing w:before="90"/>
              <w:ind w:left="261"/>
              <w:rPr>
                <w:sz w:val="24"/>
              </w:rPr>
            </w:pPr>
            <w:r>
              <w:rPr>
                <w:sz w:val="24"/>
              </w:rPr>
              <w:t>5000 </w:t>
            </w:r>
          </w:p>
        </w:tc>
      </w:tr>
      <w:tr>
        <w:trPr>
          <w:trHeight w:val="486" w:hRule="atLeast"/>
        </w:trPr>
        <w:tc>
          <w:tcPr>
            <w:tcW w:w="2112" w:type="dxa"/>
            <w:vMerge/>
            <w:tcBorders>
              <w:top w:val="nil"/>
            </w:tcBorders>
            <w:shd w:val="clear" w:color="auto" w:fill="9CC2E4"/>
          </w:tcPr>
          <w:p>
            <w:pPr>
              <w:rPr>
                <w:sz w:val="2"/>
                <w:szCs w:val="2"/>
              </w:rPr>
            </w:pPr>
          </w:p>
        </w:tc>
        <w:tc>
          <w:tcPr>
            <w:tcW w:w="2138" w:type="dxa"/>
          </w:tcPr>
          <w:p>
            <w:pPr>
              <w:pStyle w:val="TableParagraph"/>
              <w:spacing w:before="88"/>
              <w:ind w:left="533"/>
              <w:rPr>
                <w:sz w:val="24"/>
              </w:rPr>
            </w:pPr>
            <w:r>
              <w:rPr>
                <w:sz w:val="24"/>
              </w:rPr>
              <w:t>卫星站 </w:t>
            </w:r>
          </w:p>
        </w:tc>
        <w:tc>
          <w:tcPr>
            <w:tcW w:w="2104" w:type="dxa"/>
          </w:tcPr>
          <w:p>
            <w:pPr>
              <w:pStyle w:val="TableParagraph"/>
              <w:spacing w:before="88"/>
              <w:ind w:left="522"/>
              <w:rPr>
                <w:sz w:val="24"/>
              </w:rPr>
            </w:pPr>
            <w:r>
              <w:rPr>
                <w:sz w:val="24"/>
              </w:rPr>
              <w:t>4 </w:t>
            </w:r>
          </w:p>
        </w:tc>
        <w:tc>
          <w:tcPr>
            <w:tcW w:w="1852" w:type="dxa"/>
          </w:tcPr>
          <w:p>
            <w:pPr>
              <w:pStyle w:val="TableParagraph"/>
              <w:spacing w:before="88"/>
              <w:ind w:left="261"/>
              <w:rPr>
                <w:sz w:val="24"/>
              </w:rPr>
            </w:pPr>
            <w:r>
              <w:rPr>
                <w:sz w:val="24"/>
              </w:rPr>
              <w:t>2000 </w:t>
            </w:r>
          </w:p>
        </w:tc>
      </w:tr>
      <w:tr>
        <w:trPr>
          <w:trHeight w:val="485" w:hRule="atLeast"/>
        </w:trPr>
        <w:tc>
          <w:tcPr>
            <w:tcW w:w="2112" w:type="dxa"/>
            <w:vMerge/>
            <w:tcBorders>
              <w:top w:val="nil"/>
            </w:tcBorders>
            <w:shd w:val="clear" w:color="auto" w:fill="9CC2E4"/>
          </w:tcPr>
          <w:p>
            <w:pPr>
              <w:rPr>
                <w:sz w:val="2"/>
                <w:szCs w:val="2"/>
              </w:rPr>
            </w:pPr>
          </w:p>
        </w:tc>
        <w:tc>
          <w:tcPr>
            <w:tcW w:w="2138" w:type="dxa"/>
          </w:tcPr>
          <w:p>
            <w:pPr>
              <w:pStyle w:val="TableParagraph"/>
              <w:spacing w:before="90"/>
              <w:ind w:left="533"/>
              <w:rPr>
                <w:sz w:val="24"/>
              </w:rPr>
            </w:pPr>
            <w:r>
              <w:rPr>
                <w:sz w:val="24"/>
              </w:rPr>
              <w:t>移动站 </w:t>
            </w:r>
          </w:p>
        </w:tc>
        <w:tc>
          <w:tcPr>
            <w:tcW w:w="2104" w:type="dxa"/>
          </w:tcPr>
          <w:p>
            <w:pPr>
              <w:pStyle w:val="TableParagraph"/>
              <w:spacing w:before="90"/>
              <w:ind w:left="522"/>
              <w:rPr>
                <w:sz w:val="24"/>
              </w:rPr>
            </w:pPr>
            <w:r>
              <w:rPr>
                <w:sz w:val="24"/>
              </w:rPr>
              <w:t>1 </w:t>
            </w:r>
          </w:p>
        </w:tc>
        <w:tc>
          <w:tcPr>
            <w:tcW w:w="1852" w:type="dxa"/>
          </w:tcPr>
          <w:p>
            <w:pPr>
              <w:pStyle w:val="TableParagraph"/>
              <w:spacing w:before="90"/>
              <w:ind w:left="261"/>
              <w:rPr>
                <w:sz w:val="24"/>
              </w:rPr>
            </w:pPr>
            <w:r>
              <w:rPr>
                <w:sz w:val="24"/>
              </w:rPr>
              <w:t>2000 </w:t>
            </w:r>
          </w:p>
        </w:tc>
      </w:tr>
      <w:tr>
        <w:trPr>
          <w:trHeight w:val="486" w:hRule="atLeast"/>
        </w:trPr>
        <w:tc>
          <w:tcPr>
            <w:tcW w:w="2112" w:type="dxa"/>
            <w:shd w:val="clear" w:color="auto" w:fill="9CC2E4"/>
          </w:tcPr>
          <w:p>
            <w:pPr>
              <w:pStyle w:val="TableParagraph"/>
              <w:spacing w:before="9"/>
              <w:ind w:left="523"/>
              <w:rPr>
                <w:rFonts w:ascii="Microsoft JhengHei" w:eastAsia="Microsoft JhengHei" w:hint="eastAsia"/>
                <w:b/>
                <w:sz w:val="24"/>
              </w:rPr>
            </w:pPr>
            <w:r>
              <w:rPr>
                <w:rFonts w:ascii="Microsoft JhengHei" w:eastAsia="Microsoft JhengHei" w:hint="eastAsia"/>
                <w:b/>
                <w:sz w:val="24"/>
              </w:rPr>
              <w:t>软件</w:t>
            </w:r>
            <w:r>
              <w:rPr>
                <w:rFonts w:ascii="Microsoft JhengHei" w:eastAsia="Microsoft JhengHei" w:hint="eastAsia"/>
                <w:b/>
                <w:w w:val="200"/>
                <w:sz w:val="24"/>
              </w:rPr>
              <w:t> </w:t>
            </w:r>
          </w:p>
        </w:tc>
        <w:tc>
          <w:tcPr>
            <w:tcW w:w="2138" w:type="dxa"/>
          </w:tcPr>
          <w:p>
            <w:pPr>
              <w:pStyle w:val="TableParagraph"/>
              <w:spacing w:before="88"/>
              <w:ind w:left="533"/>
              <w:rPr>
                <w:sz w:val="24"/>
              </w:rPr>
            </w:pPr>
            <w:r>
              <w:rPr>
                <w:sz w:val="24"/>
              </w:rPr>
              <w:t>显示软件 </w:t>
            </w:r>
          </w:p>
        </w:tc>
        <w:tc>
          <w:tcPr>
            <w:tcW w:w="2104" w:type="dxa"/>
          </w:tcPr>
          <w:p>
            <w:pPr>
              <w:pStyle w:val="TableParagraph"/>
              <w:spacing w:before="88"/>
              <w:ind w:left="522"/>
              <w:rPr>
                <w:sz w:val="24"/>
              </w:rPr>
            </w:pPr>
            <w:r>
              <w:rPr>
                <w:sz w:val="24"/>
              </w:rPr>
              <w:t>1 </w:t>
            </w:r>
          </w:p>
        </w:tc>
        <w:tc>
          <w:tcPr>
            <w:tcW w:w="1852" w:type="dxa"/>
          </w:tcPr>
          <w:p>
            <w:pPr>
              <w:pStyle w:val="TableParagraph"/>
              <w:spacing w:before="88"/>
              <w:ind w:left="261"/>
              <w:rPr>
                <w:sz w:val="24"/>
              </w:rPr>
            </w:pPr>
            <w:r>
              <w:rPr>
                <w:sz w:val="24"/>
              </w:rPr>
              <w:t>5000 </w:t>
            </w:r>
          </w:p>
        </w:tc>
      </w:tr>
      <w:tr>
        <w:trPr>
          <w:trHeight w:val="481" w:hRule="atLeast"/>
        </w:trPr>
        <w:tc>
          <w:tcPr>
            <w:tcW w:w="2112" w:type="dxa"/>
            <w:shd w:val="clear" w:color="auto" w:fill="9CC2E4"/>
          </w:tcPr>
          <w:p>
            <w:pPr>
              <w:pStyle w:val="TableParagraph"/>
              <w:spacing w:before="10"/>
              <w:ind w:left="523"/>
              <w:rPr>
                <w:rFonts w:ascii="Microsoft JhengHei" w:eastAsia="Microsoft JhengHei" w:hint="eastAsia"/>
                <w:b/>
                <w:sz w:val="24"/>
              </w:rPr>
            </w:pPr>
            <w:r>
              <w:rPr>
                <w:rFonts w:ascii="Microsoft JhengHei" w:eastAsia="Microsoft JhengHei" w:hint="eastAsia"/>
                <w:b/>
                <w:sz w:val="24"/>
              </w:rPr>
              <w:t>总价</w:t>
            </w:r>
            <w:r>
              <w:rPr>
                <w:rFonts w:ascii="Microsoft JhengHei" w:eastAsia="Microsoft JhengHei" w:hint="eastAsia"/>
                <w:b/>
                <w:w w:val="200"/>
                <w:sz w:val="24"/>
              </w:rPr>
              <w:t> </w:t>
            </w:r>
          </w:p>
        </w:tc>
        <w:tc>
          <w:tcPr>
            <w:tcW w:w="2138" w:type="dxa"/>
            <w:shd w:val="clear" w:color="auto" w:fill="9CC2E4"/>
          </w:tcPr>
          <w:p>
            <w:pPr>
              <w:pStyle w:val="TableParagraph"/>
              <w:rPr>
                <w:rFonts w:ascii="Times New Roman"/>
                <w:sz w:val="24"/>
              </w:rPr>
            </w:pPr>
          </w:p>
        </w:tc>
        <w:tc>
          <w:tcPr>
            <w:tcW w:w="2104" w:type="dxa"/>
            <w:shd w:val="clear" w:color="auto" w:fill="9CC2E4"/>
          </w:tcPr>
          <w:p>
            <w:pPr>
              <w:pStyle w:val="TableParagraph"/>
              <w:rPr>
                <w:rFonts w:ascii="Times New Roman"/>
                <w:sz w:val="24"/>
              </w:rPr>
            </w:pPr>
          </w:p>
        </w:tc>
        <w:tc>
          <w:tcPr>
            <w:tcW w:w="1852" w:type="dxa"/>
          </w:tcPr>
          <w:p>
            <w:pPr>
              <w:pStyle w:val="TableParagraph"/>
              <w:spacing w:before="90"/>
              <w:ind w:left="261"/>
              <w:rPr>
                <w:sz w:val="24"/>
              </w:rPr>
            </w:pPr>
            <w:r>
              <w:rPr>
                <w:sz w:val="24"/>
              </w:rPr>
              <w:t>20000 </w:t>
            </w:r>
          </w:p>
        </w:tc>
      </w:tr>
    </w:tbl>
    <w:p>
      <w:pPr>
        <w:pStyle w:val="BodyText"/>
        <w:spacing w:before="50" w:after="53"/>
        <w:ind w:left="4647"/>
      </w:pPr>
      <w:r>
        <w:rPr/>
        <w:t>表 6-2 销 售 预 算 表 单 位 ： 万 元 </w:t>
      </w:r>
    </w:p>
    <w:tbl>
      <w:tblPr>
        <w:tblW w:w="0" w:type="auto"/>
        <w:jc w:val="left"/>
        <w:tblInd w:w="1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8"/>
        <w:gridCol w:w="2265"/>
        <w:gridCol w:w="1030"/>
        <w:gridCol w:w="989"/>
        <w:gridCol w:w="990"/>
        <w:gridCol w:w="993"/>
        <w:gridCol w:w="955"/>
      </w:tblGrid>
      <w:tr>
        <w:trPr>
          <w:trHeight w:val="475" w:hRule="atLeast"/>
        </w:trPr>
        <w:tc>
          <w:tcPr>
            <w:tcW w:w="988" w:type="dxa"/>
            <w:tcBorders>
              <w:bottom w:val="single" w:sz="4" w:space="0" w:color="FFFFFF"/>
            </w:tcBorders>
            <w:shd w:val="clear" w:color="auto" w:fill="9CC2E4"/>
          </w:tcPr>
          <w:p>
            <w:pPr>
              <w:pStyle w:val="TableParagraph"/>
              <w:spacing w:before="4"/>
              <w:ind w:left="103"/>
              <w:rPr>
                <w:rFonts w:ascii="Microsoft JhengHei" w:eastAsia="Microsoft JhengHei" w:hint="eastAsia"/>
                <w:b/>
                <w:sz w:val="24"/>
              </w:rPr>
            </w:pPr>
            <w:r>
              <w:rPr>
                <w:rFonts w:ascii="Microsoft JhengHei" w:eastAsia="Microsoft JhengHei" w:hint="eastAsia"/>
                <w:b/>
                <w:sz w:val="24"/>
              </w:rPr>
              <w:t>年份</w:t>
            </w:r>
            <w:r>
              <w:rPr>
                <w:rFonts w:ascii="Microsoft JhengHei" w:eastAsia="Microsoft JhengHei" w:hint="eastAsia"/>
                <w:b/>
                <w:w w:val="200"/>
                <w:sz w:val="24"/>
              </w:rPr>
              <w:t> </w:t>
            </w:r>
          </w:p>
        </w:tc>
        <w:tc>
          <w:tcPr>
            <w:tcW w:w="2265" w:type="dxa"/>
            <w:tcBorders>
              <w:bottom w:val="single" w:sz="4" w:space="0" w:color="FFFFFF"/>
            </w:tcBorders>
            <w:shd w:val="clear" w:color="auto" w:fill="9CC2E4"/>
          </w:tcPr>
          <w:p>
            <w:pPr>
              <w:pStyle w:val="TableParagraph"/>
              <w:rPr>
                <w:rFonts w:ascii="Times New Roman"/>
                <w:sz w:val="24"/>
              </w:rPr>
            </w:pPr>
          </w:p>
        </w:tc>
        <w:tc>
          <w:tcPr>
            <w:tcW w:w="1030" w:type="dxa"/>
            <w:tcBorders>
              <w:bottom w:val="single" w:sz="4" w:space="0" w:color="FFFFFF"/>
            </w:tcBorders>
            <w:shd w:val="clear" w:color="auto" w:fill="9CC2E4"/>
          </w:tcPr>
          <w:p>
            <w:pPr>
              <w:pStyle w:val="TableParagraph"/>
              <w:spacing w:before="4"/>
              <w:ind w:left="112"/>
              <w:rPr>
                <w:rFonts w:ascii="Microsoft JhengHei" w:eastAsia="Microsoft JhengHei" w:hint="eastAsia"/>
                <w:b/>
                <w:sz w:val="24"/>
              </w:rPr>
            </w:pPr>
            <w:r>
              <w:rPr>
                <w:rFonts w:ascii="Microsoft JhengHei" w:eastAsia="Microsoft JhengHei" w:hint="eastAsia"/>
                <w:b/>
                <w:sz w:val="24"/>
              </w:rPr>
              <w:t>第一年</w:t>
            </w:r>
            <w:r>
              <w:rPr>
                <w:rFonts w:ascii="Microsoft JhengHei" w:eastAsia="Microsoft JhengHei" w:hint="eastAsia"/>
                <w:b/>
                <w:w w:val="200"/>
                <w:sz w:val="24"/>
              </w:rPr>
              <w:t> </w:t>
            </w:r>
          </w:p>
        </w:tc>
        <w:tc>
          <w:tcPr>
            <w:tcW w:w="989" w:type="dxa"/>
            <w:tcBorders>
              <w:bottom w:val="single" w:sz="4" w:space="0" w:color="FFFFFF"/>
            </w:tcBorders>
            <w:shd w:val="clear" w:color="auto" w:fill="9CC2E4"/>
          </w:tcPr>
          <w:p>
            <w:pPr>
              <w:pStyle w:val="TableParagraph"/>
              <w:spacing w:before="4"/>
              <w:ind w:left="73"/>
              <w:rPr>
                <w:rFonts w:ascii="Microsoft JhengHei" w:eastAsia="Microsoft JhengHei" w:hint="eastAsia"/>
                <w:b/>
                <w:sz w:val="24"/>
              </w:rPr>
            </w:pPr>
            <w:r>
              <w:rPr>
                <w:rFonts w:ascii="Microsoft JhengHei" w:eastAsia="Microsoft JhengHei" w:hint="eastAsia"/>
                <w:b/>
                <w:sz w:val="24"/>
              </w:rPr>
              <w:t>第二年</w:t>
            </w:r>
            <w:r>
              <w:rPr>
                <w:rFonts w:ascii="Microsoft JhengHei" w:eastAsia="Microsoft JhengHei" w:hint="eastAsia"/>
                <w:b/>
                <w:w w:val="200"/>
                <w:sz w:val="24"/>
              </w:rPr>
              <w:t> </w:t>
            </w:r>
          </w:p>
        </w:tc>
        <w:tc>
          <w:tcPr>
            <w:tcW w:w="990" w:type="dxa"/>
            <w:tcBorders>
              <w:bottom w:val="single" w:sz="4" w:space="0" w:color="FFFFFF"/>
            </w:tcBorders>
            <w:shd w:val="clear" w:color="auto" w:fill="9CC2E4"/>
          </w:tcPr>
          <w:p>
            <w:pPr>
              <w:pStyle w:val="TableParagraph"/>
              <w:spacing w:before="4"/>
              <w:ind w:left="71"/>
              <w:rPr>
                <w:rFonts w:ascii="Microsoft JhengHei" w:eastAsia="Microsoft JhengHei" w:hint="eastAsia"/>
                <w:b/>
                <w:sz w:val="24"/>
              </w:rPr>
            </w:pPr>
            <w:r>
              <w:rPr>
                <w:rFonts w:ascii="Microsoft JhengHei" w:eastAsia="Microsoft JhengHei" w:hint="eastAsia"/>
                <w:b/>
                <w:sz w:val="24"/>
              </w:rPr>
              <w:t>第三年</w:t>
            </w:r>
            <w:r>
              <w:rPr>
                <w:rFonts w:ascii="Microsoft JhengHei" w:eastAsia="Microsoft JhengHei" w:hint="eastAsia"/>
                <w:b/>
                <w:w w:val="200"/>
                <w:sz w:val="24"/>
              </w:rPr>
              <w:t> </w:t>
            </w:r>
          </w:p>
        </w:tc>
        <w:tc>
          <w:tcPr>
            <w:tcW w:w="993" w:type="dxa"/>
            <w:tcBorders>
              <w:bottom w:val="single" w:sz="4" w:space="0" w:color="FFFFFF"/>
            </w:tcBorders>
            <w:shd w:val="clear" w:color="auto" w:fill="9CC2E4"/>
          </w:tcPr>
          <w:p>
            <w:pPr>
              <w:pStyle w:val="TableParagraph"/>
              <w:spacing w:before="4"/>
              <w:ind w:left="74"/>
              <w:rPr>
                <w:rFonts w:ascii="Microsoft JhengHei" w:eastAsia="Microsoft JhengHei" w:hint="eastAsia"/>
                <w:b/>
                <w:sz w:val="24"/>
              </w:rPr>
            </w:pPr>
            <w:r>
              <w:rPr>
                <w:rFonts w:ascii="Microsoft JhengHei" w:eastAsia="Microsoft JhengHei" w:hint="eastAsia"/>
                <w:b/>
                <w:sz w:val="24"/>
              </w:rPr>
              <w:t>第四年</w:t>
            </w:r>
            <w:r>
              <w:rPr>
                <w:rFonts w:ascii="Microsoft JhengHei" w:eastAsia="Microsoft JhengHei" w:hint="eastAsia"/>
                <w:b/>
                <w:w w:val="200"/>
                <w:sz w:val="24"/>
              </w:rPr>
              <w:t> </w:t>
            </w:r>
          </w:p>
        </w:tc>
        <w:tc>
          <w:tcPr>
            <w:tcW w:w="955" w:type="dxa"/>
            <w:tcBorders>
              <w:bottom w:val="single" w:sz="4" w:space="0" w:color="FFFFFF"/>
            </w:tcBorders>
            <w:shd w:val="clear" w:color="auto" w:fill="9CC2E4"/>
          </w:tcPr>
          <w:p>
            <w:pPr>
              <w:pStyle w:val="TableParagraph"/>
              <w:spacing w:before="4"/>
              <w:ind w:left="73"/>
              <w:rPr>
                <w:rFonts w:ascii="Microsoft JhengHei" w:eastAsia="Microsoft JhengHei" w:hint="eastAsia"/>
                <w:b/>
                <w:sz w:val="24"/>
              </w:rPr>
            </w:pPr>
            <w:r>
              <w:rPr>
                <w:rFonts w:ascii="Microsoft JhengHei" w:eastAsia="Microsoft JhengHei" w:hint="eastAsia"/>
                <w:b/>
                <w:sz w:val="24"/>
              </w:rPr>
              <w:t>第五年</w:t>
            </w:r>
            <w:r>
              <w:rPr>
                <w:rFonts w:ascii="Microsoft JhengHei" w:eastAsia="Microsoft JhengHei" w:hint="eastAsia"/>
                <w:b/>
                <w:w w:val="200"/>
                <w:sz w:val="24"/>
              </w:rPr>
              <w:t> </w:t>
            </w:r>
          </w:p>
        </w:tc>
      </w:tr>
      <w:tr>
        <w:trPr>
          <w:trHeight w:val="477" w:hRule="atLeast"/>
        </w:trPr>
        <w:tc>
          <w:tcPr>
            <w:tcW w:w="988" w:type="dxa"/>
            <w:vMerge w:val="restart"/>
            <w:tcBorders>
              <w:top w:val="single" w:sz="4" w:space="0" w:color="FFFFFF"/>
              <w:right w:val="single" w:sz="4" w:space="0" w:color="FFFFFF"/>
            </w:tcBorders>
            <w:shd w:val="clear" w:color="auto" w:fill="9CC2E4"/>
          </w:tcPr>
          <w:p>
            <w:pPr>
              <w:pStyle w:val="TableParagraph"/>
              <w:spacing w:line="416" w:lineRule="exact" w:before="100"/>
              <w:ind w:left="103"/>
              <w:rPr>
                <w:rFonts w:ascii="Microsoft JhengHei" w:hAnsi="Microsoft JhengHei" w:eastAsia="Microsoft JhengHei" w:hint="eastAsia"/>
                <w:b/>
                <w:sz w:val="24"/>
              </w:rPr>
            </w:pPr>
            <w:r>
              <w:rPr>
                <w:rFonts w:ascii="Microsoft JhengHei" w:hAnsi="Microsoft JhengHei" w:eastAsia="Microsoft JhengHei" w:hint="eastAsia"/>
                <w:b/>
                <w:sz w:val="24"/>
              </w:rPr>
              <w:t>“聚</w:t>
            </w:r>
          </w:p>
          <w:p>
            <w:pPr>
              <w:pStyle w:val="TableParagraph"/>
              <w:spacing w:line="211" w:lineRule="auto" w:before="14"/>
              <w:ind w:left="103" w:right="155"/>
              <w:rPr>
                <w:rFonts w:ascii="Microsoft JhengHei" w:hAnsi="Microsoft JhengHei" w:eastAsia="Microsoft JhengHei" w:hint="eastAsia"/>
                <w:b/>
                <w:sz w:val="24"/>
              </w:rPr>
            </w:pPr>
            <w:r>
              <w:rPr>
                <w:rFonts w:ascii="Microsoft JhengHei" w:hAnsi="Microsoft JhengHei" w:eastAsia="Microsoft JhengHei" w:hint="eastAsia"/>
                <w:b/>
                <w:sz w:val="24"/>
              </w:rPr>
              <w:t>星”系统</w:t>
            </w:r>
            <w:r>
              <w:rPr>
                <w:rFonts w:ascii="Microsoft JhengHei" w:hAnsi="Microsoft JhengHei" w:eastAsia="Microsoft JhengHei" w:hint="eastAsia"/>
                <w:b/>
                <w:w w:val="200"/>
                <w:sz w:val="24"/>
              </w:rPr>
              <w:t> </w:t>
            </w:r>
          </w:p>
        </w:tc>
        <w:tc>
          <w:tcPr>
            <w:tcW w:w="2265" w:type="dxa"/>
            <w:tcBorders>
              <w:top w:val="single" w:sz="4" w:space="0" w:color="FFFFFF"/>
              <w:left w:val="single" w:sz="4" w:space="0" w:color="FFFFFF"/>
              <w:bottom w:val="single" w:sz="4" w:space="0" w:color="FFFFFF"/>
            </w:tcBorders>
            <w:shd w:val="clear" w:color="auto" w:fill="9CC2E4"/>
          </w:tcPr>
          <w:p>
            <w:pPr>
              <w:pStyle w:val="TableParagraph"/>
              <w:spacing w:before="4"/>
              <w:ind w:left="144" w:right="156"/>
              <w:jc w:val="center"/>
              <w:rPr>
                <w:rFonts w:ascii="Microsoft JhengHei" w:eastAsia="Microsoft JhengHei" w:hint="eastAsia"/>
                <w:b/>
                <w:sz w:val="24"/>
              </w:rPr>
            </w:pPr>
            <w:r>
              <w:rPr>
                <w:rFonts w:ascii="Microsoft JhengHei" w:eastAsia="Microsoft JhengHei" w:hint="eastAsia"/>
                <w:b/>
                <w:sz w:val="24"/>
              </w:rPr>
              <w:t>预计销售量（套）</w:t>
            </w:r>
            <w:r>
              <w:rPr>
                <w:rFonts w:ascii="Microsoft JhengHei" w:eastAsia="Microsoft JhengHei" w:hint="eastAsia"/>
                <w:b/>
                <w:w w:val="200"/>
                <w:sz w:val="24"/>
              </w:rPr>
              <w:t> </w:t>
            </w:r>
          </w:p>
        </w:tc>
        <w:tc>
          <w:tcPr>
            <w:tcW w:w="1030" w:type="dxa"/>
            <w:tcBorders>
              <w:top w:val="single" w:sz="4" w:space="0" w:color="FFFFFF"/>
            </w:tcBorders>
          </w:tcPr>
          <w:p>
            <w:pPr>
              <w:pStyle w:val="TableParagraph"/>
              <w:spacing w:before="84"/>
              <w:ind w:left="112"/>
              <w:rPr>
                <w:sz w:val="24"/>
              </w:rPr>
            </w:pPr>
            <w:r>
              <w:rPr>
                <w:sz w:val="24"/>
              </w:rPr>
              <w:t>100 </w:t>
            </w:r>
          </w:p>
        </w:tc>
        <w:tc>
          <w:tcPr>
            <w:tcW w:w="989" w:type="dxa"/>
            <w:tcBorders>
              <w:top w:val="single" w:sz="4" w:space="0" w:color="FFFFFF"/>
            </w:tcBorders>
          </w:tcPr>
          <w:p>
            <w:pPr>
              <w:pStyle w:val="TableParagraph"/>
              <w:spacing w:before="84"/>
              <w:ind w:left="73"/>
              <w:rPr>
                <w:sz w:val="24"/>
              </w:rPr>
            </w:pPr>
            <w:r>
              <w:rPr>
                <w:sz w:val="24"/>
              </w:rPr>
              <w:t>300 </w:t>
            </w:r>
          </w:p>
        </w:tc>
        <w:tc>
          <w:tcPr>
            <w:tcW w:w="990" w:type="dxa"/>
            <w:tcBorders>
              <w:top w:val="single" w:sz="4" w:space="0" w:color="FFFFFF"/>
            </w:tcBorders>
          </w:tcPr>
          <w:p>
            <w:pPr>
              <w:pStyle w:val="TableParagraph"/>
              <w:spacing w:before="84"/>
              <w:ind w:left="71"/>
              <w:rPr>
                <w:sz w:val="24"/>
              </w:rPr>
            </w:pPr>
            <w:r>
              <w:rPr>
                <w:sz w:val="24"/>
              </w:rPr>
              <w:t>600 </w:t>
            </w:r>
          </w:p>
        </w:tc>
        <w:tc>
          <w:tcPr>
            <w:tcW w:w="993" w:type="dxa"/>
            <w:tcBorders>
              <w:top w:val="single" w:sz="4" w:space="0" w:color="FFFFFF"/>
            </w:tcBorders>
          </w:tcPr>
          <w:p>
            <w:pPr>
              <w:pStyle w:val="TableParagraph"/>
              <w:spacing w:before="84"/>
              <w:ind w:left="74"/>
              <w:rPr>
                <w:sz w:val="24"/>
              </w:rPr>
            </w:pPr>
            <w:r>
              <w:rPr>
                <w:sz w:val="24"/>
              </w:rPr>
              <w:t>1000 </w:t>
            </w:r>
          </w:p>
        </w:tc>
        <w:tc>
          <w:tcPr>
            <w:tcW w:w="955" w:type="dxa"/>
            <w:tcBorders>
              <w:top w:val="single" w:sz="4" w:space="0" w:color="FFFFFF"/>
            </w:tcBorders>
          </w:tcPr>
          <w:p>
            <w:pPr>
              <w:pStyle w:val="TableParagraph"/>
              <w:spacing w:before="84"/>
              <w:ind w:left="73"/>
              <w:rPr>
                <w:sz w:val="24"/>
              </w:rPr>
            </w:pPr>
            <w:r>
              <w:rPr>
                <w:sz w:val="24"/>
              </w:rPr>
              <w:t>1500 </w:t>
            </w:r>
          </w:p>
        </w:tc>
      </w:tr>
      <w:tr>
        <w:trPr>
          <w:trHeight w:val="474" w:hRule="atLeast"/>
        </w:trPr>
        <w:tc>
          <w:tcPr>
            <w:tcW w:w="988" w:type="dxa"/>
            <w:vMerge/>
            <w:tcBorders>
              <w:top w:val="nil"/>
              <w:right w:val="single" w:sz="4" w:space="0" w:color="FFFFFF"/>
            </w:tcBorders>
            <w:shd w:val="clear" w:color="auto" w:fill="9CC2E4"/>
          </w:tcPr>
          <w:p>
            <w:pPr>
              <w:rPr>
                <w:sz w:val="2"/>
                <w:szCs w:val="2"/>
              </w:rPr>
            </w:pPr>
          </w:p>
        </w:tc>
        <w:tc>
          <w:tcPr>
            <w:tcW w:w="2265" w:type="dxa"/>
            <w:tcBorders>
              <w:top w:val="single" w:sz="4" w:space="0" w:color="FFFFFF"/>
              <w:left w:val="single" w:sz="4" w:space="0" w:color="FFFFFF"/>
              <w:bottom w:val="single" w:sz="4" w:space="0" w:color="FFFFFF"/>
            </w:tcBorders>
            <w:shd w:val="clear" w:color="auto" w:fill="9CC2E4"/>
          </w:tcPr>
          <w:p>
            <w:pPr>
              <w:pStyle w:val="TableParagraph"/>
              <w:spacing w:before="4"/>
              <w:ind w:left="144" w:right="156"/>
              <w:jc w:val="center"/>
              <w:rPr>
                <w:rFonts w:ascii="Microsoft JhengHei" w:eastAsia="Microsoft JhengHei" w:hint="eastAsia"/>
                <w:b/>
                <w:sz w:val="24"/>
              </w:rPr>
            </w:pPr>
            <w:r>
              <w:rPr>
                <w:rFonts w:ascii="Microsoft JhengHei" w:eastAsia="Microsoft JhengHei" w:hint="eastAsia"/>
                <w:b/>
                <w:sz w:val="24"/>
              </w:rPr>
              <w:t>预计单价（万元）</w:t>
            </w:r>
            <w:r>
              <w:rPr>
                <w:rFonts w:ascii="Microsoft JhengHei" w:eastAsia="Microsoft JhengHei" w:hint="eastAsia"/>
                <w:b/>
                <w:w w:val="200"/>
                <w:sz w:val="24"/>
              </w:rPr>
              <w:t> </w:t>
            </w:r>
          </w:p>
        </w:tc>
        <w:tc>
          <w:tcPr>
            <w:tcW w:w="1030" w:type="dxa"/>
          </w:tcPr>
          <w:p>
            <w:pPr>
              <w:pStyle w:val="TableParagraph"/>
              <w:spacing w:before="83"/>
              <w:ind w:left="112"/>
              <w:rPr>
                <w:sz w:val="24"/>
              </w:rPr>
            </w:pPr>
            <w:r>
              <w:rPr>
                <w:sz w:val="24"/>
              </w:rPr>
              <w:t>2 </w:t>
            </w:r>
          </w:p>
        </w:tc>
        <w:tc>
          <w:tcPr>
            <w:tcW w:w="989" w:type="dxa"/>
          </w:tcPr>
          <w:p>
            <w:pPr>
              <w:pStyle w:val="TableParagraph"/>
              <w:spacing w:before="83"/>
              <w:ind w:left="73"/>
              <w:rPr>
                <w:sz w:val="24"/>
              </w:rPr>
            </w:pPr>
            <w:r>
              <w:rPr>
                <w:sz w:val="24"/>
              </w:rPr>
              <w:t>2 </w:t>
            </w:r>
          </w:p>
        </w:tc>
        <w:tc>
          <w:tcPr>
            <w:tcW w:w="990" w:type="dxa"/>
          </w:tcPr>
          <w:p>
            <w:pPr>
              <w:pStyle w:val="TableParagraph"/>
              <w:spacing w:before="83"/>
              <w:ind w:left="71"/>
              <w:rPr>
                <w:sz w:val="24"/>
              </w:rPr>
            </w:pPr>
            <w:r>
              <w:rPr>
                <w:sz w:val="24"/>
              </w:rPr>
              <w:t>2 </w:t>
            </w:r>
          </w:p>
        </w:tc>
        <w:tc>
          <w:tcPr>
            <w:tcW w:w="993" w:type="dxa"/>
          </w:tcPr>
          <w:p>
            <w:pPr>
              <w:pStyle w:val="TableParagraph"/>
              <w:spacing w:before="83"/>
              <w:ind w:left="74"/>
              <w:rPr>
                <w:sz w:val="24"/>
              </w:rPr>
            </w:pPr>
            <w:r>
              <w:rPr>
                <w:sz w:val="24"/>
              </w:rPr>
              <w:t>2 </w:t>
            </w:r>
          </w:p>
        </w:tc>
        <w:tc>
          <w:tcPr>
            <w:tcW w:w="955" w:type="dxa"/>
          </w:tcPr>
          <w:p>
            <w:pPr>
              <w:pStyle w:val="TableParagraph"/>
              <w:spacing w:before="83"/>
              <w:ind w:left="73"/>
              <w:rPr>
                <w:sz w:val="24"/>
              </w:rPr>
            </w:pPr>
            <w:r>
              <w:rPr>
                <w:sz w:val="24"/>
              </w:rPr>
              <w:t>2 </w:t>
            </w:r>
          </w:p>
        </w:tc>
      </w:tr>
      <w:tr>
        <w:trPr>
          <w:trHeight w:val="477" w:hRule="atLeast"/>
        </w:trPr>
        <w:tc>
          <w:tcPr>
            <w:tcW w:w="988" w:type="dxa"/>
            <w:vMerge/>
            <w:tcBorders>
              <w:top w:val="nil"/>
              <w:right w:val="single" w:sz="4" w:space="0" w:color="FFFFFF"/>
            </w:tcBorders>
            <w:shd w:val="clear" w:color="auto" w:fill="9CC2E4"/>
          </w:tcPr>
          <w:p>
            <w:pPr>
              <w:rPr>
                <w:sz w:val="2"/>
                <w:szCs w:val="2"/>
              </w:rPr>
            </w:pPr>
          </w:p>
        </w:tc>
        <w:tc>
          <w:tcPr>
            <w:tcW w:w="2265" w:type="dxa"/>
            <w:tcBorders>
              <w:top w:val="single" w:sz="4" w:space="0" w:color="FFFFFF"/>
              <w:left w:val="single" w:sz="4" w:space="0" w:color="FFFFFF"/>
            </w:tcBorders>
            <w:shd w:val="clear" w:color="auto" w:fill="9CC2E4"/>
          </w:tcPr>
          <w:p>
            <w:pPr>
              <w:pStyle w:val="TableParagraph"/>
              <w:spacing w:before="4"/>
              <w:ind w:left="144" w:right="156"/>
              <w:jc w:val="center"/>
              <w:rPr>
                <w:rFonts w:ascii="Microsoft JhengHei" w:eastAsia="Microsoft JhengHei" w:hint="eastAsia"/>
                <w:b/>
                <w:sz w:val="24"/>
              </w:rPr>
            </w:pPr>
            <w:r>
              <w:rPr>
                <w:rFonts w:ascii="Microsoft JhengHei" w:eastAsia="Microsoft JhengHei" w:hint="eastAsia"/>
                <w:b/>
                <w:sz w:val="24"/>
              </w:rPr>
              <w:t>销售收入（万元）</w:t>
            </w:r>
            <w:r>
              <w:rPr>
                <w:rFonts w:ascii="Microsoft JhengHei" w:eastAsia="Microsoft JhengHei" w:hint="eastAsia"/>
                <w:b/>
                <w:w w:val="200"/>
                <w:sz w:val="24"/>
              </w:rPr>
              <w:t> </w:t>
            </w:r>
          </w:p>
        </w:tc>
        <w:tc>
          <w:tcPr>
            <w:tcW w:w="1030" w:type="dxa"/>
          </w:tcPr>
          <w:p>
            <w:pPr>
              <w:pStyle w:val="TableParagraph"/>
              <w:spacing w:before="83"/>
              <w:ind w:left="112"/>
              <w:rPr>
                <w:sz w:val="24"/>
              </w:rPr>
            </w:pPr>
            <w:r>
              <w:rPr>
                <w:sz w:val="24"/>
              </w:rPr>
              <w:t>200 </w:t>
            </w:r>
          </w:p>
        </w:tc>
        <w:tc>
          <w:tcPr>
            <w:tcW w:w="989" w:type="dxa"/>
          </w:tcPr>
          <w:p>
            <w:pPr>
              <w:pStyle w:val="TableParagraph"/>
              <w:spacing w:before="83"/>
              <w:ind w:left="73"/>
              <w:rPr>
                <w:sz w:val="24"/>
              </w:rPr>
            </w:pPr>
            <w:r>
              <w:rPr>
                <w:sz w:val="24"/>
              </w:rPr>
              <w:t>600 </w:t>
            </w:r>
          </w:p>
        </w:tc>
        <w:tc>
          <w:tcPr>
            <w:tcW w:w="990" w:type="dxa"/>
          </w:tcPr>
          <w:p>
            <w:pPr>
              <w:pStyle w:val="TableParagraph"/>
              <w:spacing w:before="83"/>
              <w:ind w:left="71"/>
              <w:rPr>
                <w:sz w:val="24"/>
              </w:rPr>
            </w:pPr>
            <w:r>
              <w:rPr>
                <w:sz w:val="24"/>
              </w:rPr>
              <w:t>1200 </w:t>
            </w:r>
          </w:p>
        </w:tc>
        <w:tc>
          <w:tcPr>
            <w:tcW w:w="993" w:type="dxa"/>
          </w:tcPr>
          <w:p>
            <w:pPr>
              <w:pStyle w:val="TableParagraph"/>
              <w:spacing w:before="83"/>
              <w:ind w:left="74"/>
              <w:rPr>
                <w:sz w:val="24"/>
              </w:rPr>
            </w:pPr>
            <w:r>
              <w:rPr>
                <w:sz w:val="24"/>
              </w:rPr>
              <w:t>2000 </w:t>
            </w:r>
          </w:p>
        </w:tc>
        <w:tc>
          <w:tcPr>
            <w:tcW w:w="955" w:type="dxa"/>
          </w:tcPr>
          <w:p>
            <w:pPr>
              <w:pStyle w:val="TableParagraph"/>
              <w:spacing w:before="83"/>
              <w:ind w:left="73"/>
              <w:rPr>
                <w:sz w:val="24"/>
              </w:rPr>
            </w:pPr>
            <w:r>
              <w:rPr>
                <w:sz w:val="24"/>
              </w:rPr>
              <w:t>3000 </w:t>
            </w:r>
          </w:p>
        </w:tc>
      </w:tr>
    </w:tbl>
    <w:p>
      <w:pPr>
        <w:spacing w:after="0"/>
        <w:rPr>
          <w:sz w:val="24"/>
        </w:rPr>
        <w:sectPr>
          <w:headerReference w:type="default" r:id="rId33"/>
          <w:pgSz w:w="11910" w:h="16840"/>
          <w:pgMar w:header="378" w:footer="939" w:top="1400" w:bottom="1120" w:left="0" w:right="0"/>
        </w:sectPr>
      </w:pPr>
    </w:p>
    <w:p>
      <w:pPr>
        <w:pStyle w:val="BodyText"/>
        <w:ind w:left="0"/>
        <w:rPr>
          <w:sz w:val="8"/>
        </w:rPr>
      </w:pPr>
    </w:p>
    <w:p>
      <w:pPr>
        <w:pStyle w:val="Heading2"/>
        <w:numPr>
          <w:ilvl w:val="2"/>
          <w:numId w:val="39"/>
        </w:numPr>
        <w:tabs>
          <w:tab w:pos="2509" w:val="left" w:leader="none"/>
        </w:tabs>
        <w:spacing w:line="485" w:lineRule="exact" w:before="0" w:after="0"/>
        <w:ind w:left="2508" w:right="0" w:hanging="709"/>
        <w:jc w:val="left"/>
      </w:pPr>
      <w:bookmarkStart w:name="_bookmark63" w:id="112"/>
      <w:bookmarkEnd w:id="112"/>
      <w:r>
        <w:rPr>
          <w:b w:val="0"/>
        </w:rPr>
      </w:r>
      <w:bookmarkStart w:name="_bookmark63" w:id="113"/>
      <w:bookmarkEnd w:id="113"/>
      <w:r>
        <w:rPr/>
        <w:t>财务报表</w:t>
      </w:r>
      <w:r>
        <w:rPr>
          <w:w w:val="200"/>
        </w:rPr>
        <w:t> </w:t>
      </w:r>
    </w:p>
    <w:p>
      <w:pPr>
        <w:pStyle w:val="ListParagraph"/>
        <w:numPr>
          <w:ilvl w:val="3"/>
          <w:numId w:val="39"/>
        </w:numPr>
        <w:tabs>
          <w:tab w:pos="2792" w:val="left" w:leader="none"/>
        </w:tabs>
        <w:spacing w:line="240" w:lineRule="auto" w:before="229" w:after="0"/>
        <w:ind w:left="2791" w:right="0" w:hanging="992"/>
        <w:jc w:val="left"/>
        <w:rPr>
          <w:rFonts w:ascii="Microsoft JhengHei" w:eastAsia="Microsoft JhengHei" w:hint="eastAsia"/>
          <w:b/>
          <w:sz w:val="28"/>
        </w:rPr>
      </w:pPr>
      <w:r>
        <w:rPr>
          <w:rFonts w:ascii="Microsoft JhengHei" w:eastAsia="Microsoft JhengHei" w:hint="eastAsia"/>
          <w:b/>
          <w:sz w:val="28"/>
        </w:rPr>
        <w:t>成本费用表</w:t>
      </w:r>
      <w:r>
        <w:rPr>
          <w:rFonts w:ascii="Microsoft JhengHei" w:eastAsia="Microsoft JhengHei" w:hint="eastAsia"/>
          <w:b/>
          <w:w w:val="200"/>
          <w:sz w:val="28"/>
        </w:rPr>
        <w:t> </w:t>
      </w:r>
    </w:p>
    <w:p>
      <w:pPr>
        <w:pStyle w:val="BodyText"/>
        <w:spacing w:before="11"/>
        <w:ind w:left="0"/>
        <w:rPr>
          <w:rFonts w:ascii="Microsoft JhengHei"/>
          <w:b/>
          <w:sz w:val="5"/>
        </w:rPr>
      </w:pPr>
    </w:p>
    <w:p>
      <w:pPr>
        <w:pStyle w:val="BodyText"/>
        <w:spacing w:before="66" w:after="53"/>
        <w:ind w:left="4887"/>
      </w:pPr>
      <w:r>
        <w:rPr/>
        <w:t>表 6-3 成 本 费 用 表 单 位 ： 万 元 </w:t>
      </w:r>
    </w:p>
    <w:tbl>
      <w:tblPr>
        <w:tblW w:w="0" w:type="auto"/>
        <w:jc w:val="left"/>
        <w:tblInd w:w="1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79"/>
        <w:gridCol w:w="1101"/>
        <w:gridCol w:w="1134"/>
        <w:gridCol w:w="1132"/>
        <w:gridCol w:w="1132"/>
        <w:gridCol w:w="1166"/>
      </w:tblGrid>
      <w:tr>
        <w:trPr>
          <w:trHeight w:val="480" w:hRule="atLeast"/>
        </w:trPr>
        <w:tc>
          <w:tcPr>
            <w:tcW w:w="2679" w:type="dxa"/>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费用项目</w:t>
            </w:r>
            <w:r>
              <w:rPr>
                <w:rFonts w:ascii="Microsoft JhengHei" w:eastAsia="Microsoft JhengHei" w:hint="eastAsia"/>
                <w:b/>
                <w:w w:val="200"/>
                <w:sz w:val="24"/>
              </w:rPr>
              <w:t> </w:t>
            </w:r>
          </w:p>
        </w:tc>
        <w:tc>
          <w:tcPr>
            <w:tcW w:w="1101" w:type="dxa"/>
            <w:shd w:val="clear" w:color="auto" w:fill="9CC2E4"/>
          </w:tcPr>
          <w:p>
            <w:pPr>
              <w:pStyle w:val="TableParagraph"/>
              <w:spacing w:before="2"/>
              <w:ind w:left="112"/>
              <w:rPr>
                <w:rFonts w:ascii="Microsoft JhengHei" w:eastAsia="Microsoft JhengHei" w:hint="eastAsia"/>
                <w:b/>
                <w:sz w:val="24"/>
              </w:rPr>
            </w:pPr>
            <w:r>
              <w:rPr>
                <w:rFonts w:ascii="Microsoft JhengHei" w:eastAsia="Microsoft JhengHei" w:hint="eastAsia"/>
                <w:b/>
                <w:sz w:val="24"/>
              </w:rPr>
              <w:t>第一年</w:t>
            </w:r>
            <w:r>
              <w:rPr>
                <w:rFonts w:ascii="Microsoft JhengHei" w:eastAsia="Microsoft JhengHei" w:hint="eastAsia"/>
                <w:b/>
                <w:w w:val="200"/>
                <w:sz w:val="24"/>
              </w:rPr>
              <w:t> </w:t>
            </w:r>
          </w:p>
        </w:tc>
        <w:tc>
          <w:tcPr>
            <w:tcW w:w="1134" w:type="dxa"/>
            <w:shd w:val="clear" w:color="auto" w:fill="9CC2E4"/>
          </w:tcPr>
          <w:p>
            <w:pPr>
              <w:pStyle w:val="TableParagraph"/>
              <w:spacing w:before="2"/>
              <w:ind w:left="144"/>
              <w:rPr>
                <w:rFonts w:ascii="Microsoft JhengHei" w:eastAsia="Microsoft JhengHei" w:hint="eastAsia"/>
                <w:b/>
                <w:sz w:val="24"/>
              </w:rPr>
            </w:pPr>
            <w:r>
              <w:rPr>
                <w:rFonts w:ascii="Microsoft JhengHei" w:eastAsia="Microsoft JhengHei" w:hint="eastAsia"/>
                <w:b/>
                <w:sz w:val="24"/>
              </w:rPr>
              <w:t>第二年</w:t>
            </w:r>
            <w:r>
              <w:rPr>
                <w:rFonts w:ascii="Microsoft JhengHei" w:eastAsia="Microsoft JhengHei" w:hint="eastAsia"/>
                <w:b/>
                <w:w w:val="200"/>
                <w:sz w:val="24"/>
              </w:rPr>
              <w:t> </w:t>
            </w:r>
          </w:p>
        </w:tc>
        <w:tc>
          <w:tcPr>
            <w:tcW w:w="1132" w:type="dxa"/>
            <w:shd w:val="clear" w:color="auto" w:fill="9CC2E4"/>
          </w:tcPr>
          <w:p>
            <w:pPr>
              <w:pStyle w:val="TableParagraph"/>
              <w:spacing w:before="2"/>
              <w:ind w:left="143"/>
              <w:rPr>
                <w:rFonts w:ascii="Microsoft JhengHei" w:eastAsia="Microsoft JhengHei" w:hint="eastAsia"/>
                <w:b/>
                <w:sz w:val="24"/>
              </w:rPr>
            </w:pPr>
            <w:r>
              <w:rPr>
                <w:rFonts w:ascii="Microsoft JhengHei" w:eastAsia="Microsoft JhengHei" w:hint="eastAsia"/>
                <w:b/>
                <w:sz w:val="24"/>
              </w:rPr>
              <w:t>第三年</w:t>
            </w:r>
            <w:r>
              <w:rPr>
                <w:rFonts w:ascii="Microsoft JhengHei" w:eastAsia="Microsoft JhengHei" w:hint="eastAsia"/>
                <w:b/>
                <w:w w:val="200"/>
                <w:sz w:val="24"/>
              </w:rPr>
              <w:t> </w:t>
            </w:r>
          </w:p>
        </w:tc>
        <w:tc>
          <w:tcPr>
            <w:tcW w:w="1132" w:type="dxa"/>
            <w:shd w:val="clear" w:color="auto" w:fill="9CC2E4"/>
          </w:tcPr>
          <w:p>
            <w:pPr>
              <w:pStyle w:val="TableParagraph"/>
              <w:spacing w:before="2"/>
              <w:ind w:left="142"/>
              <w:rPr>
                <w:rFonts w:ascii="Microsoft JhengHei" w:eastAsia="Microsoft JhengHei" w:hint="eastAsia"/>
                <w:b/>
                <w:sz w:val="24"/>
              </w:rPr>
            </w:pPr>
            <w:r>
              <w:rPr>
                <w:rFonts w:ascii="Microsoft JhengHei" w:eastAsia="Microsoft JhengHei" w:hint="eastAsia"/>
                <w:b/>
                <w:sz w:val="24"/>
              </w:rPr>
              <w:t>第四年</w:t>
            </w:r>
            <w:r>
              <w:rPr>
                <w:rFonts w:ascii="Microsoft JhengHei" w:eastAsia="Microsoft JhengHei" w:hint="eastAsia"/>
                <w:b/>
                <w:w w:val="200"/>
                <w:sz w:val="24"/>
              </w:rPr>
              <w:t> </w:t>
            </w:r>
          </w:p>
        </w:tc>
        <w:tc>
          <w:tcPr>
            <w:tcW w:w="1166" w:type="dxa"/>
            <w:shd w:val="clear" w:color="auto" w:fill="9CC2E4"/>
          </w:tcPr>
          <w:p>
            <w:pPr>
              <w:pStyle w:val="TableParagraph"/>
              <w:spacing w:before="2"/>
              <w:ind w:left="143"/>
              <w:rPr>
                <w:rFonts w:ascii="Microsoft JhengHei" w:eastAsia="Microsoft JhengHei" w:hint="eastAsia"/>
                <w:b/>
                <w:sz w:val="24"/>
              </w:rPr>
            </w:pPr>
            <w:r>
              <w:rPr>
                <w:rFonts w:ascii="Microsoft JhengHei" w:eastAsia="Microsoft JhengHei" w:hint="eastAsia"/>
                <w:b/>
                <w:sz w:val="24"/>
              </w:rPr>
              <w:t>第五年</w:t>
            </w:r>
            <w:r>
              <w:rPr>
                <w:rFonts w:ascii="Microsoft JhengHei" w:eastAsia="Microsoft JhengHei" w:hint="eastAsia"/>
                <w:b/>
                <w:w w:val="200"/>
                <w:sz w:val="24"/>
              </w:rPr>
              <w:t> </w:t>
            </w:r>
          </w:p>
        </w:tc>
      </w:tr>
      <w:tr>
        <w:trPr>
          <w:trHeight w:val="485" w:hRule="atLeast"/>
        </w:trPr>
        <w:tc>
          <w:tcPr>
            <w:tcW w:w="8344" w:type="dxa"/>
            <w:gridSpan w:val="6"/>
            <w:shd w:val="clear" w:color="auto" w:fill="9CC2E4"/>
          </w:tcPr>
          <w:p>
            <w:pPr>
              <w:pStyle w:val="TableParagraph"/>
              <w:spacing w:before="7"/>
              <w:ind w:left="103"/>
              <w:rPr>
                <w:rFonts w:ascii="Microsoft JhengHei" w:eastAsia="Microsoft JhengHei" w:hint="eastAsia"/>
                <w:b/>
                <w:sz w:val="24"/>
              </w:rPr>
            </w:pPr>
            <w:r>
              <w:rPr>
                <w:rFonts w:ascii="Microsoft JhengHei" w:eastAsia="Microsoft JhengHei" w:hint="eastAsia"/>
                <w:b/>
                <w:sz w:val="24"/>
              </w:rPr>
              <w:t>主营业务成本</w:t>
            </w:r>
            <w:r>
              <w:rPr>
                <w:rFonts w:ascii="Microsoft JhengHei" w:eastAsia="Microsoft JhengHei" w:hint="eastAsia"/>
                <w:b/>
                <w:w w:val="200"/>
                <w:sz w:val="24"/>
              </w:rPr>
              <w:t> </w:t>
            </w:r>
          </w:p>
        </w:tc>
      </w:tr>
      <w:tr>
        <w:trPr>
          <w:trHeight w:val="486" w:hRule="atLeast"/>
        </w:trPr>
        <w:tc>
          <w:tcPr>
            <w:tcW w:w="2679" w:type="dxa"/>
            <w:shd w:val="clear" w:color="auto" w:fill="9CC2E4"/>
          </w:tcPr>
          <w:p>
            <w:pPr>
              <w:pStyle w:val="TableParagraph"/>
              <w:spacing w:before="8"/>
              <w:ind w:left="103"/>
              <w:rPr>
                <w:rFonts w:ascii="Microsoft JhengHei" w:eastAsia="Microsoft JhengHei" w:hint="eastAsia"/>
                <w:b/>
                <w:sz w:val="24"/>
              </w:rPr>
            </w:pPr>
            <w:r>
              <w:rPr>
                <w:rFonts w:ascii="Microsoft JhengHei" w:eastAsia="Microsoft JhengHei" w:hint="eastAsia"/>
                <w:b/>
                <w:sz w:val="24"/>
              </w:rPr>
              <w:t>开发费用</w:t>
            </w:r>
            <w:r>
              <w:rPr>
                <w:rFonts w:ascii="Microsoft JhengHei" w:eastAsia="Microsoft JhengHei" w:hint="eastAsia"/>
                <w:b/>
                <w:w w:val="200"/>
                <w:sz w:val="24"/>
              </w:rPr>
              <w:t> </w:t>
            </w:r>
          </w:p>
        </w:tc>
        <w:tc>
          <w:tcPr>
            <w:tcW w:w="1101" w:type="dxa"/>
          </w:tcPr>
          <w:p>
            <w:pPr>
              <w:pStyle w:val="TableParagraph"/>
              <w:spacing w:before="87"/>
              <w:ind w:left="112"/>
              <w:rPr>
                <w:sz w:val="24"/>
              </w:rPr>
            </w:pPr>
            <w:r>
              <w:rPr>
                <w:sz w:val="24"/>
              </w:rPr>
              <w:t>40 </w:t>
            </w:r>
          </w:p>
        </w:tc>
        <w:tc>
          <w:tcPr>
            <w:tcW w:w="1134" w:type="dxa"/>
          </w:tcPr>
          <w:p>
            <w:pPr>
              <w:pStyle w:val="TableParagraph"/>
              <w:spacing w:before="87"/>
              <w:ind w:left="144"/>
              <w:rPr>
                <w:sz w:val="24"/>
              </w:rPr>
            </w:pPr>
            <w:r>
              <w:rPr>
                <w:sz w:val="24"/>
              </w:rPr>
              <w:t>45 </w:t>
            </w:r>
          </w:p>
        </w:tc>
        <w:tc>
          <w:tcPr>
            <w:tcW w:w="1132" w:type="dxa"/>
          </w:tcPr>
          <w:p>
            <w:pPr>
              <w:pStyle w:val="TableParagraph"/>
              <w:spacing w:before="87"/>
              <w:ind w:left="143"/>
              <w:rPr>
                <w:sz w:val="24"/>
              </w:rPr>
            </w:pPr>
            <w:r>
              <w:rPr>
                <w:sz w:val="24"/>
              </w:rPr>
              <w:t>53 </w:t>
            </w:r>
          </w:p>
        </w:tc>
        <w:tc>
          <w:tcPr>
            <w:tcW w:w="1132" w:type="dxa"/>
          </w:tcPr>
          <w:p>
            <w:pPr>
              <w:pStyle w:val="TableParagraph"/>
              <w:spacing w:before="87"/>
              <w:ind w:left="142"/>
              <w:rPr>
                <w:sz w:val="24"/>
              </w:rPr>
            </w:pPr>
            <w:r>
              <w:rPr>
                <w:sz w:val="24"/>
              </w:rPr>
              <w:t>58 </w:t>
            </w:r>
          </w:p>
        </w:tc>
        <w:tc>
          <w:tcPr>
            <w:tcW w:w="1166" w:type="dxa"/>
          </w:tcPr>
          <w:p>
            <w:pPr>
              <w:pStyle w:val="TableParagraph"/>
              <w:spacing w:before="87"/>
              <w:ind w:left="143"/>
              <w:rPr>
                <w:sz w:val="24"/>
              </w:rPr>
            </w:pPr>
            <w:r>
              <w:rPr>
                <w:sz w:val="24"/>
              </w:rPr>
              <w:t>62 </w:t>
            </w:r>
          </w:p>
        </w:tc>
      </w:tr>
      <w:tr>
        <w:trPr>
          <w:trHeight w:val="486" w:hRule="atLeast"/>
        </w:trPr>
        <w:tc>
          <w:tcPr>
            <w:tcW w:w="2679" w:type="dxa"/>
            <w:shd w:val="clear" w:color="auto" w:fill="9CC2E4"/>
          </w:tcPr>
          <w:p>
            <w:pPr>
              <w:pStyle w:val="TableParagraph"/>
              <w:spacing w:before="7"/>
              <w:ind w:left="103"/>
              <w:rPr>
                <w:rFonts w:ascii="Microsoft JhengHei" w:eastAsia="Microsoft JhengHei" w:hint="eastAsia"/>
                <w:b/>
                <w:sz w:val="24"/>
              </w:rPr>
            </w:pPr>
            <w:r>
              <w:rPr>
                <w:rFonts w:ascii="Microsoft JhengHei" w:eastAsia="Microsoft JhengHei" w:hint="eastAsia"/>
                <w:b/>
                <w:sz w:val="24"/>
              </w:rPr>
              <w:t>人员成本（技术）</w:t>
            </w:r>
            <w:r>
              <w:rPr>
                <w:rFonts w:ascii="Microsoft JhengHei" w:eastAsia="Microsoft JhengHei" w:hint="eastAsia"/>
                <w:b/>
                <w:w w:val="200"/>
                <w:sz w:val="24"/>
              </w:rPr>
              <w:t> </w:t>
            </w:r>
          </w:p>
        </w:tc>
        <w:tc>
          <w:tcPr>
            <w:tcW w:w="1101" w:type="dxa"/>
          </w:tcPr>
          <w:p>
            <w:pPr>
              <w:pStyle w:val="TableParagraph"/>
              <w:spacing w:before="86"/>
              <w:ind w:left="112"/>
              <w:rPr>
                <w:sz w:val="24"/>
              </w:rPr>
            </w:pPr>
            <w:r>
              <w:rPr>
                <w:sz w:val="24"/>
              </w:rPr>
              <w:t>50 </w:t>
            </w:r>
          </w:p>
        </w:tc>
        <w:tc>
          <w:tcPr>
            <w:tcW w:w="1134" w:type="dxa"/>
          </w:tcPr>
          <w:p>
            <w:pPr>
              <w:pStyle w:val="TableParagraph"/>
              <w:spacing w:before="86"/>
              <w:ind w:left="144"/>
              <w:rPr>
                <w:sz w:val="24"/>
              </w:rPr>
            </w:pPr>
            <w:r>
              <w:rPr>
                <w:sz w:val="24"/>
              </w:rPr>
              <w:t>50 </w:t>
            </w:r>
          </w:p>
        </w:tc>
        <w:tc>
          <w:tcPr>
            <w:tcW w:w="1132" w:type="dxa"/>
          </w:tcPr>
          <w:p>
            <w:pPr>
              <w:pStyle w:val="TableParagraph"/>
              <w:spacing w:before="86"/>
              <w:ind w:left="143"/>
              <w:rPr>
                <w:sz w:val="24"/>
              </w:rPr>
            </w:pPr>
            <w:r>
              <w:rPr>
                <w:sz w:val="24"/>
              </w:rPr>
              <w:t>50 </w:t>
            </w:r>
          </w:p>
        </w:tc>
        <w:tc>
          <w:tcPr>
            <w:tcW w:w="1132" w:type="dxa"/>
          </w:tcPr>
          <w:p>
            <w:pPr>
              <w:pStyle w:val="TableParagraph"/>
              <w:spacing w:before="86"/>
              <w:ind w:left="142"/>
              <w:rPr>
                <w:sz w:val="24"/>
              </w:rPr>
            </w:pPr>
            <w:r>
              <w:rPr>
                <w:sz w:val="24"/>
              </w:rPr>
              <w:t>50 </w:t>
            </w:r>
          </w:p>
        </w:tc>
        <w:tc>
          <w:tcPr>
            <w:tcW w:w="1166" w:type="dxa"/>
          </w:tcPr>
          <w:p>
            <w:pPr>
              <w:pStyle w:val="TableParagraph"/>
              <w:spacing w:before="86"/>
              <w:ind w:left="143"/>
              <w:rPr>
                <w:sz w:val="24"/>
              </w:rPr>
            </w:pPr>
            <w:r>
              <w:rPr>
                <w:sz w:val="24"/>
              </w:rPr>
              <w:t>50 </w:t>
            </w:r>
          </w:p>
        </w:tc>
      </w:tr>
      <w:tr>
        <w:trPr>
          <w:trHeight w:val="486" w:hRule="atLeast"/>
        </w:trPr>
        <w:tc>
          <w:tcPr>
            <w:tcW w:w="2679" w:type="dxa"/>
            <w:shd w:val="clear" w:color="auto" w:fill="9CC2E4"/>
          </w:tcPr>
          <w:p>
            <w:pPr>
              <w:pStyle w:val="TableParagraph"/>
              <w:spacing w:before="9"/>
              <w:ind w:left="103"/>
              <w:rPr>
                <w:rFonts w:ascii="Microsoft JhengHei" w:eastAsia="Microsoft JhengHei" w:hint="eastAsia"/>
                <w:b/>
                <w:sz w:val="24"/>
              </w:rPr>
            </w:pPr>
            <w:r>
              <w:rPr>
                <w:rFonts w:ascii="Microsoft JhengHei" w:eastAsia="Microsoft JhengHei" w:hint="eastAsia"/>
                <w:b/>
                <w:sz w:val="24"/>
              </w:rPr>
              <w:t>固定资产折旧</w:t>
            </w:r>
            <w:r>
              <w:rPr>
                <w:rFonts w:ascii="Microsoft JhengHei" w:eastAsia="Microsoft JhengHei" w:hint="eastAsia"/>
                <w:b/>
                <w:w w:val="200"/>
                <w:sz w:val="24"/>
              </w:rPr>
              <w:t> </w:t>
            </w:r>
          </w:p>
        </w:tc>
        <w:tc>
          <w:tcPr>
            <w:tcW w:w="1101" w:type="dxa"/>
          </w:tcPr>
          <w:p>
            <w:pPr>
              <w:pStyle w:val="TableParagraph"/>
              <w:spacing w:before="88"/>
              <w:ind w:left="112"/>
              <w:rPr>
                <w:sz w:val="24"/>
              </w:rPr>
            </w:pPr>
            <w:r>
              <w:rPr>
                <w:sz w:val="24"/>
              </w:rPr>
              <w:t>16 </w:t>
            </w:r>
          </w:p>
        </w:tc>
        <w:tc>
          <w:tcPr>
            <w:tcW w:w="1134" w:type="dxa"/>
          </w:tcPr>
          <w:p>
            <w:pPr>
              <w:pStyle w:val="TableParagraph"/>
              <w:spacing w:before="88"/>
              <w:ind w:left="144"/>
              <w:rPr>
                <w:sz w:val="24"/>
              </w:rPr>
            </w:pPr>
            <w:r>
              <w:rPr>
                <w:sz w:val="24"/>
              </w:rPr>
              <w:t>16 </w:t>
            </w:r>
          </w:p>
        </w:tc>
        <w:tc>
          <w:tcPr>
            <w:tcW w:w="1132" w:type="dxa"/>
          </w:tcPr>
          <w:p>
            <w:pPr>
              <w:pStyle w:val="TableParagraph"/>
              <w:spacing w:before="88"/>
              <w:ind w:left="143"/>
              <w:rPr>
                <w:sz w:val="24"/>
              </w:rPr>
            </w:pPr>
            <w:r>
              <w:rPr>
                <w:sz w:val="24"/>
              </w:rPr>
              <w:t>18 </w:t>
            </w:r>
          </w:p>
        </w:tc>
        <w:tc>
          <w:tcPr>
            <w:tcW w:w="1132" w:type="dxa"/>
          </w:tcPr>
          <w:p>
            <w:pPr>
              <w:pStyle w:val="TableParagraph"/>
              <w:spacing w:before="88"/>
              <w:ind w:left="142"/>
              <w:rPr>
                <w:sz w:val="24"/>
              </w:rPr>
            </w:pPr>
            <w:r>
              <w:rPr>
                <w:sz w:val="24"/>
              </w:rPr>
              <w:t>18 </w:t>
            </w:r>
          </w:p>
        </w:tc>
        <w:tc>
          <w:tcPr>
            <w:tcW w:w="1166" w:type="dxa"/>
          </w:tcPr>
          <w:p>
            <w:pPr>
              <w:pStyle w:val="TableParagraph"/>
              <w:spacing w:before="88"/>
              <w:ind w:left="143"/>
              <w:rPr>
                <w:sz w:val="24"/>
              </w:rPr>
            </w:pPr>
            <w:r>
              <w:rPr>
                <w:sz w:val="24"/>
              </w:rPr>
              <w:t>20 </w:t>
            </w:r>
          </w:p>
        </w:tc>
      </w:tr>
      <w:tr>
        <w:trPr>
          <w:trHeight w:val="485" w:hRule="atLeast"/>
        </w:trPr>
        <w:tc>
          <w:tcPr>
            <w:tcW w:w="2679" w:type="dxa"/>
            <w:shd w:val="clear" w:color="auto" w:fill="9CC2E4"/>
          </w:tcPr>
          <w:p>
            <w:pPr>
              <w:pStyle w:val="TableParagraph"/>
              <w:spacing w:before="7"/>
              <w:ind w:left="103"/>
              <w:rPr>
                <w:rFonts w:ascii="Microsoft JhengHei" w:eastAsia="Microsoft JhengHei" w:hint="eastAsia"/>
                <w:b/>
                <w:sz w:val="24"/>
              </w:rPr>
            </w:pPr>
            <w:r>
              <w:rPr>
                <w:rFonts w:ascii="Microsoft JhengHei" w:eastAsia="Microsoft JhengHei" w:hint="eastAsia"/>
                <w:b/>
                <w:sz w:val="24"/>
              </w:rPr>
              <w:t>原材料</w:t>
            </w:r>
            <w:r>
              <w:rPr>
                <w:rFonts w:ascii="Microsoft JhengHei" w:eastAsia="Microsoft JhengHei" w:hint="eastAsia"/>
                <w:b/>
                <w:w w:val="200"/>
                <w:sz w:val="24"/>
              </w:rPr>
              <w:t> </w:t>
            </w:r>
          </w:p>
        </w:tc>
        <w:tc>
          <w:tcPr>
            <w:tcW w:w="1101" w:type="dxa"/>
          </w:tcPr>
          <w:p>
            <w:pPr>
              <w:pStyle w:val="TableParagraph"/>
              <w:spacing w:before="86"/>
              <w:ind w:left="112"/>
              <w:rPr>
                <w:sz w:val="24"/>
              </w:rPr>
            </w:pPr>
            <w:r>
              <w:rPr>
                <w:sz w:val="24"/>
              </w:rPr>
              <w:t>80 </w:t>
            </w:r>
          </w:p>
        </w:tc>
        <w:tc>
          <w:tcPr>
            <w:tcW w:w="1134" w:type="dxa"/>
          </w:tcPr>
          <w:p>
            <w:pPr>
              <w:pStyle w:val="TableParagraph"/>
              <w:spacing w:before="86"/>
              <w:ind w:left="144"/>
              <w:rPr>
                <w:sz w:val="24"/>
              </w:rPr>
            </w:pPr>
            <w:r>
              <w:rPr>
                <w:sz w:val="24"/>
              </w:rPr>
              <w:t>240 </w:t>
            </w:r>
          </w:p>
        </w:tc>
        <w:tc>
          <w:tcPr>
            <w:tcW w:w="1132" w:type="dxa"/>
          </w:tcPr>
          <w:p>
            <w:pPr>
              <w:pStyle w:val="TableParagraph"/>
              <w:spacing w:before="86"/>
              <w:ind w:left="143"/>
              <w:rPr>
                <w:sz w:val="24"/>
              </w:rPr>
            </w:pPr>
            <w:r>
              <w:rPr>
                <w:sz w:val="24"/>
              </w:rPr>
              <w:t>480 </w:t>
            </w:r>
          </w:p>
        </w:tc>
        <w:tc>
          <w:tcPr>
            <w:tcW w:w="1132" w:type="dxa"/>
          </w:tcPr>
          <w:p>
            <w:pPr>
              <w:pStyle w:val="TableParagraph"/>
              <w:spacing w:before="86"/>
              <w:ind w:left="142"/>
              <w:rPr>
                <w:sz w:val="24"/>
              </w:rPr>
            </w:pPr>
            <w:r>
              <w:rPr>
                <w:sz w:val="24"/>
              </w:rPr>
              <w:t>800 </w:t>
            </w:r>
          </w:p>
        </w:tc>
        <w:tc>
          <w:tcPr>
            <w:tcW w:w="1166" w:type="dxa"/>
          </w:tcPr>
          <w:p>
            <w:pPr>
              <w:pStyle w:val="TableParagraph"/>
              <w:spacing w:before="86"/>
              <w:ind w:left="143"/>
              <w:rPr>
                <w:sz w:val="24"/>
              </w:rPr>
            </w:pPr>
            <w:r>
              <w:rPr>
                <w:sz w:val="24"/>
              </w:rPr>
              <w:t>1200 </w:t>
            </w:r>
          </w:p>
        </w:tc>
      </w:tr>
      <w:tr>
        <w:trPr>
          <w:trHeight w:val="486" w:hRule="atLeast"/>
        </w:trPr>
        <w:tc>
          <w:tcPr>
            <w:tcW w:w="2679" w:type="dxa"/>
            <w:shd w:val="clear" w:color="auto" w:fill="9CC2E4"/>
          </w:tcPr>
          <w:p>
            <w:pPr>
              <w:pStyle w:val="TableParagraph"/>
              <w:spacing w:before="8"/>
              <w:ind w:left="103"/>
              <w:rPr>
                <w:rFonts w:ascii="Microsoft JhengHei" w:eastAsia="Microsoft JhengHei" w:hint="eastAsia"/>
                <w:b/>
                <w:sz w:val="24"/>
              </w:rPr>
            </w:pPr>
            <w:r>
              <w:rPr>
                <w:rFonts w:ascii="Microsoft JhengHei" w:eastAsia="Microsoft JhengHei" w:hint="eastAsia"/>
                <w:b/>
                <w:sz w:val="24"/>
              </w:rPr>
              <w:t>主营业务成本总计</w:t>
            </w:r>
            <w:r>
              <w:rPr>
                <w:rFonts w:ascii="Microsoft JhengHei" w:eastAsia="Microsoft JhengHei" w:hint="eastAsia"/>
                <w:b/>
                <w:w w:val="200"/>
                <w:sz w:val="24"/>
              </w:rPr>
              <w:t> </w:t>
            </w:r>
          </w:p>
        </w:tc>
        <w:tc>
          <w:tcPr>
            <w:tcW w:w="1101" w:type="dxa"/>
          </w:tcPr>
          <w:p>
            <w:pPr>
              <w:pStyle w:val="TableParagraph"/>
              <w:spacing w:before="87"/>
              <w:ind w:left="112"/>
              <w:rPr>
                <w:sz w:val="24"/>
              </w:rPr>
            </w:pPr>
            <w:r>
              <w:rPr>
                <w:sz w:val="24"/>
              </w:rPr>
              <w:t>186 </w:t>
            </w:r>
          </w:p>
        </w:tc>
        <w:tc>
          <w:tcPr>
            <w:tcW w:w="1134" w:type="dxa"/>
          </w:tcPr>
          <w:p>
            <w:pPr>
              <w:pStyle w:val="TableParagraph"/>
              <w:spacing w:before="87"/>
              <w:ind w:left="144"/>
              <w:rPr>
                <w:sz w:val="24"/>
              </w:rPr>
            </w:pPr>
            <w:r>
              <w:rPr>
                <w:sz w:val="24"/>
              </w:rPr>
              <w:t>351 </w:t>
            </w:r>
          </w:p>
        </w:tc>
        <w:tc>
          <w:tcPr>
            <w:tcW w:w="1132" w:type="dxa"/>
          </w:tcPr>
          <w:p>
            <w:pPr>
              <w:pStyle w:val="TableParagraph"/>
              <w:spacing w:before="87"/>
              <w:ind w:left="143"/>
              <w:rPr>
                <w:sz w:val="24"/>
              </w:rPr>
            </w:pPr>
            <w:r>
              <w:rPr>
                <w:sz w:val="24"/>
              </w:rPr>
              <w:t>601 </w:t>
            </w:r>
          </w:p>
        </w:tc>
        <w:tc>
          <w:tcPr>
            <w:tcW w:w="1132" w:type="dxa"/>
          </w:tcPr>
          <w:p>
            <w:pPr>
              <w:pStyle w:val="TableParagraph"/>
              <w:spacing w:before="87"/>
              <w:ind w:left="142"/>
              <w:rPr>
                <w:sz w:val="24"/>
              </w:rPr>
            </w:pPr>
            <w:r>
              <w:rPr>
                <w:sz w:val="24"/>
              </w:rPr>
              <w:t>926 </w:t>
            </w:r>
          </w:p>
        </w:tc>
        <w:tc>
          <w:tcPr>
            <w:tcW w:w="1166" w:type="dxa"/>
          </w:tcPr>
          <w:p>
            <w:pPr>
              <w:pStyle w:val="TableParagraph"/>
              <w:spacing w:before="87"/>
              <w:ind w:left="143"/>
              <w:rPr>
                <w:sz w:val="24"/>
              </w:rPr>
            </w:pPr>
            <w:r>
              <w:rPr>
                <w:sz w:val="24"/>
              </w:rPr>
              <w:t>1332 </w:t>
            </w:r>
          </w:p>
        </w:tc>
      </w:tr>
      <w:tr>
        <w:trPr>
          <w:trHeight w:val="486" w:hRule="atLeast"/>
        </w:trPr>
        <w:tc>
          <w:tcPr>
            <w:tcW w:w="8344" w:type="dxa"/>
            <w:gridSpan w:val="6"/>
            <w:shd w:val="clear" w:color="auto" w:fill="9CC2E4"/>
          </w:tcPr>
          <w:p>
            <w:pPr>
              <w:pStyle w:val="TableParagraph"/>
              <w:spacing w:before="7"/>
              <w:ind w:left="103"/>
              <w:rPr>
                <w:rFonts w:ascii="Microsoft JhengHei" w:eastAsia="Microsoft JhengHei" w:hint="eastAsia"/>
                <w:b/>
                <w:sz w:val="24"/>
              </w:rPr>
            </w:pPr>
            <w:r>
              <w:rPr>
                <w:rFonts w:ascii="Microsoft JhengHei" w:eastAsia="Microsoft JhengHei" w:hint="eastAsia"/>
                <w:b/>
                <w:sz w:val="24"/>
              </w:rPr>
              <w:t>经营费用</w:t>
            </w:r>
            <w:r>
              <w:rPr>
                <w:rFonts w:ascii="Microsoft JhengHei" w:eastAsia="Microsoft JhengHei" w:hint="eastAsia"/>
                <w:b/>
                <w:w w:val="200"/>
                <w:sz w:val="24"/>
              </w:rPr>
              <w:t> </w:t>
            </w:r>
          </w:p>
        </w:tc>
      </w:tr>
      <w:tr>
        <w:trPr>
          <w:trHeight w:val="486" w:hRule="atLeast"/>
        </w:trPr>
        <w:tc>
          <w:tcPr>
            <w:tcW w:w="2679" w:type="dxa"/>
            <w:shd w:val="clear" w:color="auto" w:fill="9CC2E4"/>
          </w:tcPr>
          <w:p>
            <w:pPr>
              <w:pStyle w:val="TableParagraph"/>
              <w:spacing w:before="8"/>
              <w:ind w:left="103"/>
              <w:rPr>
                <w:rFonts w:ascii="Microsoft JhengHei" w:eastAsia="Microsoft JhengHei" w:hint="eastAsia"/>
                <w:b/>
                <w:sz w:val="24"/>
              </w:rPr>
            </w:pPr>
            <w:r>
              <w:rPr>
                <w:rFonts w:ascii="Microsoft JhengHei" w:eastAsia="Microsoft JhengHei" w:hint="eastAsia"/>
                <w:b/>
                <w:sz w:val="24"/>
              </w:rPr>
              <w:t>人员成本（销售）</w:t>
            </w:r>
            <w:r>
              <w:rPr>
                <w:rFonts w:ascii="Microsoft JhengHei" w:eastAsia="Microsoft JhengHei" w:hint="eastAsia"/>
                <w:b/>
                <w:w w:val="200"/>
                <w:sz w:val="24"/>
              </w:rPr>
              <w:t> </w:t>
            </w:r>
          </w:p>
        </w:tc>
        <w:tc>
          <w:tcPr>
            <w:tcW w:w="1101" w:type="dxa"/>
          </w:tcPr>
          <w:p>
            <w:pPr>
              <w:pStyle w:val="TableParagraph"/>
              <w:spacing w:before="87"/>
              <w:ind w:left="112"/>
              <w:rPr>
                <w:sz w:val="24"/>
              </w:rPr>
            </w:pPr>
            <w:r>
              <w:rPr>
                <w:sz w:val="24"/>
              </w:rPr>
              <w:t>30 </w:t>
            </w:r>
          </w:p>
        </w:tc>
        <w:tc>
          <w:tcPr>
            <w:tcW w:w="1134" w:type="dxa"/>
          </w:tcPr>
          <w:p>
            <w:pPr>
              <w:pStyle w:val="TableParagraph"/>
              <w:spacing w:before="87"/>
              <w:ind w:left="144"/>
              <w:rPr>
                <w:sz w:val="24"/>
              </w:rPr>
            </w:pPr>
            <w:r>
              <w:rPr>
                <w:sz w:val="24"/>
              </w:rPr>
              <w:t>30 </w:t>
            </w:r>
          </w:p>
        </w:tc>
        <w:tc>
          <w:tcPr>
            <w:tcW w:w="1132" w:type="dxa"/>
          </w:tcPr>
          <w:p>
            <w:pPr>
              <w:pStyle w:val="TableParagraph"/>
              <w:spacing w:before="87"/>
              <w:ind w:left="143"/>
              <w:rPr>
                <w:sz w:val="24"/>
              </w:rPr>
            </w:pPr>
            <w:r>
              <w:rPr>
                <w:sz w:val="24"/>
              </w:rPr>
              <w:t>30 </w:t>
            </w:r>
          </w:p>
        </w:tc>
        <w:tc>
          <w:tcPr>
            <w:tcW w:w="1132" w:type="dxa"/>
          </w:tcPr>
          <w:p>
            <w:pPr>
              <w:pStyle w:val="TableParagraph"/>
              <w:spacing w:before="87"/>
              <w:ind w:left="142"/>
              <w:rPr>
                <w:sz w:val="24"/>
              </w:rPr>
            </w:pPr>
            <w:r>
              <w:rPr>
                <w:sz w:val="24"/>
              </w:rPr>
              <w:t>30 </w:t>
            </w:r>
          </w:p>
        </w:tc>
        <w:tc>
          <w:tcPr>
            <w:tcW w:w="1166" w:type="dxa"/>
          </w:tcPr>
          <w:p>
            <w:pPr>
              <w:pStyle w:val="TableParagraph"/>
              <w:spacing w:before="87"/>
              <w:ind w:left="143"/>
              <w:rPr>
                <w:sz w:val="24"/>
              </w:rPr>
            </w:pPr>
            <w:r>
              <w:rPr>
                <w:sz w:val="24"/>
              </w:rPr>
              <w:t>30 </w:t>
            </w:r>
          </w:p>
        </w:tc>
      </w:tr>
      <w:tr>
        <w:trPr>
          <w:trHeight w:val="485" w:hRule="atLeast"/>
        </w:trPr>
        <w:tc>
          <w:tcPr>
            <w:tcW w:w="2679" w:type="dxa"/>
            <w:shd w:val="clear" w:color="auto" w:fill="9CC2E4"/>
          </w:tcPr>
          <w:p>
            <w:pPr>
              <w:pStyle w:val="TableParagraph"/>
              <w:spacing w:before="7"/>
              <w:ind w:left="103"/>
              <w:rPr>
                <w:rFonts w:ascii="Microsoft JhengHei" w:eastAsia="Microsoft JhengHei" w:hint="eastAsia"/>
                <w:b/>
                <w:sz w:val="24"/>
              </w:rPr>
            </w:pPr>
            <w:r>
              <w:rPr>
                <w:rFonts w:ascii="Microsoft JhengHei" w:eastAsia="Microsoft JhengHei" w:hint="eastAsia"/>
                <w:b/>
                <w:sz w:val="24"/>
              </w:rPr>
              <w:t>销售成本</w:t>
            </w:r>
            <w:r>
              <w:rPr>
                <w:rFonts w:ascii="Microsoft JhengHei" w:eastAsia="Microsoft JhengHei" w:hint="eastAsia"/>
                <w:b/>
                <w:w w:val="200"/>
                <w:sz w:val="24"/>
              </w:rPr>
              <w:t> </w:t>
            </w:r>
          </w:p>
        </w:tc>
        <w:tc>
          <w:tcPr>
            <w:tcW w:w="1101" w:type="dxa"/>
          </w:tcPr>
          <w:p>
            <w:pPr>
              <w:pStyle w:val="TableParagraph"/>
              <w:spacing w:before="86"/>
              <w:ind w:left="112"/>
              <w:rPr>
                <w:sz w:val="24"/>
              </w:rPr>
            </w:pPr>
            <w:r>
              <w:rPr>
                <w:sz w:val="24"/>
              </w:rPr>
              <w:t>10 </w:t>
            </w:r>
          </w:p>
        </w:tc>
        <w:tc>
          <w:tcPr>
            <w:tcW w:w="1134" w:type="dxa"/>
          </w:tcPr>
          <w:p>
            <w:pPr>
              <w:pStyle w:val="TableParagraph"/>
              <w:spacing w:before="86"/>
              <w:ind w:left="144"/>
              <w:rPr>
                <w:sz w:val="24"/>
              </w:rPr>
            </w:pPr>
            <w:r>
              <w:rPr>
                <w:sz w:val="24"/>
              </w:rPr>
              <w:t>15 </w:t>
            </w:r>
          </w:p>
        </w:tc>
        <w:tc>
          <w:tcPr>
            <w:tcW w:w="1132" w:type="dxa"/>
          </w:tcPr>
          <w:p>
            <w:pPr>
              <w:pStyle w:val="TableParagraph"/>
              <w:spacing w:before="86"/>
              <w:ind w:left="143"/>
              <w:rPr>
                <w:sz w:val="24"/>
              </w:rPr>
            </w:pPr>
            <w:r>
              <w:rPr>
                <w:sz w:val="24"/>
              </w:rPr>
              <w:t>18 </w:t>
            </w:r>
          </w:p>
        </w:tc>
        <w:tc>
          <w:tcPr>
            <w:tcW w:w="1132" w:type="dxa"/>
          </w:tcPr>
          <w:p>
            <w:pPr>
              <w:pStyle w:val="TableParagraph"/>
              <w:spacing w:before="86"/>
              <w:ind w:left="142"/>
              <w:rPr>
                <w:sz w:val="24"/>
              </w:rPr>
            </w:pPr>
            <w:r>
              <w:rPr>
                <w:sz w:val="24"/>
              </w:rPr>
              <w:t>20 </w:t>
            </w:r>
          </w:p>
        </w:tc>
        <w:tc>
          <w:tcPr>
            <w:tcW w:w="1166" w:type="dxa"/>
          </w:tcPr>
          <w:p>
            <w:pPr>
              <w:pStyle w:val="TableParagraph"/>
              <w:spacing w:before="86"/>
              <w:ind w:left="143"/>
              <w:rPr>
                <w:sz w:val="24"/>
              </w:rPr>
            </w:pPr>
            <w:r>
              <w:rPr>
                <w:sz w:val="24"/>
              </w:rPr>
              <w:t>23 </w:t>
            </w:r>
          </w:p>
        </w:tc>
      </w:tr>
      <w:tr>
        <w:trPr>
          <w:trHeight w:val="485" w:hRule="atLeast"/>
        </w:trPr>
        <w:tc>
          <w:tcPr>
            <w:tcW w:w="2679" w:type="dxa"/>
            <w:shd w:val="clear" w:color="auto" w:fill="9CC2E4"/>
          </w:tcPr>
          <w:p>
            <w:pPr>
              <w:pStyle w:val="TableParagraph"/>
              <w:spacing w:before="8"/>
              <w:ind w:left="103"/>
              <w:rPr>
                <w:rFonts w:ascii="Microsoft JhengHei" w:eastAsia="Microsoft JhengHei" w:hint="eastAsia"/>
                <w:b/>
                <w:sz w:val="24"/>
              </w:rPr>
            </w:pPr>
            <w:r>
              <w:rPr>
                <w:rFonts w:ascii="Microsoft JhengHei" w:eastAsia="Microsoft JhengHei" w:hint="eastAsia"/>
                <w:b/>
                <w:sz w:val="24"/>
              </w:rPr>
              <w:t>场地费用</w:t>
            </w:r>
            <w:r>
              <w:rPr>
                <w:rFonts w:ascii="Microsoft JhengHei" w:eastAsia="Microsoft JhengHei" w:hint="eastAsia"/>
                <w:b/>
                <w:w w:val="200"/>
                <w:sz w:val="24"/>
              </w:rPr>
              <w:t> </w:t>
            </w:r>
          </w:p>
        </w:tc>
        <w:tc>
          <w:tcPr>
            <w:tcW w:w="1101" w:type="dxa"/>
          </w:tcPr>
          <w:p>
            <w:pPr>
              <w:pStyle w:val="TableParagraph"/>
              <w:spacing w:before="87"/>
              <w:ind w:left="112"/>
              <w:rPr>
                <w:sz w:val="24"/>
              </w:rPr>
            </w:pPr>
            <w:r>
              <w:rPr>
                <w:sz w:val="24"/>
              </w:rPr>
              <w:t>50 </w:t>
            </w:r>
          </w:p>
        </w:tc>
        <w:tc>
          <w:tcPr>
            <w:tcW w:w="1134" w:type="dxa"/>
          </w:tcPr>
          <w:p>
            <w:pPr>
              <w:pStyle w:val="TableParagraph"/>
              <w:spacing w:before="87"/>
              <w:ind w:left="144"/>
              <w:rPr>
                <w:sz w:val="24"/>
              </w:rPr>
            </w:pPr>
            <w:r>
              <w:rPr>
                <w:sz w:val="24"/>
              </w:rPr>
              <w:t>50 </w:t>
            </w:r>
          </w:p>
        </w:tc>
        <w:tc>
          <w:tcPr>
            <w:tcW w:w="1132" w:type="dxa"/>
          </w:tcPr>
          <w:p>
            <w:pPr>
              <w:pStyle w:val="TableParagraph"/>
              <w:spacing w:before="87"/>
              <w:ind w:left="143"/>
              <w:rPr>
                <w:sz w:val="24"/>
              </w:rPr>
            </w:pPr>
            <w:r>
              <w:rPr>
                <w:sz w:val="24"/>
              </w:rPr>
              <w:t>50 </w:t>
            </w:r>
          </w:p>
        </w:tc>
        <w:tc>
          <w:tcPr>
            <w:tcW w:w="1132" w:type="dxa"/>
          </w:tcPr>
          <w:p>
            <w:pPr>
              <w:pStyle w:val="TableParagraph"/>
              <w:spacing w:before="87"/>
              <w:ind w:left="142"/>
              <w:rPr>
                <w:sz w:val="24"/>
              </w:rPr>
            </w:pPr>
            <w:r>
              <w:rPr>
                <w:sz w:val="24"/>
              </w:rPr>
              <w:t>50 </w:t>
            </w:r>
          </w:p>
        </w:tc>
        <w:tc>
          <w:tcPr>
            <w:tcW w:w="1166" w:type="dxa"/>
          </w:tcPr>
          <w:p>
            <w:pPr>
              <w:pStyle w:val="TableParagraph"/>
              <w:spacing w:before="87"/>
              <w:ind w:left="143"/>
              <w:rPr>
                <w:sz w:val="24"/>
              </w:rPr>
            </w:pPr>
            <w:r>
              <w:rPr>
                <w:sz w:val="24"/>
              </w:rPr>
              <w:t>50 </w:t>
            </w:r>
          </w:p>
        </w:tc>
      </w:tr>
      <w:tr>
        <w:trPr>
          <w:trHeight w:val="486" w:hRule="atLeast"/>
        </w:trPr>
        <w:tc>
          <w:tcPr>
            <w:tcW w:w="2679" w:type="dxa"/>
            <w:shd w:val="clear" w:color="auto" w:fill="9CC2E4"/>
          </w:tcPr>
          <w:p>
            <w:pPr>
              <w:pStyle w:val="TableParagraph"/>
              <w:spacing w:before="7"/>
              <w:ind w:left="103"/>
              <w:rPr>
                <w:rFonts w:ascii="Microsoft JhengHei" w:eastAsia="Microsoft JhengHei" w:hint="eastAsia"/>
                <w:b/>
                <w:sz w:val="24"/>
              </w:rPr>
            </w:pPr>
            <w:r>
              <w:rPr>
                <w:rFonts w:ascii="Microsoft JhengHei" w:eastAsia="Microsoft JhengHei" w:hint="eastAsia"/>
                <w:b/>
                <w:sz w:val="24"/>
              </w:rPr>
              <w:t>销售费用总计</w:t>
            </w:r>
            <w:r>
              <w:rPr>
                <w:rFonts w:ascii="Microsoft JhengHei" w:eastAsia="Microsoft JhengHei" w:hint="eastAsia"/>
                <w:b/>
                <w:w w:val="200"/>
                <w:sz w:val="24"/>
              </w:rPr>
              <w:t> </w:t>
            </w:r>
          </w:p>
        </w:tc>
        <w:tc>
          <w:tcPr>
            <w:tcW w:w="1101" w:type="dxa"/>
          </w:tcPr>
          <w:p>
            <w:pPr>
              <w:pStyle w:val="TableParagraph"/>
              <w:spacing w:before="87"/>
              <w:ind w:left="112"/>
              <w:rPr>
                <w:sz w:val="24"/>
              </w:rPr>
            </w:pPr>
            <w:r>
              <w:rPr>
                <w:sz w:val="24"/>
              </w:rPr>
              <w:t>90 </w:t>
            </w:r>
          </w:p>
        </w:tc>
        <w:tc>
          <w:tcPr>
            <w:tcW w:w="1134" w:type="dxa"/>
          </w:tcPr>
          <w:p>
            <w:pPr>
              <w:pStyle w:val="TableParagraph"/>
              <w:spacing w:before="87"/>
              <w:ind w:left="144"/>
              <w:rPr>
                <w:sz w:val="24"/>
              </w:rPr>
            </w:pPr>
            <w:r>
              <w:rPr>
                <w:sz w:val="24"/>
              </w:rPr>
              <w:t>95 </w:t>
            </w:r>
          </w:p>
        </w:tc>
        <w:tc>
          <w:tcPr>
            <w:tcW w:w="1132" w:type="dxa"/>
          </w:tcPr>
          <w:p>
            <w:pPr>
              <w:pStyle w:val="TableParagraph"/>
              <w:spacing w:before="87"/>
              <w:ind w:left="143"/>
              <w:rPr>
                <w:sz w:val="24"/>
              </w:rPr>
            </w:pPr>
            <w:r>
              <w:rPr>
                <w:sz w:val="24"/>
              </w:rPr>
              <w:t>98 </w:t>
            </w:r>
          </w:p>
        </w:tc>
        <w:tc>
          <w:tcPr>
            <w:tcW w:w="1132" w:type="dxa"/>
          </w:tcPr>
          <w:p>
            <w:pPr>
              <w:pStyle w:val="TableParagraph"/>
              <w:spacing w:before="87"/>
              <w:ind w:left="142"/>
              <w:rPr>
                <w:sz w:val="24"/>
              </w:rPr>
            </w:pPr>
            <w:r>
              <w:rPr>
                <w:sz w:val="24"/>
              </w:rPr>
              <w:t>100 </w:t>
            </w:r>
          </w:p>
        </w:tc>
        <w:tc>
          <w:tcPr>
            <w:tcW w:w="1166" w:type="dxa"/>
          </w:tcPr>
          <w:p>
            <w:pPr>
              <w:pStyle w:val="TableParagraph"/>
              <w:spacing w:before="87"/>
              <w:ind w:left="143"/>
              <w:rPr>
                <w:sz w:val="24"/>
              </w:rPr>
            </w:pPr>
            <w:r>
              <w:rPr>
                <w:sz w:val="24"/>
              </w:rPr>
              <w:t>103 </w:t>
            </w:r>
          </w:p>
        </w:tc>
      </w:tr>
      <w:tr>
        <w:trPr>
          <w:trHeight w:val="486" w:hRule="atLeast"/>
        </w:trPr>
        <w:tc>
          <w:tcPr>
            <w:tcW w:w="8344" w:type="dxa"/>
            <w:gridSpan w:val="6"/>
            <w:shd w:val="clear" w:color="auto" w:fill="9CC2E4"/>
          </w:tcPr>
          <w:p>
            <w:pPr>
              <w:pStyle w:val="TableParagraph"/>
              <w:spacing w:before="8"/>
              <w:ind w:left="103"/>
              <w:rPr>
                <w:rFonts w:ascii="Microsoft JhengHei" w:eastAsia="Microsoft JhengHei" w:hint="eastAsia"/>
                <w:b/>
                <w:sz w:val="24"/>
              </w:rPr>
            </w:pPr>
            <w:r>
              <w:rPr>
                <w:rFonts w:ascii="Microsoft JhengHei" w:eastAsia="Microsoft JhengHei" w:hint="eastAsia"/>
                <w:b/>
                <w:sz w:val="24"/>
              </w:rPr>
              <w:t>管理费用</w:t>
            </w:r>
            <w:r>
              <w:rPr>
                <w:rFonts w:ascii="Microsoft JhengHei" w:eastAsia="Microsoft JhengHei" w:hint="eastAsia"/>
                <w:b/>
                <w:w w:val="200"/>
                <w:sz w:val="24"/>
              </w:rPr>
              <w:t> </w:t>
            </w:r>
          </w:p>
        </w:tc>
      </w:tr>
      <w:tr>
        <w:trPr>
          <w:trHeight w:val="486" w:hRule="atLeast"/>
        </w:trPr>
        <w:tc>
          <w:tcPr>
            <w:tcW w:w="2679" w:type="dxa"/>
            <w:shd w:val="clear" w:color="auto" w:fill="9CC2E4"/>
          </w:tcPr>
          <w:p>
            <w:pPr>
              <w:pStyle w:val="TableParagraph"/>
              <w:spacing w:before="7"/>
              <w:ind w:left="103"/>
              <w:rPr>
                <w:rFonts w:ascii="Microsoft JhengHei" w:eastAsia="Microsoft JhengHei" w:hint="eastAsia"/>
                <w:b/>
                <w:sz w:val="24"/>
              </w:rPr>
            </w:pPr>
            <w:r>
              <w:rPr>
                <w:rFonts w:ascii="Microsoft JhengHei" w:eastAsia="Microsoft JhengHei" w:hint="eastAsia"/>
                <w:b/>
                <w:sz w:val="24"/>
              </w:rPr>
              <w:t>人员成本（管理）</w:t>
            </w:r>
            <w:r>
              <w:rPr>
                <w:rFonts w:ascii="Microsoft JhengHei" w:eastAsia="Microsoft JhengHei" w:hint="eastAsia"/>
                <w:b/>
                <w:w w:val="200"/>
                <w:sz w:val="24"/>
              </w:rPr>
              <w:t> </w:t>
            </w:r>
          </w:p>
        </w:tc>
        <w:tc>
          <w:tcPr>
            <w:tcW w:w="1101" w:type="dxa"/>
          </w:tcPr>
          <w:p>
            <w:pPr>
              <w:pStyle w:val="TableParagraph"/>
              <w:spacing w:before="86"/>
              <w:ind w:left="112"/>
              <w:rPr>
                <w:sz w:val="24"/>
              </w:rPr>
            </w:pPr>
            <w:r>
              <w:rPr>
                <w:sz w:val="24"/>
              </w:rPr>
              <w:t>20 </w:t>
            </w:r>
          </w:p>
        </w:tc>
        <w:tc>
          <w:tcPr>
            <w:tcW w:w="1134" w:type="dxa"/>
          </w:tcPr>
          <w:p>
            <w:pPr>
              <w:pStyle w:val="TableParagraph"/>
              <w:spacing w:before="86"/>
              <w:ind w:left="144"/>
              <w:rPr>
                <w:sz w:val="24"/>
              </w:rPr>
            </w:pPr>
            <w:r>
              <w:rPr>
                <w:sz w:val="24"/>
              </w:rPr>
              <w:t>20 </w:t>
            </w:r>
          </w:p>
        </w:tc>
        <w:tc>
          <w:tcPr>
            <w:tcW w:w="1132" w:type="dxa"/>
          </w:tcPr>
          <w:p>
            <w:pPr>
              <w:pStyle w:val="TableParagraph"/>
              <w:spacing w:before="86"/>
              <w:ind w:left="143"/>
              <w:rPr>
                <w:sz w:val="24"/>
              </w:rPr>
            </w:pPr>
            <w:r>
              <w:rPr>
                <w:sz w:val="24"/>
              </w:rPr>
              <w:t>20 </w:t>
            </w:r>
          </w:p>
        </w:tc>
        <w:tc>
          <w:tcPr>
            <w:tcW w:w="1132" w:type="dxa"/>
          </w:tcPr>
          <w:p>
            <w:pPr>
              <w:pStyle w:val="TableParagraph"/>
              <w:spacing w:before="86"/>
              <w:ind w:left="142"/>
              <w:rPr>
                <w:sz w:val="24"/>
              </w:rPr>
            </w:pPr>
            <w:r>
              <w:rPr>
                <w:sz w:val="24"/>
              </w:rPr>
              <w:t>20 </w:t>
            </w:r>
          </w:p>
        </w:tc>
        <w:tc>
          <w:tcPr>
            <w:tcW w:w="1166" w:type="dxa"/>
          </w:tcPr>
          <w:p>
            <w:pPr>
              <w:pStyle w:val="TableParagraph"/>
              <w:spacing w:before="86"/>
              <w:ind w:left="143"/>
              <w:rPr>
                <w:sz w:val="24"/>
              </w:rPr>
            </w:pPr>
            <w:r>
              <w:rPr>
                <w:sz w:val="24"/>
              </w:rPr>
              <w:t>20 </w:t>
            </w:r>
          </w:p>
        </w:tc>
      </w:tr>
      <w:tr>
        <w:trPr>
          <w:trHeight w:val="486" w:hRule="atLeast"/>
        </w:trPr>
        <w:tc>
          <w:tcPr>
            <w:tcW w:w="2679" w:type="dxa"/>
            <w:shd w:val="clear" w:color="auto" w:fill="9CC2E4"/>
          </w:tcPr>
          <w:p>
            <w:pPr>
              <w:pStyle w:val="TableParagraph"/>
              <w:spacing w:before="8"/>
              <w:ind w:left="103"/>
              <w:rPr>
                <w:rFonts w:ascii="Microsoft JhengHei" w:eastAsia="Microsoft JhengHei" w:hint="eastAsia"/>
                <w:b/>
                <w:sz w:val="24"/>
              </w:rPr>
            </w:pPr>
            <w:r>
              <w:rPr>
                <w:rFonts w:ascii="Microsoft JhengHei" w:eastAsia="Microsoft JhengHei" w:hint="eastAsia"/>
                <w:b/>
                <w:sz w:val="24"/>
              </w:rPr>
              <w:t>坏账损失准备</w:t>
            </w:r>
            <w:r>
              <w:rPr>
                <w:rFonts w:ascii="Microsoft JhengHei" w:eastAsia="Microsoft JhengHei" w:hint="eastAsia"/>
                <w:b/>
                <w:w w:val="200"/>
                <w:sz w:val="24"/>
              </w:rPr>
              <w:t> </w:t>
            </w:r>
          </w:p>
        </w:tc>
        <w:tc>
          <w:tcPr>
            <w:tcW w:w="1101" w:type="dxa"/>
          </w:tcPr>
          <w:p>
            <w:pPr>
              <w:pStyle w:val="TableParagraph"/>
              <w:spacing w:before="87"/>
              <w:ind w:left="112"/>
              <w:rPr>
                <w:sz w:val="24"/>
              </w:rPr>
            </w:pPr>
            <w:r>
              <w:rPr>
                <w:sz w:val="24"/>
              </w:rPr>
              <w:t>0 </w:t>
            </w:r>
          </w:p>
        </w:tc>
        <w:tc>
          <w:tcPr>
            <w:tcW w:w="1134" w:type="dxa"/>
          </w:tcPr>
          <w:p>
            <w:pPr>
              <w:pStyle w:val="TableParagraph"/>
              <w:spacing w:before="87"/>
              <w:ind w:left="144"/>
              <w:rPr>
                <w:sz w:val="24"/>
              </w:rPr>
            </w:pPr>
            <w:r>
              <w:rPr>
                <w:sz w:val="24"/>
              </w:rPr>
              <w:t>10 </w:t>
            </w:r>
          </w:p>
        </w:tc>
        <w:tc>
          <w:tcPr>
            <w:tcW w:w="1132" w:type="dxa"/>
          </w:tcPr>
          <w:p>
            <w:pPr>
              <w:pStyle w:val="TableParagraph"/>
              <w:spacing w:before="87"/>
              <w:ind w:left="143"/>
              <w:rPr>
                <w:sz w:val="24"/>
              </w:rPr>
            </w:pPr>
            <w:r>
              <w:rPr>
                <w:sz w:val="24"/>
              </w:rPr>
              <w:t>16 </w:t>
            </w:r>
          </w:p>
        </w:tc>
        <w:tc>
          <w:tcPr>
            <w:tcW w:w="1132" w:type="dxa"/>
          </w:tcPr>
          <w:p>
            <w:pPr>
              <w:pStyle w:val="TableParagraph"/>
              <w:spacing w:before="87"/>
              <w:ind w:left="142"/>
              <w:rPr>
                <w:sz w:val="24"/>
              </w:rPr>
            </w:pPr>
            <w:r>
              <w:rPr>
                <w:sz w:val="24"/>
              </w:rPr>
              <w:t>28 </w:t>
            </w:r>
          </w:p>
        </w:tc>
        <w:tc>
          <w:tcPr>
            <w:tcW w:w="1166" w:type="dxa"/>
          </w:tcPr>
          <w:p>
            <w:pPr>
              <w:pStyle w:val="TableParagraph"/>
              <w:spacing w:before="87"/>
              <w:ind w:left="143"/>
              <w:rPr>
                <w:sz w:val="24"/>
              </w:rPr>
            </w:pPr>
            <w:r>
              <w:rPr>
                <w:sz w:val="24"/>
              </w:rPr>
              <w:t>44 </w:t>
            </w:r>
          </w:p>
        </w:tc>
      </w:tr>
      <w:tr>
        <w:trPr>
          <w:trHeight w:val="486" w:hRule="atLeast"/>
        </w:trPr>
        <w:tc>
          <w:tcPr>
            <w:tcW w:w="2679" w:type="dxa"/>
            <w:shd w:val="clear" w:color="auto" w:fill="9CC2E4"/>
          </w:tcPr>
          <w:p>
            <w:pPr>
              <w:pStyle w:val="TableParagraph"/>
              <w:spacing w:before="7"/>
              <w:ind w:left="103"/>
              <w:rPr>
                <w:rFonts w:ascii="Microsoft JhengHei" w:eastAsia="Microsoft JhengHei" w:hint="eastAsia"/>
                <w:b/>
                <w:sz w:val="24"/>
              </w:rPr>
            </w:pPr>
            <w:r>
              <w:rPr>
                <w:rFonts w:ascii="Microsoft JhengHei" w:eastAsia="Microsoft JhengHei" w:hint="eastAsia"/>
                <w:b/>
                <w:sz w:val="24"/>
              </w:rPr>
              <w:t>管理费用总计</w:t>
            </w:r>
            <w:r>
              <w:rPr>
                <w:rFonts w:ascii="Microsoft JhengHei" w:eastAsia="Microsoft JhengHei" w:hint="eastAsia"/>
                <w:b/>
                <w:w w:val="200"/>
                <w:sz w:val="24"/>
              </w:rPr>
              <w:t> </w:t>
            </w:r>
          </w:p>
        </w:tc>
        <w:tc>
          <w:tcPr>
            <w:tcW w:w="1101" w:type="dxa"/>
          </w:tcPr>
          <w:p>
            <w:pPr>
              <w:pStyle w:val="TableParagraph"/>
              <w:spacing w:before="86"/>
              <w:ind w:left="112"/>
              <w:rPr>
                <w:sz w:val="24"/>
              </w:rPr>
            </w:pPr>
            <w:r>
              <w:rPr>
                <w:sz w:val="24"/>
              </w:rPr>
              <w:t>20 </w:t>
            </w:r>
          </w:p>
        </w:tc>
        <w:tc>
          <w:tcPr>
            <w:tcW w:w="1134" w:type="dxa"/>
          </w:tcPr>
          <w:p>
            <w:pPr>
              <w:pStyle w:val="TableParagraph"/>
              <w:spacing w:before="86"/>
              <w:ind w:left="144"/>
              <w:rPr>
                <w:sz w:val="24"/>
              </w:rPr>
            </w:pPr>
            <w:r>
              <w:rPr>
                <w:sz w:val="24"/>
              </w:rPr>
              <w:t>30 </w:t>
            </w:r>
          </w:p>
        </w:tc>
        <w:tc>
          <w:tcPr>
            <w:tcW w:w="1132" w:type="dxa"/>
          </w:tcPr>
          <w:p>
            <w:pPr>
              <w:pStyle w:val="TableParagraph"/>
              <w:spacing w:before="86"/>
              <w:ind w:left="143"/>
              <w:rPr>
                <w:sz w:val="24"/>
              </w:rPr>
            </w:pPr>
            <w:r>
              <w:rPr>
                <w:sz w:val="24"/>
              </w:rPr>
              <w:t>36 </w:t>
            </w:r>
          </w:p>
        </w:tc>
        <w:tc>
          <w:tcPr>
            <w:tcW w:w="1132" w:type="dxa"/>
          </w:tcPr>
          <w:p>
            <w:pPr>
              <w:pStyle w:val="TableParagraph"/>
              <w:spacing w:before="86"/>
              <w:ind w:left="142"/>
              <w:rPr>
                <w:sz w:val="24"/>
              </w:rPr>
            </w:pPr>
            <w:r>
              <w:rPr>
                <w:sz w:val="24"/>
              </w:rPr>
              <w:t>48 </w:t>
            </w:r>
          </w:p>
        </w:tc>
        <w:tc>
          <w:tcPr>
            <w:tcW w:w="1166" w:type="dxa"/>
          </w:tcPr>
          <w:p>
            <w:pPr>
              <w:pStyle w:val="TableParagraph"/>
              <w:spacing w:before="86"/>
              <w:ind w:left="143"/>
              <w:rPr>
                <w:sz w:val="24"/>
              </w:rPr>
            </w:pPr>
            <w:r>
              <w:rPr>
                <w:sz w:val="24"/>
              </w:rPr>
              <w:t>64 </w:t>
            </w:r>
          </w:p>
        </w:tc>
      </w:tr>
      <w:tr>
        <w:trPr>
          <w:trHeight w:val="481" w:hRule="atLeast"/>
        </w:trPr>
        <w:tc>
          <w:tcPr>
            <w:tcW w:w="2679" w:type="dxa"/>
            <w:shd w:val="clear" w:color="auto" w:fill="9CC2E4"/>
          </w:tcPr>
          <w:p>
            <w:pPr>
              <w:pStyle w:val="TableParagraph"/>
              <w:spacing w:before="8"/>
              <w:ind w:left="103"/>
              <w:rPr>
                <w:rFonts w:ascii="Microsoft JhengHei" w:eastAsia="Microsoft JhengHei" w:hint="eastAsia"/>
                <w:b/>
                <w:sz w:val="24"/>
              </w:rPr>
            </w:pPr>
            <w:r>
              <w:rPr>
                <w:rFonts w:ascii="Microsoft JhengHei" w:eastAsia="Microsoft JhengHei" w:hint="eastAsia"/>
                <w:b/>
                <w:sz w:val="24"/>
              </w:rPr>
              <w:t>总计</w:t>
            </w:r>
            <w:r>
              <w:rPr>
                <w:rFonts w:ascii="Microsoft JhengHei" w:eastAsia="Microsoft JhengHei" w:hint="eastAsia"/>
                <w:b/>
                <w:w w:val="200"/>
                <w:sz w:val="24"/>
              </w:rPr>
              <w:t> </w:t>
            </w:r>
          </w:p>
        </w:tc>
        <w:tc>
          <w:tcPr>
            <w:tcW w:w="1101" w:type="dxa"/>
          </w:tcPr>
          <w:p>
            <w:pPr>
              <w:pStyle w:val="TableParagraph"/>
              <w:spacing w:before="87"/>
              <w:ind w:left="112"/>
              <w:rPr>
                <w:sz w:val="24"/>
              </w:rPr>
            </w:pPr>
            <w:r>
              <w:rPr>
                <w:sz w:val="24"/>
              </w:rPr>
              <w:t>296 </w:t>
            </w:r>
          </w:p>
        </w:tc>
        <w:tc>
          <w:tcPr>
            <w:tcW w:w="1134" w:type="dxa"/>
          </w:tcPr>
          <w:p>
            <w:pPr>
              <w:pStyle w:val="TableParagraph"/>
              <w:spacing w:before="87"/>
              <w:ind w:left="144"/>
              <w:rPr>
                <w:sz w:val="24"/>
              </w:rPr>
            </w:pPr>
            <w:r>
              <w:rPr>
                <w:sz w:val="24"/>
              </w:rPr>
              <w:t>476 </w:t>
            </w:r>
          </w:p>
        </w:tc>
        <w:tc>
          <w:tcPr>
            <w:tcW w:w="1132" w:type="dxa"/>
          </w:tcPr>
          <w:p>
            <w:pPr>
              <w:pStyle w:val="TableParagraph"/>
              <w:spacing w:before="87"/>
              <w:ind w:left="143"/>
              <w:rPr>
                <w:sz w:val="24"/>
              </w:rPr>
            </w:pPr>
            <w:r>
              <w:rPr>
                <w:sz w:val="24"/>
              </w:rPr>
              <w:t>735 </w:t>
            </w:r>
          </w:p>
        </w:tc>
        <w:tc>
          <w:tcPr>
            <w:tcW w:w="1132" w:type="dxa"/>
          </w:tcPr>
          <w:p>
            <w:pPr>
              <w:pStyle w:val="TableParagraph"/>
              <w:spacing w:before="87"/>
              <w:ind w:left="142"/>
              <w:rPr>
                <w:sz w:val="24"/>
              </w:rPr>
            </w:pPr>
            <w:r>
              <w:rPr>
                <w:sz w:val="24"/>
              </w:rPr>
              <w:t>1074 </w:t>
            </w:r>
          </w:p>
        </w:tc>
        <w:tc>
          <w:tcPr>
            <w:tcW w:w="1166" w:type="dxa"/>
          </w:tcPr>
          <w:p>
            <w:pPr>
              <w:pStyle w:val="TableParagraph"/>
              <w:spacing w:before="87"/>
              <w:ind w:left="143"/>
              <w:rPr>
                <w:sz w:val="24"/>
              </w:rPr>
            </w:pPr>
            <w:r>
              <w:rPr>
                <w:sz w:val="24"/>
              </w:rPr>
              <w:t>1499 </w:t>
            </w:r>
          </w:p>
        </w:tc>
      </w:tr>
    </w:tbl>
    <w:p>
      <w:pPr>
        <w:pStyle w:val="BodyText"/>
        <w:spacing w:before="50"/>
      </w:pPr>
      <w:r>
        <w:rPr/>
        <w:t>注：① 原材料主要包含生产产品所需的材料、燃料、动力费 </w:t>
      </w:r>
    </w:p>
    <w:p>
      <w:pPr>
        <w:pStyle w:val="BodyText"/>
        <w:spacing w:line="304" w:lineRule="auto" w:before="84"/>
        <w:ind w:right="1825" w:firstLine="479"/>
      </w:pPr>
      <w:r>
        <w:rPr/>
        <w:t>② 开发费用主要包含：专家咨询费、鉴定、评审、验收费用；国内外合作与交流费；知识产识事务费；差旅费 </w:t>
      </w:r>
    </w:p>
    <w:p>
      <w:pPr>
        <w:pStyle w:val="BodyText"/>
        <w:spacing w:line="307" w:lineRule="exact"/>
        <w:ind w:left="2280"/>
      </w:pPr>
      <w:r>
        <w:rPr/>
        <w:t>③ 固定资产折旧按直线法计提折旧，折旧年限为 5 年 </w:t>
      </w:r>
    </w:p>
    <w:p>
      <w:pPr>
        <w:pStyle w:val="BodyText"/>
        <w:tabs>
          <w:tab w:pos="4680" w:val="left" w:leader="none"/>
        </w:tabs>
        <w:spacing w:before="40"/>
      </w:pPr>
      <w:r>
        <w:rPr/>
        <w:t> </w:t>
        <w:tab/>
        <w:t> </w:t>
      </w:r>
    </w:p>
    <w:p>
      <w:pPr>
        <w:spacing w:after="0"/>
        <w:sectPr>
          <w:pgSz w:w="11910" w:h="16840"/>
          <w:pgMar w:header="378" w:footer="939" w:top="1400" w:bottom="1120" w:left="0" w:right="0"/>
        </w:sectPr>
      </w:pPr>
    </w:p>
    <w:p>
      <w:pPr>
        <w:pStyle w:val="BodyText"/>
        <w:ind w:left="0"/>
        <w:rPr>
          <w:sz w:val="8"/>
        </w:rPr>
      </w:pPr>
    </w:p>
    <w:p>
      <w:pPr>
        <w:pStyle w:val="Heading2"/>
        <w:numPr>
          <w:ilvl w:val="3"/>
          <w:numId w:val="39"/>
        </w:numPr>
        <w:tabs>
          <w:tab w:pos="2792" w:val="left" w:leader="none"/>
        </w:tabs>
        <w:spacing w:line="485" w:lineRule="exact" w:before="0" w:after="0"/>
        <w:ind w:left="2791" w:right="0" w:hanging="992"/>
        <w:jc w:val="left"/>
      </w:pPr>
      <w:r>
        <w:rPr/>
        <w:t>预计损益表</w:t>
      </w:r>
      <w:r>
        <w:rPr>
          <w:w w:val="200"/>
        </w:rPr>
        <w:t> </w:t>
      </w:r>
    </w:p>
    <w:p>
      <w:pPr>
        <w:pStyle w:val="BodyText"/>
        <w:spacing w:before="11"/>
        <w:ind w:left="0"/>
        <w:rPr>
          <w:rFonts w:ascii="Microsoft JhengHei"/>
          <w:b/>
          <w:sz w:val="5"/>
        </w:rPr>
      </w:pPr>
    </w:p>
    <w:p>
      <w:pPr>
        <w:pStyle w:val="BodyText"/>
        <w:spacing w:before="66" w:after="53"/>
        <w:ind w:left="4887"/>
      </w:pPr>
      <w:r>
        <w:rPr/>
        <w:t>表 6-4 预 计 损 益 表 单 位 ： 万 元 </w:t>
      </w:r>
    </w:p>
    <w:tbl>
      <w:tblPr>
        <w:tblW w:w="0" w:type="auto"/>
        <w:jc w:val="left"/>
        <w:tblInd w:w="1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79"/>
        <w:gridCol w:w="1146"/>
        <w:gridCol w:w="1223"/>
        <w:gridCol w:w="1221"/>
        <w:gridCol w:w="1280"/>
        <w:gridCol w:w="1241"/>
      </w:tblGrid>
      <w:tr>
        <w:trPr>
          <w:trHeight w:val="388" w:hRule="atLeast"/>
        </w:trPr>
        <w:tc>
          <w:tcPr>
            <w:tcW w:w="2679" w:type="dxa"/>
            <w:tcBorders>
              <w:bottom w:val="single" w:sz="4" w:space="0" w:color="FFFFFF"/>
            </w:tcBorders>
            <w:shd w:val="clear" w:color="auto" w:fill="9CC2E4"/>
          </w:tcPr>
          <w:p>
            <w:pPr>
              <w:pStyle w:val="TableParagraph"/>
              <w:spacing w:line="369" w:lineRule="exact"/>
              <w:ind w:left="103"/>
              <w:rPr>
                <w:rFonts w:ascii="Microsoft JhengHei" w:eastAsia="Microsoft JhengHei" w:hint="eastAsia"/>
                <w:b/>
                <w:sz w:val="24"/>
              </w:rPr>
            </w:pPr>
            <w:r>
              <w:rPr>
                <w:rFonts w:ascii="Microsoft JhengHei" w:eastAsia="Microsoft JhengHei" w:hint="eastAsia"/>
                <w:b/>
                <w:sz w:val="24"/>
              </w:rPr>
              <w:t>费用项目</w:t>
            </w:r>
            <w:r>
              <w:rPr>
                <w:rFonts w:ascii="Microsoft JhengHei" w:eastAsia="Microsoft JhengHei" w:hint="eastAsia"/>
                <w:b/>
                <w:w w:val="200"/>
                <w:sz w:val="24"/>
              </w:rPr>
              <w:t> </w:t>
            </w:r>
          </w:p>
        </w:tc>
        <w:tc>
          <w:tcPr>
            <w:tcW w:w="1146" w:type="dxa"/>
            <w:tcBorders>
              <w:bottom w:val="single" w:sz="4" w:space="0" w:color="FFFFFF"/>
            </w:tcBorders>
            <w:shd w:val="clear" w:color="auto" w:fill="9CC2E4"/>
          </w:tcPr>
          <w:p>
            <w:pPr>
              <w:pStyle w:val="TableParagraph"/>
              <w:spacing w:line="369" w:lineRule="exact"/>
              <w:ind w:left="112"/>
              <w:rPr>
                <w:rFonts w:ascii="Microsoft JhengHei" w:eastAsia="Microsoft JhengHei" w:hint="eastAsia"/>
                <w:b/>
                <w:sz w:val="24"/>
              </w:rPr>
            </w:pPr>
            <w:r>
              <w:rPr>
                <w:rFonts w:ascii="Microsoft JhengHei" w:eastAsia="Microsoft JhengHei" w:hint="eastAsia"/>
                <w:b/>
                <w:sz w:val="24"/>
              </w:rPr>
              <w:t>第一年</w:t>
            </w:r>
            <w:r>
              <w:rPr>
                <w:rFonts w:ascii="Microsoft JhengHei" w:eastAsia="Microsoft JhengHei" w:hint="eastAsia"/>
                <w:b/>
                <w:w w:val="200"/>
                <w:sz w:val="24"/>
              </w:rPr>
              <w:t> </w:t>
            </w:r>
          </w:p>
        </w:tc>
        <w:tc>
          <w:tcPr>
            <w:tcW w:w="1223" w:type="dxa"/>
            <w:tcBorders>
              <w:bottom w:val="single" w:sz="4" w:space="0" w:color="FFFFFF"/>
            </w:tcBorders>
            <w:shd w:val="clear" w:color="auto" w:fill="9CC2E4"/>
          </w:tcPr>
          <w:p>
            <w:pPr>
              <w:pStyle w:val="TableParagraph"/>
              <w:spacing w:line="369" w:lineRule="exact"/>
              <w:ind w:left="190"/>
              <w:rPr>
                <w:rFonts w:ascii="Microsoft JhengHei" w:eastAsia="Microsoft JhengHei" w:hint="eastAsia"/>
                <w:b/>
                <w:sz w:val="24"/>
              </w:rPr>
            </w:pPr>
            <w:r>
              <w:rPr>
                <w:rFonts w:ascii="Microsoft JhengHei" w:eastAsia="Microsoft JhengHei" w:hint="eastAsia"/>
                <w:b/>
                <w:sz w:val="24"/>
              </w:rPr>
              <w:t>第二年</w:t>
            </w:r>
            <w:r>
              <w:rPr>
                <w:rFonts w:ascii="Microsoft JhengHei" w:eastAsia="Microsoft JhengHei" w:hint="eastAsia"/>
                <w:b/>
                <w:w w:val="200"/>
                <w:sz w:val="24"/>
              </w:rPr>
              <w:t> </w:t>
            </w:r>
          </w:p>
        </w:tc>
        <w:tc>
          <w:tcPr>
            <w:tcW w:w="1221" w:type="dxa"/>
            <w:tcBorders>
              <w:bottom w:val="single" w:sz="4" w:space="0" w:color="FFFFFF"/>
            </w:tcBorders>
            <w:shd w:val="clear" w:color="auto" w:fill="9CC2E4"/>
          </w:tcPr>
          <w:p>
            <w:pPr>
              <w:pStyle w:val="TableParagraph"/>
              <w:spacing w:line="369" w:lineRule="exact"/>
              <w:ind w:left="189"/>
              <w:rPr>
                <w:rFonts w:ascii="Microsoft JhengHei" w:eastAsia="Microsoft JhengHei" w:hint="eastAsia"/>
                <w:b/>
                <w:sz w:val="24"/>
              </w:rPr>
            </w:pPr>
            <w:r>
              <w:rPr>
                <w:rFonts w:ascii="Microsoft JhengHei" w:eastAsia="Microsoft JhengHei" w:hint="eastAsia"/>
                <w:b/>
                <w:sz w:val="24"/>
              </w:rPr>
              <w:t>第三年</w:t>
            </w:r>
            <w:r>
              <w:rPr>
                <w:rFonts w:ascii="Microsoft JhengHei" w:eastAsia="Microsoft JhengHei" w:hint="eastAsia"/>
                <w:b/>
                <w:w w:val="200"/>
                <w:sz w:val="24"/>
              </w:rPr>
              <w:t> </w:t>
            </w:r>
          </w:p>
        </w:tc>
        <w:tc>
          <w:tcPr>
            <w:tcW w:w="1280" w:type="dxa"/>
            <w:tcBorders>
              <w:bottom w:val="single" w:sz="4" w:space="0" w:color="FFFFFF"/>
            </w:tcBorders>
            <w:shd w:val="clear" w:color="auto" w:fill="9CC2E4"/>
          </w:tcPr>
          <w:p>
            <w:pPr>
              <w:pStyle w:val="TableParagraph"/>
              <w:spacing w:line="369" w:lineRule="exact"/>
              <w:ind w:left="190"/>
              <w:rPr>
                <w:rFonts w:ascii="Microsoft JhengHei" w:eastAsia="Microsoft JhengHei" w:hint="eastAsia"/>
                <w:b/>
                <w:sz w:val="24"/>
              </w:rPr>
            </w:pPr>
            <w:r>
              <w:rPr>
                <w:rFonts w:ascii="Microsoft JhengHei" w:eastAsia="Microsoft JhengHei" w:hint="eastAsia"/>
                <w:b/>
                <w:sz w:val="24"/>
              </w:rPr>
              <w:t>第四年</w:t>
            </w:r>
            <w:r>
              <w:rPr>
                <w:rFonts w:ascii="Microsoft JhengHei" w:eastAsia="Microsoft JhengHei" w:hint="eastAsia"/>
                <w:b/>
                <w:w w:val="200"/>
                <w:sz w:val="24"/>
              </w:rPr>
              <w:t> </w:t>
            </w:r>
          </w:p>
        </w:tc>
        <w:tc>
          <w:tcPr>
            <w:tcW w:w="1241" w:type="dxa"/>
            <w:tcBorders>
              <w:bottom w:val="single" w:sz="4" w:space="0" w:color="FFFFFF"/>
            </w:tcBorders>
            <w:shd w:val="clear" w:color="auto" w:fill="9CC2E4"/>
          </w:tcPr>
          <w:p>
            <w:pPr>
              <w:pStyle w:val="TableParagraph"/>
              <w:spacing w:line="369" w:lineRule="exact"/>
              <w:ind w:left="132"/>
              <w:rPr>
                <w:rFonts w:ascii="Microsoft JhengHei" w:eastAsia="Microsoft JhengHei" w:hint="eastAsia"/>
                <w:b/>
                <w:sz w:val="24"/>
              </w:rPr>
            </w:pPr>
            <w:r>
              <w:rPr>
                <w:rFonts w:ascii="Microsoft JhengHei" w:eastAsia="Microsoft JhengHei" w:hint="eastAsia"/>
                <w:b/>
                <w:sz w:val="24"/>
              </w:rPr>
              <w:t>第五年</w:t>
            </w:r>
            <w:r>
              <w:rPr>
                <w:rFonts w:ascii="Microsoft JhengHei" w:eastAsia="Microsoft JhengHei" w:hint="eastAsia"/>
                <w:b/>
                <w:w w:val="200"/>
                <w:sz w:val="24"/>
              </w:rPr>
              <w:t> </w:t>
            </w:r>
          </w:p>
        </w:tc>
      </w:tr>
      <w:tr>
        <w:trPr>
          <w:trHeight w:val="477" w:hRule="atLeast"/>
        </w:trPr>
        <w:tc>
          <w:tcPr>
            <w:tcW w:w="2679"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一、主营业务收入</w:t>
            </w:r>
            <w:r>
              <w:rPr>
                <w:rFonts w:ascii="Microsoft JhengHei" w:eastAsia="Microsoft JhengHei" w:hint="eastAsia"/>
                <w:b/>
                <w:w w:val="200"/>
                <w:sz w:val="24"/>
              </w:rPr>
              <w:t> </w:t>
            </w:r>
          </w:p>
        </w:tc>
        <w:tc>
          <w:tcPr>
            <w:tcW w:w="1146" w:type="dxa"/>
            <w:tcBorders>
              <w:top w:val="single" w:sz="4" w:space="0" w:color="FFFFFF"/>
            </w:tcBorders>
          </w:tcPr>
          <w:p>
            <w:pPr>
              <w:pStyle w:val="TableParagraph"/>
              <w:spacing w:before="81"/>
              <w:ind w:left="112"/>
              <w:rPr>
                <w:sz w:val="24"/>
              </w:rPr>
            </w:pPr>
            <w:r>
              <w:rPr>
                <w:sz w:val="24"/>
              </w:rPr>
              <w:t>200 </w:t>
            </w:r>
          </w:p>
        </w:tc>
        <w:tc>
          <w:tcPr>
            <w:tcW w:w="1223" w:type="dxa"/>
            <w:tcBorders>
              <w:top w:val="single" w:sz="4" w:space="0" w:color="FFFFFF"/>
            </w:tcBorders>
          </w:tcPr>
          <w:p>
            <w:pPr>
              <w:pStyle w:val="TableParagraph"/>
              <w:spacing w:before="81"/>
              <w:ind w:left="190"/>
              <w:rPr>
                <w:sz w:val="24"/>
              </w:rPr>
            </w:pPr>
            <w:r>
              <w:rPr>
                <w:sz w:val="24"/>
              </w:rPr>
              <w:t>600 </w:t>
            </w:r>
          </w:p>
        </w:tc>
        <w:tc>
          <w:tcPr>
            <w:tcW w:w="1221" w:type="dxa"/>
            <w:tcBorders>
              <w:top w:val="single" w:sz="4" w:space="0" w:color="FFFFFF"/>
            </w:tcBorders>
          </w:tcPr>
          <w:p>
            <w:pPr>
              <w:pStyle w:val="TableParagraph"/>
              <w:spacing w:before="81"/>
              <w:ind w:left="189"/>
              <w:rPr>
                <w:sz w:val="24"/>
              </w:rPr>
            </w:pPr>
            <w:r>
              <w:rPr>
                <w:sz w:val="24"/>
              </w:rPr>
              <w:t>1200 </w:t>
            </w:r>
          </w:p>
        </w:tc>
        <w:tc>
          <w:tcPr>
            <w:tcW w:w="1280" w:type="dxa"/>
            <w:tcBorders>
              <w:top w:val="single" w:sz="4" w:space="0" w:color="FFFFFF"/>
            </w:tcBorders>
          </w:tcPr>
          <w:p>
            <w:pPr>
              <w:pStyle w:val="TableParagraph"/>
              <w:spacing w:before="81"/>
              <w:ind w:left="190"/>
              <w:rPr>
                <w:sz w:val="24"/>
              </w:rPr>
            </w:pPr>
            <w:r>
              <w:rPr>
                <w:sz w:val="24"/>
              </w:rPr>
              <w:t>2000 </w:t>
            </w:r>
          </w:p>
        </w:tc>
        <w:tc>
          <w:tcPr>
            <w:tcW w:w="1241" w:type="dxa"/>
            <w:tcBorders>
              <w:top w:val="single" w:sz="4" w:space="0" w:color="FFFFFF"/>
            </w:tcBorders>
          </w:tcPr>
          <w:p>
            <w:pPr>
              <w:pStyle w:val="TableParagraph"/>
              <w:spacing w:before="81"/>
              <w:ind w:left="132"/>
              <w:rPr>
                <w:sz w:val="24"/>
              </w:rPr>
            </w:pPr>
            <w:r>
              <w:rPr>
                <w:sz w:val="24"/>
              </w:rPr>
              <w:t>3000 </w:t>
            </w:r>
          </w:p>
        </w:tc>
      </w:tr>
      <w:tr>
        <w:trPr>
          <w:trHeight w:val="474" w:hRule="atLeast"/>
        </w:trPr>
        <w:tc>
          <w:tcPr>
            <w:tcW w:w="2679"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w w:val="200"/>
                <w:sz w:val="24"/>
              </w:rPr>
              <w:t>    </w:t>
            </w:r>
            <w:r>
              <w:rPr>
                <w:rFonts w:ascii="Microsoft JhengHei" w:eastAsia="Microsoft JhengHei" w:hint="eastAsia"/>
                <w:b/>
                <w:sz w:val="24"/>
              </w:rPr>
              <w:t>减：主营业务成本</w:t>
            </w:r>
            <w:r>
              <w:rPr>
                <w:rFonts w:ascii="Microsoft JhengHei" w:eastAsia="Microsoft JhengHei" w:hint="eastAsia"/>
                <w:b/>
                <w:w w:val="200"/>
                <w:sz w:val="24"/>
              </w:rPr>
              <w:t> </w:t>
            </w:r>
          </w:p>
        </w:tc>
        <w:tc>
          <w:tcPr>
            <w:tcW w:w="1146" w:type="dxa"/>
          </w:tcPr>
          <w:p>
            <w:pPr>
              <w:pStyle w:val="TableParagraph"/>
              <w:spacing w:before="81"/>
              <w:ind w:left="112"/>
              <w:rPr>
                <w:sz w:val="24"/>
              </w:rPr>
            </w:pPr>
            <w:r>
              <w:rPr>
                <w:sz w:val="24"/>
              </w:rPr>
              <w:t>186 </w:t>
            </w:r>
          </w:p>
        </w:tc>
        <w:tc>
          <w:tcPr>
            <w:tcW w:w="1223" w:type="dxa"/>
          </w:tcPr>
          <w:p>
            <w:pPr>
              <w:pStyle w:val="TableParagraph"/>
              <w:spacing w:before="81"/>
              <w:ind w:left="190"/>
              <w:rPr>
                <w:sz w:val="24"/>
              </w:rPr>
            </w:pPr>
            <w:r>
              <w:rPr>
                <w:sz w:val="24"/>
              </w:rPr>
              <w:t>351 </w:t>
            </w:r>
          </w:p>
        </w:tc>
        <w:tc>
          <w:tcPr>
            <w:tcW w:w="1221" w:type="dxa"/>
          </w:tcPr>
          <w:p>
            <w:pPr>
              <w:pStyle w:val="TableParagraph"/>
              <w:spacing w:before="81"/>
              <w:ind w:left="189"/>
              <w:rPr>
                <w:sz w:val="24"/>
              </w:rPr>
            </w:pPr>
            <w:r>
              <w:rPr>
                <w:sz w:val="24"/>
              </w:rPr>
              <w:t>601 </w:t>
            </w:r>
          </w:p>
        </w:tc>
        <w:tc>
          <w:tcPr>
            <w:tcW w:w="1280" w:type="dxa"/>
          </w:tcPr>
          <w:p>
            <w:pPr>
              <w:pStyle w:val="TableParagraph"/>
              <w:spacing w:before="81"/>
              <w:ind w:left="190"/>
              <w:rPr>
                <w:sz w:val="24"/>
              </w:rPr>
            </w:pPr>
            <w:r>
              <w:rPr>
                <w:sz w:val="24"/>
              </w:rPr>
              <w:t>926 </w:t>
            </w:r>
          </w:p>
        </w:tc>
        <w:tc>
          <w:tcPr>
            <w:tcW w:w="1241" w:type="dxa"/>
          </w:tcPr>
          <w:p>
            <w:pPr>
              <w:pStyle w:val="TableParagraph"/>
              <w:spacing w:before="81"/>
              <w:ind w:left="132"/>
              <w:rPr>
                <w:sz w:val="24"/>
              </w:rPr>
            </w:pPr>
            <w:r>
              <w:rPr>
                <w:sz w:val="24"/>
              </w:rPr>
              <w:t>1332 </w:t>
            </w:r>
          </w:p>
        </w:tc>
      </w:tr>
      <w:tr>
        <w:trPr>
          <w:trHeight w:val="477" w:hRule="atLeast"/>
        </w:trPr>
        <w:tc>
          <w:tcPr>
            <w:tcW w:w="2679"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二、主营业务利润</w:t>
            </w:r>
            <w:r>
              <w:rPr>
                <w:rFonts w:ascii="Microsoft JhengHei" w:eastAsia="Microsoft JhengHei" w:hint="eastAsia"/>
                <w:b/>
                <w:w w:val="200"/>
                <w:sz w:val="24"/>
              </w:rPr>
              <w:t> </w:t>
            </w:r>
          </w:p>
        </w:tc>
        <w:tc>
          <w:tcPr>
            <w:tcW w:w="1146" w:type="dxa"/>
          </w:tcPr>
          <w:p>
            <w:pPr>
              <w:pStyle w:val="TableParagraph"/>
              <w:spacing w:before="81"/>
              <w:ind w:left="112"/>
              <w:rPr>
                <w:sz w:val="24"/>
              </w:rPr>
            </w:pPr>
            <w:r>
              <w:rPr>
                <w:sz w:val="24"/>
              </w:rPr>
              <w:t>14 </w:t>
            </w:r>
          </w:p>
        </w:tc>
        <w:tc>
          <w:tcPr>
            <w:tcW w:w="1223" w:type="dxa"/>
          </w:tcPr>
          <w:p>
            <w:pPr>
              <w:pStyle w:val="TableParagraph"/>
              <w:spacing w:before="81"/>
              <w:ind w:left="190"/>
              <w:rPr>
                <w:sz w:val="24"/>
              </w:rPr>
            </w:pPr>
            <w:r>
              <w:rPr>
                <w:sz w:val="24"/>
              </w:rPr>
              <w:t>249 </w:t>
            </w:r>
          </w:p>
        </w:tc>
        <w:tc>
          <w:tcPr>
            <w:tcW w:w="1221" w:type="dxa"/>
          </w:tcPr>
          <w:p>
            <w:pPr>
              <w:pStyle w:val="TableParagraph"/>
              <w:spacing w:before="81"/>
              <w:ind w:left="189"/>
              <w:rPr>
                <w:sz w:val="24"/>
              </w:rPr>
            </w:pPr>
            <w:r>
              <w:rPr>
                <w:sz w:val="24"/>
              </w:rPr>
              <w:t>599 </w:t>
            </w:r>
          </w:p>
        </w:tc>
        <w:tc>
          <w:tcPr>
            <w:tcW w:w="1280" w:type="dxa"/>
          </w:tcPr>
          <w:p>
            <w:pPr>
              <w:pStyle w:val="TableParagraph"/>
              <w:spacing w:before="81"/>
              <w:ind w:left="190"/>
              <w:rPr>
                <w:sz w:val="24"/>
              </w:rPr>
            </w:pPr>
            <w:r>
              <w:rPr>
                <w:sz w:val="24"/>
              </w:rPr>
              <w:t>1074 </w:t>
            </w:r>
          </w:p>
        </w:tc>
        <w:tc>
          <w:tcPr>
            <w:tcW w:w="1241" w:type="dxa"/>
          </w:tcPr>
          <w:p>
            <w:pPr>
              <w:pStyle w:val="TableParagraph"/>
              <w:spacing w:before="81"/>
              <w:ind w:left="132"/>
              <w:rPr>
                <w:sz w:val="24"/>
              </w:rPr>
            </w:pPr>
            <w:r>
              <w:rPr>
                <w:sz w:val="24"/>
              </w:rPr>
              <w:t>1668 </w:t>
            </w:r>
          </w:p>
        </w:tc>
      </w:tr>
      <w:tr>
        <w:trPr>
          <w:trHeight w:val="474" w:hRule="atLeast"/>
        </w:trPr>
        <w:tc>
          <w:tcPr>
            <w:tcW w:w="2679"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w w:val="200"/>
                <w:sz w:val="24"/>
              </w:rPr>
              <w:t>    </w:t>
            </w:r>
            <w:r>
              <w:rPr>
                <w:rFonts w:ascii="Microsoft JhengHei" w:eastAsia="Microsoft JhengHei" w:hint="eastAsia"/>
                <w:b/>
                <w:sz w:val="24"/>
              </w:rPr>
              <w:t>加：其他业务利润</w:t>
            </w:r>
            <w:r>
              <w:rPr>
                <w:rFonts w:ascii="Microsoft JhengHei" w:eastAsia="Microsoft JhengHei" w:hint="eastAsia"/>
                <w:b/>
                <w:w w:val="200"/>
                <w:sz w:val="24"/>
              </w:rPr>
              <w:t> </w:t>
            </w:r>
          </w:p>
        </w:tc>
        <w:tc>
          <w:tcPr>
            <w:tcW w:w="1146" w:type="dxa"/>
          </w:tcPr>
          <w:p>
            <w:pPr>
              <w:pStyle w:val="TableParagraph"/>
              <w:spacing w:before="81"/>
              <w:ind w:left="112"/>
              <w:rPr>
                <w:sz w:val="24"/>
              </w:rPr>
            </w:pPr>
            <w:r>
              <w:rPr>
                <w:sz w:val="24"/>
              </w:rPr>
              <w:t>0 </w:t>
            </w:r>
          </w:p>
        </w:tc>
        <w:tc>
          <w:tcPr>
            <w:tcW w:w="1223" w:type="dxa"/>
          </w:tcPr>
          <w:p>
            <w:pPr>
              <w:pStyle w:val="TableParagraph"/>
              <w:spacing w:before="81"/>
              <w:ind w:left="190"/>
              <w:rPr>
                <w:sz w:val="24"/>
              </w:rPr>
            </w:pPr>
            <w:r>
              <w:rPr>
                <w:sz w:val="24"/>
              </w:rPr>
              <w:t>0 </w:t>
            </w:r>
          </w:p>
        </w:tc>
        <w:tc>
          <w:tcPr>
            <w:tcW w:w="1221" w:type="dxa"/>
          </w:tcPr>
          <w:p>
            <w:pPr>
              <w:pStyle w:val="TableParagraph"/>
              <w:spacing w:before="81"/>
              <w:ind w:left="189"/>
              <w:rPr>
                <w:sz w:val="24"/>
              </w:rPr>
            </w:pPr>
            <w:r>
              <w:rPr>
                <w:sz w:val="24"/>
              </w:rPr>
              <w:t>0 </w:t>
            </w:r>
          </w:p>
        </w:tc>
        <w:tc>
          <w:tcPr>
            <w:tcW w:w="1280" w:type="dxa"/>
          </w:tcPr>
          <w:p>
            <w:pPr>
              <w:pStyle w:val="TableParagraph"/>
              <w:spacing w:before="81"/>
              <w:ind w:left="190"/>
              <w:rPr>
                <w:sz w:val="24"/>
              </w:rPr>
            </w:pPr>
            <w:r>
              <w:rPr>
                <w:sz w:val="24"/>
              </w:rPr>
              <w:t>0 </w:t>
            </w:r>
          </w:p>
        </w:tc>
        <w:tc>
          <w:tcPr>
            <w:tcW w:w="1241" w:type="dxa"/>
          </w:tcPr>
          <w:p>
            <w:pPr>
              <w:pStyle w:val="TableParagraph"/>
              <w:spacing w:before="81"/>
              <w:ind w:left="132"/>
              <w:rPr>
                <w:sz w:val="24"/>
              </w:rPr>
            </w:pPr>
            <w:r>
              <w:rPr>
                <w:sz w:val="24"/>
              </w:rPr>
              <w:t>0 </w:t>
            </w:r>
          </w:p>
        </w:tc>
      </w:tr>
      <w:tr>
        <w:trPr>
          <w:trHeight w:val="477" w:hRule="atLeast"/>
        </w:trPr>
        <w:tc>
          <w:tcPr>
            <w:tcW w:w="2679"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w w:val="200"/>
                <w:sz w:val="24"/>
              </w:rPr>
              <w:t>    </w:t>
            </w:r>
            <w:r>
              <w:rPr>
                <w:rFonts w:ascii="Microsoft JhengHei" w:eastAsia="Microsoft JhengHei" w:hint="eastAsia"/>
                <w:b/>
                <w:sz w:val="24"/>
              </w:rPr>
              <w:t>减：经营费用</w:t>
            </w:r>
            <w:r>
              <w:rPr>
                <w:rFonts w:ascii="Microsoft JhengHei" w:eastAsia="Microsoft JhengHei" w:hint="eastAsia"/>
                <w:b/>
                <w:w w:val="200"/>
                <w:sz w:val="24"/>
              </w:rPr>
              <w:t> </w:t>
            </w:r>
          </w:p>
        </w:tc>
        <w:tc>
          <w:tcPr>
            <w:tcW w:w="1146" w:type="dxa"/>
          </w:tcPr>
          <w:p>
            <w:pPr>
              <w:pStyle w:val="TableParagraph"/>
              <w:spacing w:before="81"/>
              <w:ind w:left="112"/>
              <w:rPr>
                <w:sz w:val="24"/>
              </w:rPr>
            </w:pPr>
            <w:r>
              <w:rPr>
                <w:sz w:val="24"/>
              </w:rPr>
              <w:t>90 </w:t>
            </w:r>
          </w:p>
        </w:tc>
        <w:tc>
          <w:tcPr>
            <w:tcW w:w="1223" w:type="dxa"/>
          </w:tcPr>
          <w:p>
            <w:pPr>
              <w:pStyle w:val="TableParagraph"/>
              <w:spacing w:before="81"/>
              <w:ind w:left="190"/>
              <w:rPr>
                <w:sz w:val="24"/>
              </w:rPr>
            </w:pPr>
            <w:r>
              <w:rPr>
                <w:sz w:val="24"/>
              </w:rPr>
              <w:t>95 </w:t>
            </w:r>
          </w:p>
        </w:tc>
        <w:tc>
          <w:tcPr>
            <w:tcW w:w="1221" w:type="dxa"/>
          </w:tcPr>
          <w:p>
            <w:pPr>
              <w:pStyle w:val="TableParagraph"/>
              <w:spacing w:before="81"/>
              <w:ind w:left="189"/>
              <w:rPr>
                <w:sz w:val="24"/>
              </w:rPr>
            </w:pPr>
            <w:r>
              <w:rPr>
                <w:sz w:val="24"/>
              </w:rPr>
              <w:t>98 </w:t>
            </w:r>
          </w:p>
        </w:tc>
        <w:tc>
          <w:tcPr>
            <w:tcW w:w="1280" w:type="dxa"/>
          </w:tcPr>
          <w:p>
            <w:pPr>
              <w:pStyle w:val="TableParagraph"/>
              <w:spacing w:before="81"/>
              <w:ind w:left="190"/>
              <w:rPr>
                <w:sz w:val="24"/>
              </w:rPr>
            </w:pPr>
            <w:r>
              <w:rPr>
                <w:sz w:val="24"/>
              </w:rPr>
              <w:t>100 </w:t>
            </w:r>
          </w:p>
        </w:tc>
        <w:tc>
          <w:tcPr>
            <w:tcW w:w="1241" w:type="dxa"/>
          </w:tcPr>
          <w:p>
            <w:pPr>
              <w:pStyle w:val="TableParagraph"/>
              <w:spacing w:before="81"/>
              <w:ind w:left="132"/>
              <w:rPr>
                <w:sz w:val="24"/>
              </w:rPr>
            </w:pPr>
            <w:r>
              <w:rPr>
                <w:sz w:val="24"/>
              </w:rPr>
              <w:t>103 </w:t>
            </w:r>
          </w:p>
        </w:tc>
      </w:tr>
      <w:tr>
        <w:trPr>
          <w:trHeight w:val="474" w:hRule="atLeast"/>
        </w:trPr>
        <w:tc>
          <w:tcPr>
            <w:tcW w:w="2679"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w w:val="200"/>
                <w:sz w:val="24"/>
              </w:rPr>
              <w:t>        </w:t>
            </w:r>
            <w:r>
              <w:rPr>
                <w:rFonts w:ascii="Microsoft JhengHei" w:eastAsia="Microsoft JhengHei" w:hint="eastAsia"/>
                <w:b/>
                <w:sz w:val="24"/>
              </w:rPr>
              <w:t>管理费用</w:t>
            </w:r>
            <w:r>
              <w:rPr>
                <w:rFonts w:ascii="Microsoft JhengHei" w:eastAsia="Microsoft JhengHei" w:hint="eastAsia"/>
                <w:b/>
                <w:w w:val="200"/>
                <w:sz w:val="24"/>
              </w:rPr>
              <w:t> </w:t>
            </w:r>
          </w:p>
        </w:tc>
        <w:tc>
          <w:tcPr>
            <w:tcW w:w="1146" w:type="dxa"/>
          </w:tcPr>
          <w:p>
            <w:pPr>
              <w:pStyle w:val="TableParagraph"/>
              <w:spacing w:before="81"/>
              <w:ind w:left="112"/>
              <w:rPr>
                <w:sz w:val="24"/>
              </w:rPr>
            </w:pPr>
            <w:r>
              <w:rPr>
                <w:sz w:val="24"/>
              </w:rPr>
              <w:t>20 </w:t>
            </w:r>
          </w:p>
        </w:tc>
        <w:tc>
          <w:tcPr>
            <w:tcW w:w="1223" w:type="dxa"/>
          </w:tcPr>
          <w:p>
            <w:pPr>
              <w:pStyle w:val="TableParagraph"/>
              <w:spacing w:before="81"/>
              <w:ind w:left="190"/>
              <w:rPr>
                <w:sz w:val="24"/>
              </w:rPr>
            </w:pPr>
            <w:r>
              <w:rPr>
                <w:sz w:val="24"/>
              </w:rPr>
              <w:t>30 </w:t>
            </w:r>
          </w:p>
        </w:tc>
        <w:tc>
          <w:tcPr>
            <w:tcW w:w="1221" w:type="dxa"/>
          </w:tcPr>
          <w:p>
            <w:pPr>
              <w:pStyle w:val="TableParagraph"/>
              <w:spacing w:before="81"/>
              <w:ind w:left="189"/>
              <w:rPr>
                <w:sz w:val="24"/>
              </w:rPr>
            </w:pPr>
            <w:r>
              <w:rPr>
                <w:sz w:val="24"/>
              </w:rPr>
              <w:t>36 </w:t>
            </w:r>
          </w:p>
        </w:tc>
        <w:tc>
          <w:tcPr>
            <w:tcW w:w="1280" w:type="dxa"/>
          </w:tcPr>
          <w:p>
            <w:pPr>
              <w:pStyle w:val="TableParagraph"/>
              <w:spacing w:before="81"/>
              <w:ind w:left="190"/>
              <w:rPr>
                <w:sz w:val="24"/>
              </w:rPr>
            </w:pPr>
            <w:r>
              <w:rPr>
                <w:sz w:val="24"/>
              </w:rPr>
              <w:t>48 </w:t>
            </w:r>
          </w:p>
        </w:tc>
        <w:tc>
          <w:tcPr>
            <w:tcW w:w="1241" w:type="dxa"/>
          </w:tcPr>
          <w:p>
            <w:pPr>
              <w:pStyle w:val="TableParagraph"/>
              <w:spacing w:before="81"/>
              <w:ind w:left="132"/>
              <w:rPr>
                <w:sz w:val="24"/>
              </w:rPr>
            </w:pPr>
            <w:r>
              <w:rPr>
                <w:sz w:val="24"/>
              </w:rPr>
              <w:t>64 </w:t>
            </w:r>
          </w:p>
        </w:tc>
      </w:tr>
      <w:tr>
        <w:trPr>
          <w:trHeight w:val="477" w:hRule="atLeast"/>
        </w:trPr>
        <w:tc>
          <w:tcPr>
            <w:tcW w:w="2679"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三、营业利润</w:t>
            </w:r>
            <w:r>
              <w:rPr>
                <w:rFonts w:ascii="Microsoft JhengHei" w:eastAsia="Microsoft JhengHei" w:hint="eastAsia"/>
                <w:b/>
                <w:w w:val="200"/>
                <w:sz w:val="24"/>
              </w:rPr>
              <w:t> </w:t>
            </w:r>
          </w:p>
        </w:tc>
        <w:tc>
          <w:tcPr>
            <w:tcW w:w="1146" w:type="dxa"/>
          </w:tcPr>
          <w:p>
            <w:pPr>
              <w:pStyle w:val="TableParagraph"/>
              <w:spacing w:before="81"/>
              <w:ind w:left="112"/>
              <w:rPr>
                <w:sz w:val="24"/>
              </w:rPr>
            </w:pPr>
            <w:r>
              <w:rPr>
                <w:sz w:val="24"/>
              </w:rPr>
              <w:t>-96 </w:t>
            </w:r>
          </w:p>
        </w:tc>
        <w:tc>
          <w:tcPr>
            <w:tcW w:w="1223" w:type="dxa"/>
          </w:tcPr>
          <w:p>
            <w:pPr>
              <w:pStyle w:val="TableParagraph"/>
              <w:spacing w:before="81"/>
              <w:ind w:left="190"/>
              <w:rPr>
                <w:sz w:val="24"/>
              </w:rPr>
            </w:pPr>
            <w:r>
              <w:rPr>
                <w:sz w:val="24"/>
              </w:rPr>
              <w:t>124 </w:t>
            </w:r>
          </w:p>
        </w:tc>
        <w:tc>
          <w:tcPr>
            <w:tcW w:w="1221" w:type="dxa"/>
          </w:tcPr>
          <w:p>
            <w:pPr>
              <w:pStyle w:val="TableParagraph"/>
              <w:spacing w:before="81"/>
              <w:ind w:left="189"/>
              <w:rPr>
                <w:sz w:val="24"/>
              </w:rPr>
            </w:pPr>
            <w:r>
              <w:rPr>
                <w:sz w:val="24"/>
              </w:rPr>
              <w:t>465 </w:t>
            </w:r>
          </w:p>
        </w:tc>
        <w:tc>
          <w:tcPr>
            <w:tcW w:w="1280" w:type="dxa"/>
          </w:tcPr>
          <w:p>
            <w:pPr>
              <w:pStyle w:val="TableParagraph"/>
              <w:spacing w:before="81"/>
              <w:ind w:left="190"/>
              <w:rPr>
                <w:sz w:val="24"/>
              </w:rPr>
            </w:pPr>
            <w:r>
              <w:rPr>
                <w:sz w:val="24"/>
              </w:rPr>
              <w:t>926 </w:t>
            </w:r>
          </w:p>
        </w:tc>
        <w:tc>
          <w:tcPr>
            <w:tcW w:w="1241" w:type="dxa"/>
          </w:tcPr>
          <w:p>
            <w:pPr>
              <w:pStyle w:val="TableParagraph"/>
              <w:spacing w:before="81"/>
              <w:ind w:left="132"/>
              <w:rPr>
                <w:sz w:val="24"/>
              </w:rPr>
            </w:pPr>
            <w:r>
              <w:rPr>
                <w:sz w:val="24"/>
              </w:rPr>
              <w:t>1501 </w:t>
            </w:r>
          </w:p>
        </w:tc>
      </w:tr>
      <w:tr>
        <w:trPr>
          <w:trHeight w:val="474" w:hRule="atLeast"/>
        </w:trPr>
        <w:tc>
          <w:tcPr>
            <w:tcW w:w="2679"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w w:val="200"/>
                <w:sz w:val="24"/>
              </w:rPr>
              <w:t>    </w:t>
            </w:r>
            <w:r>
              <w:rPr>
                <w:rFonts w:ascii="Microsoft JhengHei" w:eastAsia="Microsoft JhengHei" w:hint="eastAsia"/>
                <w:b/>
                <w:sz w:val="24"/>
              </w:rPr>
              <w:t>加：营业外净收支</w:t>
            </w:r>
            <w:r>
              <w:rPr>
                <w:rFonts w:ascii="Microsoft JhengHei" w:eastAsia="Microsoft JhengHei" w:hint="eastAsia"/>
                <w:b/>
                <w:w w:val="200"/>
                <w:sz w:val="24"/>
              </w:rPr>
              <w:t> </w:t>
            </w:r>
          </w:p>
        </w:tc>
        <w:tc>
          <w:tcPr>
            <w:tcW w:w="1146" w:type="dxa"/>
          </w:tcPr>
          <w:p>
            <w:pPr>
              <w:pStyle w:val="TableParagraph"/>
              <w:spacing w:before="81"/>
              <w:ind w:left="112"/>
              <w:rPr>
                <w:sz w:val="24"/>
              </w:rPr>
            </w:pPr>
            <w:r>
              <w:rPr>
                <w:sz w:val="24"/>
              </w:rPr>
              <w:t>0 </w:t>
            </w:r>
          </w:p>
        </w:tc>
        <w:tc>
          <w:tcPr>
            <w:tcW w:w="1223" w:type="dxa"/>
          </w:tcPr>
          <w:p>
            <w:pPr>
              <w:pStyle w:val="TableParagraph"/>
              <w:spacing w:before="81"/>
              <w:ind w:left="190"/>
              <w:rPr>
                <w:sz w:val="24"/>
              </w:rPr>
            </w:pPr>
            <w:r>
              <w:rPr>
                <w:sz w:val="24"/>
              </w:rPr>
              <w:t>0 </w:t>
            </w:r>
          </w:p>
        </w:tc>
        <w:tc>
          <w:tcPr>
            <w:tcW w:w="1221" w:type="dxa"/>
          </w:tcPr>
          <w:p>
            <w:pPr>
              <w:pStyle w:val="TableParagraph"/>
              <w:spacing w:before="81"/>
              <w:ind w:left="189"/>
              <w:rPr>
                <w:sz w:val="24"/>
              </w:rPr>
            </w:pPr>
            <w:r>
              <w:rPr>
                <w:sz w:val="24"/>
              </w:rPr>
              <w:t>0 </w:t>
            </w:r>
          </w:p>
        </w:tc>
        <w:tc>
          <w:tcPr>
            <w:tcW w:w="1280" w:type="dxa"/>
          </w:tcPr>
          <w:p>
            <w:pPr>
              <w:pStyle w:val="TableParagraph"/>
              <w:spacing w:before="81"/>
              <w:ind w:left="190"/>
              <w:rPr>
                <w:sz w:val="24"/>
              </w:rPr>
            </w:pPr>
            <w:r>
              <w:rPr>
                <w:sz w:val="24"/>
              </w:rPr>
              <w:t>0 </w:t>
            </w:r>
          </w:p>
        </w:tc>
        <w:tc>
          <w:tcPr>
            <w:tcW w:w="1241" w:type="dxa"/>
          </w:tcPr>
          <w:p>
            <w:pPr>
              <w:pStyle w:val="TableParagraph"/>
              <w:spacing w:before="81"/>
              <w:ind w:left="132"/>
              <w:rPr>
                <w:sz w:val="24"/>
              </w:rPr>
            </w:pPr>
            <w:r>
              <w:rPr>
                <w:sz w:val="24"/>
              </w:rPr>
              <w:t>0 </w:t>
            </w:r>
          </w:p>
        </w:tc>
      </w:tr>
      <w:tr>
        <w:trPr>
          <w:trHeight w:val="477" w:hRule="atLeast"/>
        </w:trPr>
        <w:tc>
          <w:tcPr>
            <w:tcW w:w="2679"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四、利润总额</w:t>
            </w:r>
            <w:r>
              <w:rPr>
                <w:rFonts w:ascii="Microsoft JhengHei" w:eastAsia="Microsoft JhengHei" w:hint="eastAsia"/>
                <w:b/>
                <w:w w:val="200"/>
                <w:sz w:val="24"/>
              </w:rPr>
              <w:t> </w:t>
            </w:r>
          </w:p>
        </w:tc>
        <w:tc>
          <w:tcPr>
            <w:tcW w:w="1146" w:type="dxa"/>
          </w:tcPr>
          <w:p>
            <w:pPr>
              <w:pStyle w:val="TableParagraph"/>
              <w:spacing w:before="81"/>
              <w:ind w:left="112"/>
              <w:rPr>
                <w:sz w:val="24"/>
              </w:rPr>
            </w:pPr>
            <w:r>
              <w:rPr>
                <w:sz w:val="24"/>
              </w:rPr>
              <w:t>-96 </w:t>
            </w:r>
          </w:p>
        </w:tc>
        <w:tc>
          <w:tcPr>
            <w:tcW w:w="1223" w:type="dxa"/>
          </w:tcPr>
          <w:p>
            <w:pPr>
              <w:pStyle w:val="TableParagraph"/>
              <w:spacing w:before="81"/>
              <w:ind w:left="190"/>
              <w:rPr>
                <w:sz w:val="24"/>
              </w:rPr>
            </w:pPr>
            <w:r>
              <w:rPr>
                <w:sz w:val="24"/>
              </w:rPr>
              <w:t>124 </w:t>
            </w:r>
          </w:p>
        </w:tc>
        <w:tc>
          <w:tcPr>
            <w:tcW w:w="1221" w:type="dxa"/>
          </w:tcPr>
          <w:p>
            <w:pPr>
              <w:pStyle w:val="TableParagraph"/>
              <w:spacing w:before="81"/>
              <w:ind w:left="189"/>
              <w:rPr>
                <w:sz w:val="24"/>
              </w:rPr>
            </w:pPr>
            <w:r>
              <w:rPr>
                <w:sz w:val="24"/>
              </w:rPr>
              <w:t>465 </w:t>
            </w:r>
          </w:p>
        </w:tc>
        <w:tc>
          <w:tcPr>
            <w:tcW w:w="1280" w:type="dxa"/>
          </w:tcPr>
          <w:p>
            <w:pPr>
              <w:pStyle w:val="TableParagraph"/>
              <w:spacing w:before="81"/>
              <w:ind w:left="190"/>
              <w:rPr>
                <w:sz w:val="24"/>
              </w:rPr>
            </w:pPr>
            <w:r>
              <w:rPr>
                <w:sz w:val="24"/>
              </w:rPr>
              <w:t>926 </w:t>
            </w:r>
          </w:p>
        </w:tc>
        <w:tc>
          <w:tcPr>
            <w:tcW w:w="1241" w:type="dxa"/>
          </w:tcPr>
          <w:p>
            <w:pPr>
              <w:pStyle w:val="TableParagraph"/>
              <w:spacing w:before="81"/>
              <w:ind w:left="132"/>
              <w:rPr>
                <w:sz w:val="24"/>
              </w:rPr>
            </w:pPr>
            <w:r>
              <w:rPr>
                <w:sz w:val="24"/>
              </w:rPr>
              <w:t>1501 </w:t>
            </w:r>
          </w:p>
        </w:tc>
      </w:tr>
      <w:tr>
        <w:trPr>
          <w:trHeight w:val="474" w:hRule="atLeast"/>
        </w:trPr>
        <w:tc>
          <w:tcPr>
            <w:tcW w:w="2679"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w w:val="200"/>
                <w:sz w:val="24"/>
              </w:rPr>
              <w:t>    </w:t>
            </w:r>
            <w:r>
              <w:rPr>
                <w:rFonts w:ascii="Microsoft JhengHei" w:eastAsia="Microsoft JhengHei" w:hint="eastAsia"/>
                <w:b/>
                <w:sz w:val="24"/>
              </w:rPr>
              <w:t>减：所得税</w:t>
            </w:r>
            <w:r>
              <w:rPr>
                <w:rFonts w:ascii="Microsoft JhengHei" w:eastAsia="Microsoft JhengHei" w:hint="eastAsia"/>
                <w:b/>
                <w:w w:val="200"/>
                <w:sz w:val="24"/>
              </w:rPr>
              <w:t> </w:t>
            </w:r>
          </w:p>
        </w:tc>
        <w:tc>
          <w:tcPr>
            <w:tcW w:w="1146" w:type="dxa"/>
          </w:tcPr>
          <w:p>
            <w:pPr>
              <w:pStyle w:val="TableParagraph"/>
              <w:spacing w:before="81"/>
              <w:ind w:left="112"/>
              <w:rPr>
                <w:sz w:val="24"/>
              </w:rPr>
            </w:pPr>
            <w:r>
              <w:rPr>
                <w:sz w:val="24"/>
              </w:rPr>
              <w:t>0 </w:t>
            </w:r>
          </w:p>
        </w:tc>
        <w:tc>
          <w:tcPr>
            <w:tcW w:w="1223" w:type="dxa"/>
          </w:tcPr>
          <w:p>
            <w:pPr>
              <w:pStyle w:val="TableParagraph"/>
              <w:spacing w:before="81"/>
              <w:ind w:left="190"/>
              <w:rPr>
                <w:sz w:val="24"/>
              </w:rPr>
            </w:pPr>
            <w:r>
              <w:rPr>
                <w:sz w:val="24"/>
              </w:rPr>
              <w:t>0 </w:t>
            </w:r>
          </w:p>
        </w:tc>
        <w:tc>
          <w:tcPr>
            <w:tcW w:w="1221" w:type="dxa"/>
          </w:tcPr>
          <w:p>
            <w:pPr>
              <w:pStyle w:val="TableParagraph"/>
              <w:spacing w:before="81"/>
              <w:ind w:left="189"/>
              <w:rPr>
                <w:sz w:val="24"/>
              </w:rPr>
            </w:pPr>
            <w:r>
              <w:rPr>
                <w:sz w:val="24"/>
              </w:rPr>
              <w:t>0 </w:t>
            </w:r>
          </w:p>
        </w:tc>
        <w:tc>
          <w:tcPr>
            <w:tcW w:w="1280" w:type="dxa"/>
          </w:tcPr>
          <w:p>
            <w:pPr>
              <w:pStyle w:val="TableParagraph"/>
              <w:spacing w:before="81"/>
              <w:ind w:left="190"/>
              <w:rPr>
                <w:sz w:val="24"/>
              </w:rPr>
            </w:pPr>
            <w:r>
              <w:rPr>
                <w:sz w:val="24"/>
              </w:rPr>
              <w:t>69.45 </w:t>
            </w:r>
          </w:p>
        </w:tc>
        <w:tc>
          <w:tcPr>
            <w:tcW w:w="1241" w:type="dxa"/>
          </w:tcPr>
          <w:p>
            <w:pPr>
              <w:pStyle w:val="TableParagraph"/>
              <w:spacing w:before="81"/>
              <w:ind w:left="132"/>
              <w:rPr>
                <w:sz w:val="24"/>
              </w:rPr>
            </w:pPr>
            <w:r>
              <w:rPr>
                <w:sz w:val="24"/>
              </w:rPr>
              <w:t>112.575 </w:t>
            </w:r>
          </w:p>
        </w:tc>
      </w:tr>
      <w:tr>
        <w:trPr>
          <w:trHeight w:val="477" w:hRule="atLeast"/>
        </w:trPr>
        <w:tc>
          <w:tcPr>
            <w:tcW w:w="2679" w:type="dxa"/>
            <w:tcBorders>
              <w:top w:val="single" w:sz="4" w:space="0" w:color="FFFFFF"/>
              <w:bottom w:val="single" w:sz="4" w:space="0" w:color="FFFFFF"/>
            </w:tcBorders>
            <w:shd w:val="clear" w:color="auto" w:fill="9CC2E4"/>
          </w:tcPr>
          <w:p>
            <w:pPr>
              <w:pStyle w:val="TableParagraph"/>
              <w:spacing w:before="4"/>
              <w:ind w:left="103"/>
              <w:rPr>
                <w:rFonts w:ascii="Microsoft JhengHei" w:eastAsia="Microsoft JhengHei" w:hint="eastAsia"/>
                <w:b/>
                <w:sz w:val="24"/>
              </w:rPr>
            </w:pPr>
            <w:r>
              <w:rPr>
                <w:rFonts w:ascii="Microsoft JhengHei" w:eastAsia="Microsoft JhengHei" w:hint="eastAsia"/>
                <w:b/>
                <w:sz w:val="24"/>
              </w:rPr>
              <w:t>五、净利润</w:t>
            </w:r>
            <w:r>
              <w:rPr>
                <w:rFonts w:ascii="Microsoft JhengHei" w:eastAsia="Microsoft JhengHei" w:hint="eastAsia"/>
                <w:b/>
                <w:w w:val="200"/>
                <w:sz w:val="24"/>
              </w:rPr>
              <w:t> </w:t>
            </w:r>
          </w:p>
        </w:tc>
        <w:tc>
          <w:tcPr>
            <w:tcW w:w="1146" w:type="dxa"/>
          </w:tcPr>
          <w:p>
            <w:pPr>
              <w:pStyle w:val="TableParagraph"/>
              <w:spacing w:before="83"/>
              <w:ind w:left="112"/>
              <w:rPr>
                <w:sz w:val="24"/>
              </w:rPr>
            </w:pPr>
            <w:r>
              <w:rPr>
                <w:sz w:val="24"/>
              </w:rPr>
              <w:t>-96 </w:t>
            </w:r>
          </w:p>
        </w:tc>
        <w:tc>
          <w:tcPr>
            <w:tcW w:w="1223" w:type="dxa"/>
          </w:tcPr>
          <w:p>
            <w:pPr>
              <w:pStyle w:val="TableParagraph"/>
              <w:spacing w:before="83"/>
              <w:ind w:left="190"/>
              <w:rPr>
                <w:sz w:val="24"/>
              </w:rPr>
            </w:pPr>
            <w:r>
              <w:rPr>
                <w:sz w:val="24"/>
              </w:rPr>
              <w:t>124 </w:t>
            </w:r>
          </w:p>
        </w:tc>
        <w:tc>
          <w:tcPr>
            <w:tcW w:w="1221" w:type="dxa"/>
          </w:tcPr>
          <w:p>
            <w:pPr>
              <w:pStyle w:val="TableParagraph"/>
              <w:spacing w:before="83"/>
              <w:ind w:left="189"/>
              <w:rPr>
                <w:sz w:val="24"/>
              </w:rPr>
            </w:pPr>
            <w:r>
              <w:rPr>
                <w:sz w:val="24"/>
              </w:rPr>
              <w:t>465 </w:t>
            </w:r>
          </w:p>
        </w:tc>
        <w:tc>
          <w:tcPr>
            <w:tcW w:w="1280" w:type="dxa"/>
          </w:tcPr>
          <w:p>
            <w:pPr>
              <w:pStyle w:val="TableParagraph"/>
              <w:spacing w:before="83"/>
              <w:ind w:left="190"/>
              <w:rPr>
                <w:sz w:val="24"/>
              </w:rPr>
            </w:pPr>
            <w:r>
              <w:rPr>
                <w:sz w:val="24"/>
              </w:rPr>
              <w:t>856.55 </w:t>
            </w:r>
          </w:p>
        </w:tc>
        <w:tc>
          <w:tcPr>
            <w:tcW w:w="1241" w:type="dxa"/>
          </w:tcPr>
          <w:p>
            <w:pPr>
              <w:pStyle w:val="TableParagraph"/>
              <w:spacing w:before="83"/>
              <w:ind w:left="132"/>
              <w:rPr>
                <w:sz w:val="24"/>
              </w:rPr>
            </w:pPr>
            <w:r>
              <w:rPr>
                <w:sz w:val="24"/>
              </w:rPr>
              <w:t>1388.425 </w:t>
            </w:r>
          </w:p>
        </w:tc>
      </w:tr>
      <w:tr>
        <w:trPr>
          <w:trHeight w:val="474" w:hRule="atLeast"/>
        </w:trPr>
        <w:tc>
          <w:tcPr>
            <w:tcW w:w="2679"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六、利润分配</w:t>
            </w:r>
            <w:r>
              <w:rPr>
                <w:rFonts w:ascii="Microsoft JhengHei" w:eastAsia="Microsoft JhengHei" w:hint="eastAsia"/>
                <w:b/>
                <w:w w:val="200"/>
                <w:sz w:val="24"/>
              </w:rPr>
              <w:t> </w:t>
            </w:r>
          </w:p>
        </w:tc>
        <w:tc>
          <w:tcPr>
            <w:tcW w:w="1146" w:type="dxa"/>
          </w:tcPr>
          <w:p>
            <w:pPr>
              <w:pStyle w:val="TableParagraph"/>
              <w:spacing w:before="81"/>
              <w:ind w:left="112"/>
              <w:rPr>
                <w:sz w:val="24"/>
              </w:rPr>
            </w:pPr>
            <w:r>
              <w:rPr>
                <w:sz w:val="24"/>
              </w:rPr>
              <w:t> </w:t>
            </w:r>
          </w:p>
        </w:tc>
        <w:tc>
          <w:tcPr>
            <w:tcW w:w="1223" w:type="dxa"/>
          </w:tcPr>
          <w:p>
            <w:pPr>
              <w:pStyle w:val="TableParagraph"/>
              <w:spacing w:before="81"/>
              <w:ind w:left="190"/>
              <w:rPr>
                <w:sz w:val="24"/>
              </w:rPr>
            </w:pPr>
            <w:r>
              <w:rPr>
                <w:sz w:val="24"/>
              </w:rPr>
              <w:t> </w:t>
            </w:r>
          </w:p>
        </w:tc>
        <w:tc>
          <w:tcPr>
            <w:tcW w:w="1221" w:type="dxa"/>
          </w:tcPr>
          <w:p>
            <w:pPr>
              <w:pStyle w:val="TableParagraph"/>
              <w:spacing w:before="81"/>
              <w:ind w:left="189"/>
              <w:rPr>
                <w:sz w:val="24"/>
              </w:rPr>
            </w:pPr>
            <w:r>
              <w:rPr>
                <w:sz w:val="24"/>
              </w:rPr>
              <w:t> </w:t>
            </w:r>
          </w:p>
        </w:tc>
        <w:tc>
          <w:tcPr>
            <w:tcW w:w="1280" w:type="dxa"/>
          </w:tcPr>
          <w:p>
            <w:pPr>
              <w:pStyle w:val="TableParagraph"/>
              <w:spacing w:before="81"/>
              <w:ind w:left="190"/>
              <w:rPr>
                <w:sz w:val="24"/>
              </w:rPr>
            </w:pPr>
            <w:r>
              <w:rPr>
                <w:sz w:val="24"/>
              </w:rPr>
              <w:t> </w:t>
            </w:r>
          </w:p>
        </w:tc>
        <w:tc>
          <w:tcPr>
            <w:tcW w:w="1241" w:type="dxa"/>
          </w:tcPr>
          <w:p>
            <w:pPr>
              <w:pStyle w:val="TableParagraph"/>
              <w:spacing w:before="81"/>
              <w:ind w:left="132"/>
              <w:rPr>
                <w:sz w:val="24"/>
              </w:rPr>
            </w:pPr>
            <w:r>
              <w:rPr>
                <w:sz w:val="24"/>
              </w:rPr>
              <w:t> </w:t>
            </w:r>
          </w:p>
        </w:tc>
      </w:tr>
      <w:tr>
        <w:trPr>
          <w:trHeight w:val="477" w:hRule="atLeast"/>
        </w:trPr>
        <w:tc>
          <w:tcPr>
            <w:tcW w:w="2679" w:type="dxa"/>
            <w:tcBorders>
              <w:top w:val="single" w:sz="4" w:space="0" w:color="FFFFFF"/>
              <w:bottom w:val="single" w:sz="4" w:space="0" w:color="FFFFFF"/>
            </w:tcBorders>
            <w:shd w:val="clear" w:color="auto" w:fill="9CC2E4"/>
          </w:tcPr>
          <w:p>
            <w:pPr>
              <w:pStyle w:val="TableParagraph"/>
              <w:spacing w:before="5"/>
              <w:ind w:left="103"/>
              <w:rPr>
                <w:rFonts w:ascii="Microsoft JhengHei" w:eastAsia="Microsoft JhengHei" w:hint="eastAsia"/>
                <w:b/>
                <w:sz w:val="24"/>
              </w:rPr>
            </w:pPr>
            <w:r>
              <w:rPr>
                <w:rFonts w:ascii="Microsoft JhengHei" w:eastAsia="Microsoft JhengHei" w:hint="eastAsia"/>
                <w:b/>
                <w:w w:val="200"/>
                <w:sz w:val="24"/>
              </w:rPr>
              <w:t>    </w:t>
            </w:r>
            <w:r>
              <w:rPr>
                <w:rFonts w:ascii="Microsoft JhengHei" w:eastAsia="Microsoft JhengHei" w:hint="eastAsia"/>
                <w:b/>
                <w:sz w:val="24"/>
              </w:rPr>
              <w:t>净利润</w:t>
            </w:r>
            <w:r>
              <w:rPr>
                <w:rFonts w:ascii="Microsoft JhengHei" w:eastAsia="Microsoft JhengHei" w:hint="eastAsia"/>
                <w:b/>
                <w:w w:val="200"/>
                <w:sz w:val="24"/>
              </w:rPr>
              <w:t> </w:t>
            </w:r>
          </w:p>
        </w:tc>
        <w:tc>
          <w:tcPr>
            <w:tcW w:w="1146" w:type="dxa"/>
          </w:tcPr>
          <w:p>
            <w:pPr>
              <w:pStyle w:val="TableParagraph"/>
              <w:spacing w:before="84"/>
              <w:ind w:left="112"/>
              <w:rPr>
                <w:sz w:val="24"/>
              </w:rPr>
            </w:pPr>
            <w:r>
              <w:rPr>
                <w:sz w:val="24"/>
              </w:rPr>
              <w:t>-96 </w:t>
            </w:r>
          </w:p>
        </w:tc>
        <w:tc>
          <w:tcPr>
            <w:tcW w:w="1223" w:type="dxa"/>
          </w:tcPr>
          <w:p>
            <w:pPr>
              <w:pStyle w:val="TableParagraph"/>
              <w:spacing w:before="84"/>
              <w:ind w:left="190"/>
              <w:rPr>
                <w:sz w:val="24"/>
              </w:rPr>
            </w:pPr>
            <w:r>
              <w:rPr>
                <w:sz w:val="24"/>
              </w:rPr>
              <w:t>124 </w:t>
            </w:r>
          </w:p>
        </w:tc>
        <w:tc>
          <w:tcPr>
            <w:tcW w:w="1221" w:type="dxa"/>
          </w:tcPr>
          <w:p>
            <w:pPr>
              <w:pStyle w:val="TableParagraph"/>
              <w:spacing w:before="84"/>
              <w:ind w:left="189"/>
              <w:rPr>
                <w:sz w:val="24"/>
              </w:rPr>
            </w:pPr>
            <w:r>
              <w:rPr>
                <w:sz w:val="24"/>
              </w:rPr>
              <w:t>465 </w:t>
            </w:r>
          </w:p>
        </w:tc>
        <w:tc>
          <w:tcPr>
            <w:tcW w:w="1280" w:type="dxa"/>
          </w:tcPr>
          <w:p>
            <w:pPr>
              <w:pStyle w:val="TableParagraph"/>
              <w:spacing w:before="84"/>
              <w:ind w:left="190"/>
              <w:rPr>
                <w:sz w:val="24"/>
              </w:rPr>
            </w:pPr>
            <w:r>
              <w:rPr>
                <w:sz w:val="24"/>
              </w:rPr>
              <w:t>856.55 </w:t>
            </w:r>
          </w:p>
        </w:tc>
        <w:tc>
          <w:tcPr>
            <w:tcW w:w="1241" w:type="dxa"/>
          </w:tcPr>
          <w:p>
            <w:pPr>
              <w:pStyle w:val="TableParagraph"/>
              <w:spacing w:before="84"/>
              <w:ind w:left="132"/>
              <w:rPr>
                <w:sz w:val="24"/>
              </w:rPr>
            </w:pPr>
            <w:r>
              <w:rPr>
                <w:sz w:val="24"/>
              </w:rPr>
              <w:t>1388.425 </w:t>
            </w:r>
          </w:p>
        </w:tc>
      </w:tr>
      <w:tr>
        <w:trPr>
          <w:trHeight w:val="474" w:hRule="atLeast"/>
        </w:trPr>
        <w:tc>
          <w:tcPr>
            <w:tcW w:w="2679"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w w:val="200"/>
                <w:sz w:val="24"/>
              </w:rPr>
              <w:t>    </w:t>
            </w:r>
            <w:r>
              <w:rPr>
                <w:rFonts w:ascii="Microsoft JhengHei" w:eastAsia="Microsoft JhengHei" w:hint="eastAsia"/>
                <w:b/>
                <w:sz w:val="24"/>
              </w:rPr>
              <w:t>上期未分配利润</w:t>
            </w:r>
            <w:r>
              <w:rPr>
                <w:rFonts w:ascii="Microsoft JhengHei" w:eastAsia="Microsoft JhengHei" w:hint="eastAsia"/>
                <w:b/>
                <w:w w:val="200"/>
                <w:sz w:val="24"/>
              </w:rPr>
              <w:t> </w:t>
            </w:r>
          </w:p>
        </w:tc>
        <w:tc>
          <w:tcPr>
            <w:tcW w:w="1146" w:type="dxa"/>
          </w:tcPr>
          <w:p>
            <w:pPr>
              <w:pStyle w:val="TableParagraph"/>
              <w:spacing w:before="81"/>
              <w:ind w:left="112"/>
              <w:rPr>
                <w:sz w:val="24"/>
              </w:rPr>
            </w:pPr>
            <w:r>
              <w:rPr>
                <w:sz w:val="24"/>
              </w:rPr>
              <w:t>0 </w:t>
            </w:r>
          </w:p>
        </w:tc>
        <w:tc>
          <w:tcPr>
            <w:tcW w:w="1223" w:type="dxa"/>
          </w:tcPr>
          <w:p>
            <w:pPr>
              <w:pStyle w:val="TableParagraph"/>
              <w:spacing w:before="81"/>
              <w:ind w:left="190"/>
              <w:rPr>
                <w:sz w:val="24"/>
              </w:rPr>
            </w:pPr>
            <w:r>
              <w:rPr>
                <w:sz w:val="24"/>
              </w:rPr>
              <w:t>0 </w:t>
            </w:r>
          </w:p>
        </w:tc>
        <w:tc>
          <w:tcPr>
            <w:tcW w:w="1221" w:type="dxa"/>
          </w:tcPr>
          <w:p>
            <w:pPr>
              <w:pStyle w:val="TableParagraph"/>
              <w:spacing w:before="81"/>
              <w:ind w:left="189"/>
              <w:rPr>
                <w:sz w:val="24"/>
              </w:rPr>
            </w:pPr>
            <w:r>
              <w:rPr>
                <w:sz w:val="24"/>
              </w:rPr>
              <w:t>0 </w:t>
            </w:r>
          </w:p>
        </w:tc>
        <w:tc>
          <w:tcPr>
            <w:tcW w:w="1280" w:type="dxa"/>
          </w:tcPr>
          <w:p>
            <w:pPr>
              <w:pStyle w:val="TableParagraph"/>
              <w:spacing w:before="81"/>
              <w:ind w:left="190"/>
              <w:rPr>
                <w:sz w:val="24"/>
              </w:rPr>
            </w:pPr>
            <w:r>
              <w:rPr>
                <w:sz w:val="24"/>
              </w:rPr>
              <w:t>325.5 </w:t>
            </w:r>
          </w:p>
        </w:tc>
        <w:tc>
          <w:tcPr>
            <w:tcW w:w="1241" w:type="dxa"/>
          </w:tcPr>
          <w:p>
            <w:pPr>
              <w:pStyle w:val="TableParagraph"/>
              <w:spacing w:before="81"/>
              <w:ind w:left="132"/>
              <w:rPr>
                <w:sz w:val="24"/>
              </w:rPr>
            </w:pPr>
            <w:r>
              <w:rPr>
                <w:sz w:val="24"/>
              </w:rPr>
              <w:t>827.435 </w:t>
            </w:r>
          </w:p>
        </w:tc>
      </w:tr>
      <w:tr>
        <w:trPr>
          <w:trHeight w:val="477" w:hRule="atLeast"/>
        </w:trPr>
        <w:tc>
          <w:tcPr>
            <w:tcW w:w="2679" w:type="dxa"/>
            <w:tcBorders>
              <w:top w:val="single" w:sz="4" w:space="0" w:color="FFFFFF"/>
              <w:bottom w:val="single" w:sz="4" w:space="0" w:color="FFFFFF"/>
            </w:tcBorders>
            <w:shd w:val="clear" w:color="auto" w:fill="9CC2E4"/>
          </w:tcPr>
          <w:p>
            <w:pPr>
              <w:pStyle w:val="TableParagraph"/>
              <w:spacing w:before="4"/>
              <w:ind w:left="103"/>
              <w:rPr>
                <w:rFonts w:ascii="Microsoft JhengHei" w:eastAsia="Microsoft JhengHei" w:hint="eastAsia"/>
                <w:b/>
                <w:sz w:val="24"/>
              </w:rPr>
            </w:pPr>
            <w:r>
              <w:rPr>
                <w:rFonts w:ascii="Microsoft JhengHei" w:eastAsia="Microsoft JhengHei" w:hint="eastAsia"/>
                <w:b/>
                <w:w w:val="200"/>
                <w:sz w:val="24"/>
              </w:rPr>
              <w:t>    </w:t>
            </w:r>
            <w:r>
              <w:rPr>
                <w:rFonts w:ascii="Microsoft JhengHei" w:eastAsia="Microsoft JhengHei" w:hint="eastAsia"/>
                <w:b/>
                <w:sz w:val="24"/>
              </w:rPr>
              <w:t>可供分配利润</w:t>
            </w:r>
            <w:r>
              <w:rPr>
                <w:rFonts w:ascii="Microsoft JhengHei" w:eastAsia="Microsoft JhengHei" w:hint="eastAsia"/>
                <w:b/>
                <w:w w:val="200"/>
                <w:sz w:val="24"/>
              </w:rPr>
              <w:t> </w:t>
            </w:r>
          </w:p>
        </w:tc>
        <w:tc>
          <w:tcPr>
            <w:tcW w:w="1146" w:type="dxa"/>
          </w:tcPr>
          <w:p>
            <w:pPr>
              <w:pStyle w:val="TableParagraph"/>
              <w:spacing w:before="83"/>
              <w:ind w:left="112"/>
              <w:rPr>
                <w:sz w:val="24"/>
              </w:rPr>
            </w:pPr>
            <w:r>
              <w:rPr>
                <w:sz w:val="24"/>
              </w:rPr>
              <w:t>0 </w:t>
            </w:r>
          </w:p>
        </w:tc>
        <w:tc>
          <w:tcPr>
            <w:tcW w:w="1223" w:type="dxa"/>
          </w:tcPr>
          <w:p>
            <w:pPr>
              <w:pStyle w:val="TableParagraph"/>
              <w:spacing w:before="83"/>
              <w:ind w:left="190"/>
              <w:rPr>
                <w:sz w:val="24"/>
              </w:rPr>
            </w:pPr>
            <w:r>
              <w:rPr>
                <w:sz w:val="24"/>
              </w:rPr>
              <w:t>0 </w:t>
            </w:r>
          </w:p>
        </w:tc>
        <w:tc>
          <w:tcPr>
            <w:tcW w:w="1221" w:type="dxa"/>
          </w:tcPr>
          <w:p>
            <w:pPr>
              <w:pStyle w:val="TableParagraph"/>
              <w:spacing w:before="83"/>
              <w:ind w:left="189"/>
              <w:rPr>
                <w:sz w:val="24"/>
              </w:rPr>
            </w:pPr>
            <w:r>
              <w:rPr>
                <w:sz w:val="24"/>
              </w:rPr>
              <w:t>465 </w:t>
            </w:r>
          </w:p>
        </w:tc>
        <w:tc>
          <w:tcPr>
            <w:tcW w:w="1280" w:type="dxa"/>
          </w:tcPr>
          <w:p>
            <w:pPr>
              <w:pStyle w:val="TableParagraph"/>
              <w:spacing w:before="83"/>
              <w:ind w:left="190"/>
              <w:rPr>
                <w:sz w:val="24"/>
              </w:rPr>
            </w:pPr>
            <w:r>
              <w:rPr>
                <w:sz w:val="24"/>
              </w:rPr>
              <w:t>1182.05 </w:t>
            </w:r>
          </w:p>
        </w:tc>
        <w:tc>
          <w:tcPr>
            <w:tcW w:w="1241" w:type="dxa"/>
          </w:tcPr>
          <w:p>
            <w:pPr>
              <w:pStyle w:val="TableParagraph"/>
              <w:spacing w:before="83"/>
              <w:ind w:left="132"/>
              <w:rPr>
                <w:sz w:val="24"/>
              </w:rPr>
            </w:pPr>
            <w:r>
              <w:rPr>
                <w:sz w:val="24"/>
              </w:rPr>
              <w:t>2215.86 </w:t>
            </w:r>
          </w:p>
        </w:tc>
      </w:tr>
      <w:tr>
        <w:trPr>
          <w:trHeight w:val="474" w:hRule="atLeast"/>
        </w:trPr>
        <w:tc>
          <w:tcPr>
            <w:tcW w:w="2679"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w w:val="200"/>
                <w:sz w:val="24"/>
              </w:rPr>
              <w:t>    </w:t>
            </w:r>
            <w:r>
              <w:rPr>
                <w:rFonts w:ascii="Microsoft JhengHei" w:eastAsia="Microsoft JhengHei" w:hint="eastAsia"/>
                <w:b/>
                <w:sz w:val="24"/>
              </w:rPr>
              <w:t>分红</w:t>
            </w:r>
            <w:r>
              <w:rPr>
                <w:rFonts w:ascii="Microsoft JhengHei" w:eastAsia="Microsoft JhengHei" w:hint="eastAsia"/>
                <w:b/>
                <w:w w:val="200"/>
                <w:sz w:val="24"/>
              </w:rPr>
              <w:t> </w:t>
            </w:r>
          </w:p>
        </w:tc>
        <w:tc>
          <w:tcPr>
            <w:tcW w:w="1146" w:type="dxa"/>
          </w:tcPr>
          <w:p>
            <w:pPr>
              <w:pStyle w:val="TableParagraph"/>
              <w:spacing w:before="81"/>
              <w:ind w:left="112"/>
              <w:rPr>
                <w:sz w:val="24"/>
              </w:rPr>
            </w:pPr>
            <w:r>
              <w:rPr>
                <w:sz w:val="24"/>
              </w:rPr>
              <w:t>0 </w:t>
            </w:r>
          </w:p>
        </w:tc>
        <w:tc>
          <w:tcPr>
            <w:tcW w:w="1223" w:type="dxa"/>
          </w:tcPr>
          <w:p>
            <w:pPr>
              <w:pStyle w:val="TableParagraph"/>
              <w:spacing w:before="81"/>
              <w:ind w:left="190"/>
              <w:rPr>
                <w:sz w:val="24"/>
              </w:rPr>
            </w:pPr>
            <w:r>
              <w:rPr>
                <w:sz w:val="24"/>
              </w:rPr>
              <w:t>0 </w:t>
            </w:r>
          </w:p>
        </w:tc>
        <w:tc>
          <w:tcPr>
            <w:tcW w:w="1221" w:type="dxa"/>
          </w:tcPr>
          <w:p>
            <w:pPr>
              <w:pStyle w:val="TableParagraph"/>
              <w:spacing w:before="81"/>
              <w:ind w:left="189"/>
              <w:rPr>
                <w:sz w:val="24"/>
              </w:rPr>
            </w:pPr>
            <w:r>
              <w:rPr>
                <w:sz w:val="24"/>
              </w:rPr>
              <w:t>139.5 </w:t>
            </w:r>
          </w:p>
        </w:tc>
        <w:tc>
          <w:tcPr>
            <w:tcW w:w="1280" w:type="dxa"/>
          </w:tcPr>
          <w:p>
            <w:pPr>
              <w:pStyle w:val="TableParagraph"/>
              <w:spacing w:before="81"/>
              <w:ind w:left="190"/>
              <w:rPr>
                <w:sz w:val="24"/>
              </w:rPr>
            </w:pPr>
            <w:r>
              <w:rPr>
                <w:sz w:val="24"/>
              </w:rPr>
              <w:t>354.615 </w:t>
            </w:r>
          </w:p>
        </w:tc>
        <w:tc>
          <w:tcPr>
            <w:tcW w:w="1241" w:type="dxa"/>
          </w:tcPr>
          <w:p>
            <w:pPr>
              <w:pStyle w:val="TableParagraph"/>
              <w:spacing w:before="81"/>
              <w:ind w:left="132"/>
              <w:rPr>
                <w:sz w:val="24"/>
              </w:rPr>
            </w:pPr>
            <w:r>
              <w:rPr>
                <w:sz w:val="24"/>
              </w:rPr>
              <w:t>664.758 </w:t>
            </w:r>
          </w:p>
        </w:tc>
      </w:tr>
      <w:tr>
        <w:trPr>
          <w:trHeight w:val="477" w:hRule="atLeast"/>
        </w:trPr>
        <w:tc>
          <w:tcPr>
            <w:tcW w:w="2679" w:type="dxa"/>
            <w:tcBorders>
              <w:top w:val="single" w:sz="4" w:space="0" w:color="FFFFFF"/>
            </w:tcBorders>
            <w:shd w:val="clear" w:color="auto" w:fill="9CC2E4"/>
          </w:tcPr>
          <w:p>
            <w:pPr>
              <w:pStyle w:val="TableParagraph"/>
              <w:spacing w:before="4"/>
              <w:ind w:left="103"/>
              <w:rPr>
                <w:rFonts w:ascii="Microsoft JhengHei" w:eastAsia="Microsoft JhengHei" w:hint="eastAsia"/>
                <w:b/>
                <w:sz w:val="24"/>
              </w:rPr>
            </w:pPr>
            <w:r>
              <w:rPr>
                <w:rFonts w:ascii="Microsoft JhengHei" w:eastAsia="Microsoft JhengHei" w:hint="eastAsia"/>
                <w:b/>
                <w:w w:val="200"/>
                <w:sz w:val="24"/>
              </w:rPr>
              <w:t>    </w:t>
            </w:r>
            <w:r>
              <w:rPr>
                <w:rFonts w:ascii="Microsoft JhengHei" w:eastAsia="Microsoft JhengHei" w:hint="eastAsia"/>
                <w:b/>
                <w:sz w:val="24"/>
              </w:rPr>
              <w:t>未分配利润</w:t>
            </w:r>
            <w:r>
              <w:rPr>
                <w:rFonts w:ascii="Microsoft JhengHei" w:eastAsia="Microsoft JhengHei" w:hint="eastAsia"/>
                <w:b/>
                <w:w w:val="200"/>
                <w:sz w:val="24"/>
              </w:rPr>
              <w:t> </w:t>
            </w:r>
          </w:p>
        </w:tc>
        <w:tc>
          <w:tcPr>
            <w:tcW w:w="1146" w:type="dxa"/>
          </w:tcPr>
          <w:p>
            <w:pPr>
              <w:pStyle w:val="TableParagraph"/>
              <w:spacing w:before="83"/>
              <w:ind w:left="112"/>
              <w:rPr>
                <w:sz w:val="24"/>
              </w:rPr>
            </w:pPr>
            <w:r>
              <w:rPr>
                <w:sz w:val="24"/>
              </w:rPr>
              <w:t>0 </w:t>
            </w:r>
          </w:p>
        </w:tc>
        <w:tc>
          <w:tcPr>
            <w:tcW w:w="1223" w:type="dxa"/>
          </w:tcPr>
          <w:p>
            <w:pPr>
              <w:pStyle w:val="TableParagraph"/>
              <w:spacing w:before="83"/>
              <w:ind w:left="190"/>
              <w:rPr>
                <w:sz w:val="24"/>
              </w:rPr>
            </w:pPr>
            <w:r>
              <w:rPr>
                <w:sz w:val="24"/>
              </w:rPr>
              <w:t>0 </w:t>
            </w:r>
          </w:p>
        </w:tc>
        <w:tc>
          <w:tcPr>
            <w:tcW w:w="1221" w:type="dxa"/>
          </w:tcPr>
          <w:p>
            <w:pPr>
              <w:pStyle w:val="TableParagraph"/>
              <w:spacing w:before="83"/>
              <w:ind w:left="189"/>
              <w:rPr>
                <w:sz w:val="24"/>
              </w:rPr>
            </w:pPr>
            <w:r>
              <w:rPr>
                <w:sz w:val="24"/>
              </w:rPr>
              <w:t>325.5 </w:t>
            </w:r>
          </w:p>
        </w:tc>
        <w:tc>
          <w:tcPr>
            <w:tcW w:w="1280" w:type="dxa"/>
          </w:tcPr>
          <w:p>
            <w:pPr>
              <w:pStyle w:val="TableParagraph"/>
              <w:spacing w:before="83"/>
              <w:ind w:left="190"/>
              <w:rPr>
                <w:sz w:val="24"/>
              </w:rPr>
            </w:pPr>
            <w:r>
              <w:rPr>
                <w:sz w:val="24"/>
              </w:rPr>
              <w:t>827.435 </w:t>
            </w:r>
          </w:p>
        </w:tc>
        <w:tc>
          <w:tcPr>
            <w:tcW w:w="1241" w:type="dxa"/>
          </w:tcPr>
          <w:p>
            <w:pPr>
              <w:pStyle w:val="TableParagraph"/>
              <w:spacing w:before="83"/>
              <w:ind w:left="132"/>
              <w:rPr>
                <w:sz w:val="24"/>
              </w:rPr>
            </w:pPr>
            <w:r>
              <w:rPr>
                <w:sz w:val="24"/>
              </w:rPr>
              <w:t>1551.102 </w:t>
            </w:r>
          </w:p>
        </w:tc>
      </w:tr>
    </w:tbl>
    <w:p>
      <w:pPr>
        <w:pStyle w:val="BodyText"/>
        <w:spacing w:before="3"/>
        <w:ind w:left="0"/>
        <w:rPr>
          <w:sz w:val="28"/>
        </w:rPr>
      </w:pPr>
    </w:p>
    <w:p>
      <w:pPr>
        <w:tabs>
          <w:tab w:pos="4680" w:val="left" w:leader="none"/>
        </w:tabs>
        <w:spacing w:before="0"/>
        <w:ind w:left="1800" w:right="0" w:firstLine="0"/>
        <w:jc w:val="left"/>
        <w:rPr>
          <w:rFonts w:ascii="Microsoft JhengHei"/>
          <w:b/>
          <w:sz w:val="28"/>
        </w:rPr>
      </w:pPr>
      <w:r>
        <w:rPr>
          <w:w w:val="100"/>
          <w:sz w:val="21"/>
        </w:rPr>
        <w:t> </w:t>
      </w:r>
      <w:r>
        <w:rPr>
          <w:sz w:val="21"/>
        </w:rPr>
        <w:tab/>
      </w:r>
      <w:r>
        <w:rPr>
          <w:rFonts w:ascii="Microsoft JhengHei"/>
          <w:b/>
          <w:w w:val="200"/>
          <w:sz w:val="28"/>
        </w:rPr>
        <w:t> </w:t>
      </w:r>
    </w:p>
    <w:p>
      <w:pPr>
        <w:spacing w:after="0"/>
        <w:jc w:val="left"/>
        <w:rPr>
          <w:rFonts w:ascii="Microsoft JhengHei"/>
          <w:sz w:val="28"/>
        </w:rPr>
        <w:sectPr>
          <w:pgSz w:w="11910" w:h="16840"/>
          <w:pgMar w:header="378" w:footer="939" w:top="1400" w:bottom="1120" w:left="0" w:right="0"/>
        </w:sectPr>
      </w:pPr>
    </w:p>
    <w:p>
      <w:pPr>
        <w:pStyle w:val="BodyText"/>
        <w:spacing w:before="11"/>
        <w:ind w:left="0"/>
        <w:rPr>
          <w:rFonts w:ascii="Microsoft JhengHei"/>
          <w:b/>
          <w:sz w:val="5"/>
        </w:rPr>
      </w:pPr>
    </w:p>
    <w:p>
      <w:pPr>
        <w:pStyle w:val="Heading2"/>
        <w:numPr>
          <w:ilvl w:val="3"/>
          <w:numId w:val="39"/>
        </w:numPr>
        <w:tabs>
          <w:tab w:pos="2792" w:val="left" w:leader="none"/>
        </w:tabs>
        <w:spacing w:line="484" w:lineRule="exact" w:before="0" w:after="0"/>
        <w:ind w:left="2791" w:right="0" w:hanging="992"/>
        <w:jc w:val="left"/>
      </w:pPr>
      <w:r>
        <w:rPr/>
        <w:t>现金流量表</w:t>
      </w:r>
      <w:r>
        <w:rPr>
          <w:w w:val="200"/>
        </w:rPr>
        <w:t> </w:t>
      </w:r>
    </w:p>
    <w:p>
      <w:pPr>
        <w:pStyle w:val="BodyText"/>
        <w:spacing w:before="11"/>
        <w:ind w:left="0"/>
        <w:rPr>
          <w:rFonts w:ascii="Microsoft JhengHei"/>
          <w:b/>
          <w:sz w:val="5"/>
        </w:rPr>
      </w:pPr>
    </w:p>
    <w:p>
      <w:pPr>
        <w:pStyle w:val="BodyText"/>
        <w:spacing w:before="66" w:after="53"/>
        <w:ind w:left="4887"/>
      </w:pPr>
      <w:r>
        <w:rPr/>
        <w:t>表 6-5 现 金 流 量 表 单 位 ： 万 元 </w:t>
      </w:r>
    </w:p>
    <w:tbl>
      <w:tblPr>
        <w:tblW w:w="0" w:type="auto"/>
        <w:jc w:val="left"/>
        <w:tblInd w:w="1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54"/>
        <w:gridCol w:w="1102"/>
        <w:gridCol w:w="1407"/>
        <w:gridCol w:w="1418"/>
        <w:gridCol w:w="1336"/>
        <w:gridCol w:w="1252"/>
      </w:tblGrid>
      <w:tr>
        <w:trPr>
          <w:trHeight w:val="475" w:hRule="atLeast"/>
        </w:trPr>
        <w:tc>
          <w:tcPr>
            <w:tcW w:w="2254" w:type="dxa"/>
            <w:tcBorders>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项目</w:t>
            </w:r>
            <w:r>
              <w:rPr>
                <w:rFonts w:ascii="Microsoft JhengHei" w:eastAsia="Microsoft JhengHei" w:hint="eastAsia"/>
                <w:b/>
                <w:w w:val="200"/>
                <w:sz w:val="24"/>
              </w:rPr>
              <w:t> </w:t>
            </w:r>
          </w:p>
        </w:tc>
        <w:tc>
          <w:tcPr>
            <w:tcW w:w="1102" w:type="dxa"/>
            <w:tcBorders>
              <w:bottom w:val="single" w:sz="4" w:space="0" w:color="FFFFFF"/>
            </w:tcBorders>
            <w:shd w:val="clear" w:color="auto" w:fill="9CC2E4"/>
          </w:tcPr>
          <w:p>
            <w:pPr>
              <w:pStyle w:val="TableParagraph"/>
              <w:spacing w:before="2"/>
              <w:ind w:left="112"/>
              <w:rPr>
                <w:rFonts w:ascii="Microsoft JhengHei" w:eastAsia="Microsoft JhengHei" w:hint="eastAsia"/>
                <w:b/>
                <w:sz w:val="24"/>
              </w:rPr>
            </w:pPr>
            <w:r>
              <w:rPr>
                <w:rFonts w:ascii="Microsoft JhengHei" w:eastAsia="Microsoft JhengHei" w:hint="eastAsia"/>
                <w:b/>
                <w:sz w:val="24"/>
              </w:rPr>
              <w:t>第一年</w:t>
            </w:r>
            <w:r>
              <w:rPr>
                <w:rFonts w:ascii="Microsoft JhengHei" w:eastAsia="Microsoft JhengHei" w:hint="eastAsia"/>
                <w:b/>
                <w:w w:val="200"/>
                <w:sz w:val="24"/>
              </w:rPr>
              <w:t> </w:t>
            </w:r>
          </w:p>
        </w:tc>
        <w:tc>
          <w:tcPr>
            <w:tcW w:w="1407" w:type="dxa"/>
            <w:tcBorders>
              <w:bottom w:val="single" w:sz="4" w:space="0" w:color="FFFFFF"/>
            </w:tcBorders>
            <w:shd w:val="clear" w:color="auto" w:fill="9CC2E4"/>
          </w:tcPr>
          <w:p>
            <w:pPr>
              <w:pStyle w:val="TableParagraph"/>
              <w:spacing w:before="2"/>
              <w:ind w:left="146"/>
              <w:rPr>
                <w:rFonts w:ascii="Microsoft JhengHei" w:eastAsia="Microsoft JhengHei" w:hint="eastAsia"/>
                <w:b/>
                <w:sz w:val="24"/>
              </w:rPr>
            </w:pPr>
            <w:r>
              <w:rPr>
                <w:rFonts w:ascii="Microsoft JhengHei" w:eastAsia="Microsoft JhengHei" w:hint="eastAsia"/>
                <w:b/>
                <w:sz w:val="24"/>
              </w:rPr>
              <w:t>第二年</w:t>
            </w:r>
            <w:r>
              <w:rPr>
                <w:rFonts w:ascii="Microsoft JhengHei" w:eastAsia="Microsoft JhengHei" w:hint="eastAsia"/>
                <w:b/>
                <w:w w:val="200"/>
                <w:sz w:val="24"/>
              </w:rPr>
              <w:t> </w:t>
            </w:r>
          </w:p>
        </w:tc>
        <w:tc>
          <w:tcPr>
            <w:tcW w:w="1418" w:type="dxa"/>
            <w:tcBorders>
              <w:bottom w:val="single" w:sz="4" w:space="0" w:color="FFFFFF"/>
            </w:tcBorders>
            <w:shd w:val="clear" w:color="auto" w:fill="9CC2E4"/>
          </w:tcPr>
          <w:p>
            <w:pPr>
              <w:pStyle w:val="TableParagraph"/>
              <w:spacing w:before="2"/>
              <w:ind w:left="299"/>
              <w:rPr>
                <w:rFonts w:ascii="Microsoft JhengHei" w:eastAsia="Microsoft JhengHei" w:hint="eastAsia"/>
                <w:b/>
                <w:sz w:val="24"/>
              </w:rPr>
            </w:pPr>
            <w:r>
              <w:rPr>
                <w:rFonts w:ascii="Microsoft JhengHei" w:eastAsia="Microsoft JhengHei" w:hint="eastAsia"/>
                <w:b/>
                <w:sz w:val="24"/>
              </w:rPr>
              <w:t>第三年</w:t>
            </w:r>
            <w:r>
              <w:rPr>
                <w:rFonts w:ascii="Microsoft JhengHei" w:eastAsia="Microsoft JhengHei" w:hint="eastAsia"/>
                <w:b/>
                <w:w w:val="200"/>
                <w:sz w:val="24"/>
              </w:rPr>
              <w:t> </w:t>
            </w:r>
          </w:p>
        </w:tc>
        <w:tc>
          <w:tcPr>
            <w:tcW w:w="1336" w:type="dxa"/>
            <w:tcBorders>
              <w:bottom w:val="single" w:sz="4" w:space="0" w:color="FFFFFF"/>
            </w:tcBorders>
            <w:shd w:val="clear" w:color="auto" w:fill="9CC2E4"/>
          </w:tcPr>
          <w:p>
            <w:pPr>
              <w:pStyle w:val="TableParagraph"/>
              <w:spacing w:before="2"/>
              <w:ind w:left="155"/>
              <w:rPr>
                <w:rFonts w:ascii="Microsoft JhengHei" w:eastAsia="Microsoft JhengHei" w:hint="eastAsia"/>
                <w:b/>
                <w:sz w:val="24"/>
              </w:rPr>
            </w:pPr>
            <w:r>
              <w:rPr>
                <w:rFonts w:ascii="Microsoft JhengHei" w:eastAsia="Microsoft JhengHei" w:hint="eastAsia"/>
                <w:b/>
                <w:sz w:val="24"/>
              </w:rPr>
              <w:t>第四年</w:t>
            </w:r>
            <w:r>
              <w:rPr>
                <w:rFonts w:ascii="Microsoft JhengHei" w:eastAsia="Microsoft JhengHei" w:hint="eastAsia"/>
                <w:b/>
                <w:w w:val="200"/>
                <w:sz w:val="24"/>
              </w:rPr>
              <w:t> </w:t>
            </w:r>
          </w:p>
        </w:tc>
        <w:tc>
          <w:tcPr>
            <w:tcW w:w="1252" w:type="dxa"/>
            <w:tcBorders>
              <w:bottom w:val="single" w:sz="4" w:space="0" w:color="FFFFFF"/>
            </w:tcBorders>
            <w:shd w:val="clear" w:color="auto" w:fill="9CC2E4"/>
          </w:tcPr>
          <w:p>
            <w:pPr>
              <w:pStyle w:val="TableParagraph"/>
              <w:spacing w:before="2"/>
              <w:ind w:left="94"/>
              <w:rPr>
                <w:rFonts w:ascii="Microsoft JhengHei" w:eastAsia="Microsoft JhengHei" w:hint="eastAsia"/>
                <w:b/>
                <w:sz w:val="24"/>
              </w:rPr>
            </w:pPr>
            <w:r>
              <w:rPr>
                <w:rFonts w:ascii="Microsoft JhengHei" w:eastAsia="Microsoft JhengHei" w:hint="eastAsia"/>
                <w:b/>
                <w:sz w:val="24"/>
              </w:rPr>
              <w:t>第五年</w:t>
            </w:r>
            <w:r>
              <w:rPr>
                <w:rFonts w:ascii="Microsoft JhengHei" w:eastAsia="Microsoft JhengHei" w:hint="eastAsia"/>
                <w:b/>
                <w:w w:val="200"/>
                <w:sz w:val="24"/>
              </w:rPr>
              <w:t> </w:t>
            </w:r>
          </w:p>
        </w:tc>
      </w:tr>
      <w:tr>
        <w:trPr>
          <w:trHeight w:val="473" w:hRule="atLeast"/>
        </w:trPr>
        <w:tc>
          <w:tcPr>
            <w:tcW w:w="8769" w:type="dxa"/>
            <w:gridSpan w:val="6"/>
            <w:tcBorders>
              <w:top w:val="single" w:sz="4" w:space="0" w:color="FFFFFF"/>
              <w:bottom w:val="single" w:sz="6"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现金流入</w:t>
            </w:r>
            <w:r>
              <w:rPr>
                <w:rFonts w:ascii="Microsoft JhengHei" w:eastAsia="Microsoft JhengHei" w:hint="eastAsia"/>
                <w:b/>
                <w:w w:val="200"/>
                <w:sz w:val="24"/>
              </w:rPr>
              <w:t> </w:t>
            </w:r>
          </w:p>
        </w:tc>
      </w:tr>
      <w:tr>
        <w:trPr>
          <w:trHeight w:val="473" w:hRule="atLeast"/>
        </w:trPr>
        <w:tc>
          <w:tcPr>
            <w:tcW w:w="2254" w:type="dxa"/>
            <w:tcBorders>
              <w:top w:val="single" w:sz="6" w:space="0" w:color="FFFFFF"/>
              <w:bottom w:val="single" w:sz="4" w:space="0" w:color="FFFFFF"/>
            </w:tcBorders>
            <w:shd w:val="clear" w:color="auto" w:fill="9CC2E4"/>
          </w:tcPr>
          <w:p>
            <w:pPr>
              <w:pStyle w:val="TableParagraph"/>
              <w:spacing w:before="1"/>
              <w:ind w:left="103"/>
              <w:rPr>
                <w:rFonts w:ascii="Microsoft JhengHei" w:eastAsia="Microsoft JhengHei" w:hint="eastAsia"/>
                <w:b/>
                <w:sz w:val="24"/>
              </w:rPr>
            </w:pPr>
            <w:r>
              <w:rPr>
                <w:rFonts w:ascii="Microsoft JhengHei" w:eastAsia="Microsoft JhengHei" w:hint="eastAsia"/>
                <w:b/>
                <w:sz w:val="24"/>
              </w:rPr>
              <w:t>主营业务现金收入</w:t>
            </w:r>
            <w:r>
              <w:rPr>
                <w:rFonts w:ascii="Microsoft JhengHei" w:eastAsia="Microsoft JhengHei" w:hint="eastAsia"/>
                <w:b/>
                <w:w w:val="200"/>
                <w:sz w:val="24"/>
              </w:rPr>
              <w:t> </w:t>
            </w:r>
          </w:p>
        </w:tc>
        <w:tc>
          <w:tcPr>
            <w:tcW w:w="1102" w:type="dxa"/>
            <w:tcBorders>
              <w:top w:val="single" w:sz="6" w:space="0" w:color="FFFFFF"/>
            </w:tcBorders>
          </w:tcPr>
          <w:p>
            <w:pPr>
              <w:pStyle w:val="TableParagraph"/>
              <w:spacing w:before="80"/>
              <w:ind w:left="112"/>
              <w:rPr>
                <w:sz w:val="24"/>
              </w:rPr>
            </w:pPr>
            <w:r>
              <w:rPr>
                <w:sz w:val="24"/>
              </w:rPr>
              <w:t>200 </w:t>
            </w:r>
          </w:p>
        </w:tc>
        <w:tc>
          <w:tcPr>
            <w:tcW w:w="1407" w:type="dxa"/>
            <w:tcBorders>
              <w:top w:val="single" w:sz="6" w:space="0" w:color="FFFFFF"/>
            </w:tcBorders>
          </w:tcPr>
          <w:p>
            <w:pPr>
              <w:pStyle w:val="TableParagraph"/>
              <w:spacing w:before="80"/>
              <w:ind w:left="146"/>
              <w:rPr>
                <w:sz w:val="24"/>
              </w:rPr>
            </w:pPr>
            <w:r>
              <w:rPr>
                <w:sz w:val="24"/>
              </w:rPr>
              <w:t>600 </w:t>
            </w:r>
          </w:p>
        </w:tc>
        <w:tc>
          <w:tcPr>
            <w:tcW w:w="1418" w:type="dxa"/>
            <w:tcBorders>
              <w:top w:val="single" w:sz="6" w:space="0" w:color="FFFFFF"/>
            </w:tcBorders>
          </w:tcPr>
          <w:p>
            <w:pPr>
              <w:pStyle w:val="TableParagraph"/>
              <w:spacing w:before="80"/>
              <w:ind w:left="299"/>
              <w:rPr>
                <w:sz w:val="24"/>
              </w:rPr>
            </w:pPr>
            <w:r>
              <w:rPr>
                <w:sz w:val="24"/>
              </w:rPr>
              <w:t>1200 </w:t>
            </w:r>
          </w:p>
        </w:tc>
        <w:tc>
          <w:tcPr>
            <w:tcW w:w="1336" w:type="dxa"/>
            <w:tcBorders>
              <w:top w:val="single" w:sz="6" w:space="0" w:color="FFFFFF"/>
            </w:tcBorders>
          </w:tcPr>
          <w:p>
            <w:pPr>
              <w:pStyle w:val="TableParagraph"/>
              <w:spacing w:before="80"/>
              <w:ind w:left="155"/>
              <w:rPr>
                <w:sz w:val="24"/>
              </w:rPr>
            </w:pPr>
            <w:r>
              <w:rPr>
                <w:sz w:val="24"/>
              </w:rPr>
              <w:t>2000 </w:t>
            </w:r>
          </w:p>
        </w:tc>
        <w:tc>
          <w:tcPr>
            <w:tcW w:w="1252" w:type="dxa"/>
            <w:tcBorders>
              <w:top w:val="single" w:sz="6" w:space="0" w:color="FFFFFF"/>
            </w:tcBorders>
          </w:tcPr>
          <w:p>
            <w:pPr>
              <w:pStyle w:val="TableParagraph"/>
              <w:spacing w:before="80"/>
              <w:ind w:left="94"/>
              <w:rPr>
                <w:sz w:val="24"/>
              </w:rPr>
            </w:pPr>
            <w:r>
              <w:rPr>
                <w:sz w:val="24"/>
              </w:rPr>
              <w:t>3000 </w:t>
            </w:r>
          </w:p>
        </w:tc>
      </w:tr>
      <w:tr>
        <w:trPr>
          <w:trHeight w:val="623" w:hRule="atLeast"/>
        </w:trPr>
        <w:tc>
          <w:tcPr>
            <w:tcW w:w="2254" w:type="dxa"/>
            <w:tcBorders>
              <w:top w:val="single" w:sz="4" w:space="0" w:color="FFFFFF"/>
              <w:bottom w:val="single" w:sz="4" w:space="0" w:color="FFFFFF"/>
            </w:tcBorders>
            <w:shd w:val="clear" w:color="auto" w:fill="9CC2E4"/>
          </w:tcPr>
          <w:p>
            <w:pPr>
              <w:pStyle w:val="TableParagraph"/>
              <w:spacing w:line="297" w:lineRule="exact"/>
              <w:ind w:left="103"/>
              <w:rPr>
                <w:rFonts w:ascii="Microsoft JhengHei" w:eastAsia="Microsoft JhengHei" w:hint="eastAsia"/>
                <w:b/>
                <w:sz w:val="24"/>
              </w:rPr>
            </w:pPr>
            <w:r>
              <w:rPr>
                <w:rFonts w:ascii="Microsoft JhengHei" w:eastAsia="Microsoft JhengHei" w:hint="eastAsia"/>
                <w:b/>
                <w:sz w:val="24"/>
              </w:rPr>
              <w:t>吸收投资所得到的</w:t>
            </w:r>
          </w:p>
          <w:p>
            <w:pPr>
              <w:pStyle w:val="TableParagraph"/>
              <w:spacing w:line="306" w:lineRule="exact"/>
              <w:ind w:left="103"/>
              <w:rPr>
                <w:rFonts w:ascii="Microsoft JhengHei" w:eastAsia="Microsoft JhengHei" w:hint="eastAsia"/>
                <w:b/>
                <w:sz w:val="24"/>
              </w:rPr>
            </w:pPr>
            <w:r>
              <w:rPr>
                <w:rFonts w:ascii="Microsoft JhengHei" w:eastAsia="Microsoft JhengHei" w:hint="eastAsia"/>
                <w:b/>
                <w:sz w:val="24"/>
              </w:rPr>
              <w:t>现金</w:t>
            </w:r>
            <w:r>
              <w:rPr>
                <w:rFonts w:ascii="Microsoft JhengHei" w:eastAsia="Microsoft JhengHei" w:hint="eastAsia"/>
                <w:b/>
                <w:w w:val="200"/>
                <w:sz w:val="24"/>
              </w:rPr>
              <w:t> </w:t>
            </w:r>
          </w:p>
        </w:tc>
        <w:tc>
          <w:tcPr>
            <w:tcW w:w="1102" w:type="dxa"/>
          </w:tcPr>
          <w:p>
            <w:pPr>
              <w:pStyle w:val="TableParagraph"/>
              <w:spacing w:before="155"/>
              <w:ind w:left="112"/>
              <w:rPr>
                <w:sz w:val="24"/>
              </w:rPr>
            </w:pPr>
            <w:r>
              <w:rPr>
                <w:sz w:val="24"/>
              </w:rPr>
              <w:t>0 </w:t>
            </w:r>
          </w:p>
        </w:tc>
        <w:tc>
          <w:tcPr>
            <w:tcW w:w="1407" w:type="dxa"/>
          </w:tcPr>
          <w:p>
            <w:pPr>
              <w:pStyle w:val="TableParagraph"/>
              <w:spacing w:before="155"/>
              <w:ind w:left="146"/>
              <w:rPr>
                <w:sz w:val="24"/>
              </w:rPr>
            </w:pPr>
            <w:r>
              <w:rPr>
                <w:sz w:val="24"/>
              </w:rPr>
              <w:t>0 </w:t>
            </w:r>
          </w:p>
        </w:tc>
        <w:tc>
          <w:tcPr>
            <w:tcW w:w="1418" w:type="dxa"/>
          </w:tcPr>
          <w:p>
            <w:pPr>
              <w:pStyle w:val="TableParagraph"/>
              <w:spacing w:before="155"/>
              <w:ind w:left="299"/>
              <w:rPr>
                <w:sz w:val="24"/>
              </w:rPr>
            </w:pPr>
            <w:r>
              <w:rPr>
                <w:sz w:val="24"/>
              </w:rPr>
              <w:t>0 </w:t>
            </w:r>
          </w:p>
        </w:tc>
        <w:tc>
          <w:tcPr>
            <w:tcW w:w="1336" w:type="dxa"/>
          </w:tcPr>
          <w:p>
            <w:pPr>
              <w:pStyle w:val="TableParagraph"/>
              <w:spacing w:before="155"/>
              <w:ind w:left="155"/>
              <w:rPr>
                <w:sz w:val="24"/>
              </w:rPr>
            </w:pPr>
            <w:r>
              <w:rPr>
                <w:sz w:val="24"/>
              </w:rPr>
              <w:t>0 </w:t>
            </w:r>
          </w:p>
        </w:tc>
        <w:tc>
          <w:tcPr>
            <w:tcW w:w="1252" w:type="dxa"/>
          </w:tcPr>
          <w:p>
            <w:pPr>
              <w:pStyle w:val="TableParagraph"/>
              <w:spacing w:before="155"/>
              <w:ind w:left="94"/>
              <w:rPr>
                <w:sz w:val="24"/>
              </w:rPr>
            </w:pPr>
            <w:r>
              <w:rPr>
                <w:sz w:val="24"/>
              </w:rPr>
              <w:t>0 </w:t>
            </w:r>
          </w:p>
        </w:tc>
      </w:tr>
      <w:tr>
        <w:trPr>
          <w:trHeight w:val="477" w:hRule="atLeast"/>
        </w:trPr>
        <w:tc>
          <w:tcPr>
            <w:tcW w:w="2254"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贷款收到的现金</w:t>
            </w:r>
            <w:r>
              <w:rPr>
                <w:rFonts w:ascii="Microsoft JhengHei" w:eastAsia="Microsoft JhengHei" w:hint="eastAsia"/>
                <w:b/>
                <w:w w:val="200"/>
                <w:sz w:val="24"/>
              </w:rPr>
              <w:t> </w:t>
            </w:r>
          </w:p>
        </w:tc>
        <w:tc>
          <w:tcPr>
            <w:tcW w:w="1102" w:type="dxa"/>
          </w:tcPr>
          <w:p>
            <w:pPr>
              <w:pStyle w:val="TableParagraph"/>
              <w:spacing w:before="81"/>
              <w:ind w:left="112"/>
              <w:rPr>
                <w:sz w:val="24"/>
              </w:rPr>
            </w:pPr>
            <w:r>
              <w:rPr>
                <w:sz w:val="24"/>
              </w:rPr>
              <w:t>0 </w:t>
            </w:r>
          </w:p>
        </w:tc>
        <w:tc>
          <w:tcPr>
            <w:tcW w:w="1407" w:type="dxa"/>
          </w:tcPr>
          <w:p>
            <w:pPr>
              <w:pStyle w:val="TableParagraph"/>
              <w:spacing w:before="81"/>
              <w:ind w:left="146"/>
              <w:rPr>
                <w:sz w:val="24"/>
              </w:rPr>
            </w:pPr>
            <w:r>
              <w:rPr>
                <w:sz w:val="24"/>
              </w:rPr>
              <w:t>0 </w:t>
            </w:r>
          </w:p>
        </w:tc>
        <w:tc>
          <w:tcPr>
            <w:tcW w:w="1418" w:type="dxa"/>
          </w:tcPr>
          <w:p>
            <w:pPr>
              <w:pStyle w:val="TableParagraph"/>
              <w:spacing w:before="81"/>
              <w:ind w:left="299"/>
              <w:rPr>
                <w:sz w:val="24"/>
              </w:rPr>
            </w:pPr>
            <w:r>
              <w:rPr>
                <w:sz w:val="24"/>
              </w:rPr>
              <w:t>0 </w:t>
            </w:r>
          </w:p>
        </w:tc>
        <w:tc>
          <w:tcPr>
            <w:tcW w:w="1336" w:type="dxa"/>
          </w:tcPr>
          <w:p>
            <w:pPr>
              <w:pStyle w:val="TableParagraph"/>
              <w:spacing w:before="81"/>
              <w:ind w:left="155"/>
              <w:rPr>
                <w:sz w:val="24"/>
              </w:rPr>
            </w:pPr>
            <w:r>
              <w:rPr>
                <w:sz w:val="24"/>
              </w:rPr>
              <w:t>0 </w:t>
            </w:r>
          </w:p>
        </w:tc>
        <w:tc>
          <w:tcPr>
            <w:tcW w:w="1252" w:type="dxa"/>
          </w:tcPr>
          <w:p>
            <w:pPr>
              <w:pStyle w:val="TableParagraph"/>
              <w:spacing w:before="81"/>
              <w:ind w:left="94"/>
              <w:rPr>
                <w:sz w:val="24"/>
              </w:rPr>
            </w:pPr>
            <w:r>
              <w:rPr>
                <w:sz w:val="24"/>
              </w:rPr>
              <w:t>0 </w:t>
            </w:r>
          </w:p>
        </w:tc>
      </w:tr>
      <w:tr>
        <w:trPr>
          <w:trHeight w:val="475" w:hRule="atLeast"/>
        </w:trPr>
        <w:tc>
          <w:tcPr>
            <w:tcW w:w="2254"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其他的现金流入</w:t>
            </w:r>
            <w:r>
              <w:rPr>
                <w:rFonts w:ascii="Microsoft JhengHei" w:eastAsia="Microsoft JhengHei" w:hint="eastAsia"/>
                <w:b/>
                <w:w w:val="200"/>
                <w:sz w:val="24"/>
              </w:rPr>
              <w:t> </w:t>
            </w:r>
          </w:p>
        </w:tc>
        <w:tc>
          <w:tcPr>
            <w:tcW w:w="1102" w:type="dxa"/>
          </w:tcPr>
          <w:p>
            <w:pPr>
              <w:pStyle w:val="TableParagraph"/>
              <w:spacing w:before="82"/>
              <w:ind w:left="112"/>
              <w:rPr>
                <w:sz w:val="24"/>
              </w:rPr>
            </w:pPr>
            <w:r>
              <w:rPr>
                <w:sz w:val="24"/>
              </w:rPr>
              <w:t>0 </w:t>
            </w:r>
          </w:p>
        </w:tc>
        <w:tc>
          <w:tcPr>
            <w:tcW w:w="1407" w:type="dxa"/>
          </w:tcPr>
          <w:p>
            <w:pPr>
              <w:pStyle w:val="TableParagraph"/>
              <w:spacing w:before="82"/>
              <w:ind w:left="146"/>
              <w:rPr>
                <w:sz w:val="24"/>
              </w:rPr>
            </w:pPr>
            <w:r>
              <w:rPr>
                <w:sz w:val="24"/>
              </w:rPr>
              <w:t>0 </w:t>
            </w:r>
          </w:p>
        </w:tc>
        <w:tc>
          <w:tcPr>
            <w:tcW w:w="1418" w:type="dxa"/>
          </w:tcPr>
          <w:p>
            <w:pPr>
              <w:pStyle w:val="TableParagraph"/>
              <w:spacing w:before="82"/>
              <w:ind w:left="299"/>
              <w:rPr>
                <w:sz w:val="24"/>
              </w:rPr>
            </w:pPr>
            <w:r>
              <w:rPr>
                <w:sz w:val="24"/>
              </w:rPr>
              <w:t>0 </w:t>
            </w:r>
          </w:p>
        </w:tc>
        <w:tc>
          <w:tcPr>
            <w:tcW w:w="1336" w:type="dxa"/>
          </w:tcPr>
          <w:p>
            <w:pPr>
              <w:pStyle w:val="TableParagraph"/>
              <w:spacing w:before="82"/>
              <w:ind w:left="155"/>
              <w:rPr>
                <w:sz w:val="24"/>
              </w:rPr>
            </w:pPr>
            <w:r>
              <w:rPr>
                <w:sz w:val="24"/>
              </w:rPr>
              <w:t>0 </w:t>
            </w:r>
          </w:p>
        </w:tc>
        <w:tc>
          <w:tcPr>
            <w:tcW w:w="1252" w:type="dxa"/>
          </w:tcPr>
          <w:p>
            <w:pPr>
              <w:pStyle w:val="TableParagraph"/>
              <w:spacing w:before="82"/>
              <w:ind w:left="94"/>
              <w:rPr>
                <w:sz w:val="24"/>
              </w:rPr>
            </w:pPr>
            <w:r>
              <w:rPr>
                <w:sz w:val="24"/>
              </w:rPr>
              <w:t>0 </w:t>
            </w:r>
          </w:p>
        </w:tc>
      </w:tr>
      <w:tr>
        <w:trPr>
          <w:trHeight w:val="477" w:hRule="atLeast"/>
        </w:trPr>
        <w:tc>
          <w:tcPr>
            <w:tcW w:w="2254"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现金流入合计</w:t>
            </w:r>
            <w:r>
              <w:rPr>
                <w:rFonts w:ascii="Microsoft JhengHei" w:eastAsia="Microsoft JhengHei" w:hint="eastAsia"/>
                <w:b/>
                <w:w w:val="200"/>
                <w:sz w:val="24"/>
              </w:rPr>
              <w:t> </w:t>
            </w:r>
          </w:p>
        </w:tc>
        <w:tc>
          <w:tcPr>
            <w:tcW w:w="1102" w:type="dxa"/>
            <w:tcBorders>
              <w:bottom w:val="single" w:sz="4" w:space="0" w:color="FFFFFF"/>
            </w:tcBorders>
          </w:tcPr>
          <w:p>
            <w:pPr>
              <w:pStyle w:val="TableParagraph"/>
              <w:spacing w:before="81"/>
              <w:ind w:left="112"/>
              <w:rPr>
                <w:sz w:val="24"/>
              </w:rPr>
            </w:pPr>
            <w:r>
              <w:rPr>
                <w:sz w:val="24"/>
              </w:rPr>
              <w:t>200 </w:t>
            </w:r>
          </w:p>
        </w:tc>
        <w:tc>
          <w:tcPr>
            <w:tcW w:w="1407" w:type="dxa"/>
            <w:tcBorders>
              <w:bottom w:val="single" w:sz="4" w:space="0" w:color="FFFFFF"/>
            </w:tcBorders>
          </w:tcPr>
          <w:p>
            <w:pPr>
              <w:pStyle w:val="TableParagraph"/>
              <w:spacing w:before="81"/>
              <w:ind w:left="146"/>
              <w:rPr>
                <w:sz w:val="24"/>
              </w:rPr>
            </w:pPr>
            <w:r>
              <w:rPr>
                <w:sz w:val="24"/>
              </w:rPr>
              <w:t>600 </w:t>
            </w:r>
          </w:p>
        </w:tc>
        <w:tc>
          <w:tcPr>
            <w:tcW w:w="1418" w:type="dxa"/>
            <w:tcBorders>
              <w:bottom w:val="single" w:sz="4" w:space="0" w:color="FFFFFF"/>
            </w:tcBorders>
          </w:tcPr>
          <w:p>
            <w:pPr>
              <w:pStyle w:val="TableParagraph"/>
              <w:spacing w:before="81"/>
              <w:ind w:left="299"/>
              <w:rPr>
                <w:sz w:val="24"/>
              </w:rPr>
            </w:pPr>
            <w:r>
              <w:rPr>
                <w:sz w:val="24"/>
              </w:rPr>
              <w:t>1200 </w:t>
            </w:r>
          </w:p>
        </w:tc>
        <w:tc>
          <w:tcPr>
            <w:tcW w:w="1336" w:type="dxa"/>
            <w:tcBorders>
              <w:bottom w:val="single" w:sz="4" w:space="0" w:color="FFFFFF"/>
            </w:tcBorders>
          </w:tcPr>
          <w:p>
            <w:pPr>
              <w:pStyle w:val="TableParagraph"/>
              <w:spacing w:before="81"/>
              <w:ind w:left="155"/>
              <w:rPr>
                <w:sz w:val="24"/>
              </w:rPr>
            </w:pPr>
            <w:r>
              <w:rPr>
                <w:sz w:val="24"/>
              </w:rPr>
              <w:t>2000 </w:t>
            </w:r>
          </w:p>
        </w:tc>
        <w:tc>
          <w:tcPr>
            <w:tcW w:w="1252" w:type="dxa"/>
            <w:tcBorders>
              <w:bottom w:val="single" w:sz="4" w:space="0" w:color="FFFFFF"/>
            </w:tcBorders>
          </w:tcPr>
          <w:p>
            <w:pPr>
              <w:pStyle w:val="TableParagraph"/>
              <w:spacing w:before="81"/>
              <w:ind w:left="94"/>
              <w:rPr>
                <w:sz w:val="24"/>
              </w:rPr>
            </w:pPr>
            <w:r>
              <w:rPr>
                <w:sz w:val="24"/>
              </w:rPr>
              <w:t>3000 </w:t>
            </w:r>
          </w:p>
        </w:tc>
      </w:tr>
      <w:tr>
        <w:trPr>
          <w:trHeight w:val="474" w:hRule="atLeast"/>
        </w:trPr>
        <w:tc>
          <w:tcPr>
            <w:tcW w:w="8769" w:type="dxa"/>
            <w:gridSpan w:val="6"/>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现金流出</w:t>
            </w:r>
            <w:r>
              <w:rPr>
                <w:rFonts w:ascii="Microsoft JhengHei" w:eastAsia="Microsoft JhengHei" w:hint="eastAsia"/>
                <w:b/>
                <w:w w:val="200"/>
                <w:sz w:val="24"/>
              </w:rPr>
              <w:t> </w:t>
            </w:r>
          </w:p>
        </w:tc>
      </w:tr>
      <w:tr>
        <w:trPr>
          <w:trHeight w:val="477" w:hRule="atLeast"/>
        </w:trPr>
        <w:tc>
          <w:tcPr>
            <w:tcW w:w="2254"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支付给职工的现金</w:t>
            </w:r>
            <w:r>
              <w:rPr>
                <w:rFonts w:ascii="Microsoft JhengHei" w:eastAsia="Microsoft JhengHei" w:hint="eastAsia"/>
                <w:b/>
                <w:w w:val="200"/>
                <w:sz w:val="24"/>
              </w:rPr>
              <w:t> </w:t>
            </w:r>
          </w:p>
        </w:tc>
        <w:tc>
          <w:tcPr>
            <w:tcW w:w="1102" w:type="dxa"/>
            <w:tcBorders>
              <w:top w:val="single" w:sz="4" w:space="0" w:color="FFFFFF"/>
            </w:tcBorders>
          </w:tcPr>
          <w:p>
            <w:pPr>
              <w:pStyle w:val="TableParagraph"/>
              <w:spacing w:before="81"/>
              <w:ind w:left="112"/>
              <w:rPr>
                <w:sz w:val="24"/>
              </w:rPr>
            </w:pPr>
            <w:r>
              <w:rPr>
                <w:sz w:val="24"/>
              </w:rPr>
              <w:t>100 </w:t>
            </w:r>
          </w:p>
        </w:tc>
        <w:tc>
          <w:tcPr>
            <w:tcW w:w="1407" w:type="dxa"/>
            <w:tcBorders>
              <w:top w:val="single" w:sz="4" w:space="0" w:color="FFFFFF"/>
            </w:tcBorders>
          </w:tcPr>
          <w:p>
            <w:pPr>
              <w:pStyle w:val="TableParagraph"/>
              <w:spacing w:before="81"/>
              <w:ind w:left="146"/>
              <w:rPr>
                <w:sz w:val="24"/>
              </w:rPr>
            </w:pPr>
            <w:r>
              <w:rPr>
                <w:sz w:val="24"/>
              </w:rPr>
              <w:t>100 </w:t>
            </w:r>
          </w:p>
        </w:tc>
        <w:tc>
          <w:tcPr>
            <w:tcW w:w="1418" w:type="dxa"/>
            <w:tcBorders>
              <w:top w:val="single" w:sz="4" w:space="0" w:color="FFFFFF"/>
            </w:tcBorders>
          </w:tcPr>
          <w:p>
            <w:pPr>
              <w:pStyle w:val="TableParagraph"/>
              <w:spacing w:before="81"/>
              <w:ind w:left="299"/>
              <w:rPr>
                <w:sz w:val="24"/>
              </w:rPr>
            </w:pPr>
            <w:r>
              <w:rPr>
                <w:sz w:val="24"/>
              </w:rPr>
              <w:t>100 </w:t>
            </w:r>
          </w:p>
        </w:tc>
        <w:tc>
          <w:tcPr>
            <w:tcW w:w="1336" w:type="dxa"/>
            <w:tcBorders>
              <w:top w:val="single" w:sz="4" w:space="0" w:color="FFFFFF"/>
            </w:tcBorders>
          </w:tcPr>
          <w:p>
            <w:pPr>
              <w:pStyle w:val="TableParagraph"/>
              <w:spacing w:before="81"/>
              <w:ind w:left="155"/>
              <w:rPr>
                <w:sz w:val="24"/>
              </w:rPr>
            </w:pPr>
            <w:r>
              <w:rPr>
                <w:sz w:val="24"/>
              </w:rPr>
              <w:t>100 </w:t>
            </w:r>
          </w:p>
        </w:tc>
        <w:tc>
          <w:tcPr>
            <w:tcW w:w="1252" w:type="dxa"/>
            <w:tcBorders>
              <w:top w:val="single" w:sz="4" w:space="0" w:color="FFFFFF"/>
            </w:tcBorders>
          </w:tcPr>
          <w:p>
            <w:pPr>
              <w:pStyle w:val="TableParagraph"/>
              <w:spacing w:before="81"/>
              <w:ind w:left="94"/>
              <w:rPr>
                <w:sz w:val="24"/>
              </w:rPr>
            </w:pPr>
            <w:r>
              <w:rPr>
                <w:sz w:val="24"/>
              </w:rPr>
              <w:t>100 </w:t>
            </w:r>
          </w:p>
        </w:tc>
      </w:tr>
      <w:tr>
        <w:trPr>
          <w:trHeight w:val="474" w:hRule="atLeast"/>
        </w:trPr>
        <w:tc>
          <w:tcPr>
            <w:tcW w:w="2254"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其他管理费用支出</w:t>
            </w:r>
            <w:r>
              <w:rPr>
                <w:rFonts w:ascii="Microsoft JhengHei" w:eastAsia="Microsoft JhengHei" w:hint="eastAsia"/>
                <w:b/>
                <w:w w:val="200"/>
                <w:sz w:val="24"/>
              </w:rPr>
              <w:t> </w:t>
            </w:r>
          </w:p>
        </w:tc>
        <w:tc>
          <w:tcPr>
            <w:tcW w:w="1102" w:type="dxa"/>
          </w:tcPr>
          <w:p>
            <w:pPr>
              <w:pStyle w:val="TableParagraph"/>
              <w:spacing w:before="81"/>
              <w:ind w:left="112"/>
              <w:rPr>
                <w:sz w:val="24"/>
              </w:rPr>
            </w:pPr>
            <w:r>
              <w:rPr>
                <w:sz w:val="24"/>
              </w:rPr>
              <w:t>0 </w:t>
            </w:r>
          </w:p>
        </w:tc>
        <w:tc>
          <w:tcPr>
            <w:tcW w:w="1407" w:type="dxa"/>
          </w:tcPr>
          <w:p>
            <w:pPr>
              <w:pStyle w:val="TableParagraph"/>
              <w:spacing w:before="81"/>
              <w:ind w:left="146"/>
              <w:rPr>
                <w:sz w:val="24"/>
              </w:rPr>
            </w:pPr>
            <w:r>
              <w:rPr>
                <w:sz w:val="24"/>
              </w:rPr>
              <w:t>10 </w:t>
            </w:r>
          </w:p>
        </w:tc>
        <w:tc>
          <w:tcPr>
            <w:tcW w:w="1418" w:type="dxa"/>
          </w:tcPr>
          <w:p>
            <w:pPr>
              <w:pStyle w:val="TableParagraph"/>
              <w:spacing w:before="81"/>
              <w:ind w:left="299"/>
              <w:rPr>
                <w:sz w:val="24"/>
              </w:rPr>
            </w:pPr>
            <w:r>
              <w:rPr>
                <w:sz w:val="24"/>
              </w:rPr>
              <w:t>16 </w:t>
            </w:r>
          </w:p>
        </w:tc>
        <w:tc>
          <w:tcPr>
            <w:tcW w:w="1336" w:type="dxa"/>
          </w:tcPr>
          <w:p>
            <w:pPr>
              <w:pStyle w:val="TableParagraph"/>
              <w:spacing w:before="81"/>
              <w:ind w:left="155"/>
              <w:rPr>
                <w:sz w:val="24"/>
              </w:rPr>
            </w:pPr>
            <w:r>
              <w:rPr>
                <w:sz w:val="24"/>
              </w:rPr>
              <w:t>28 </w:t>
            </w:r>
          </w:p>
        </w:tc>
        <w:tc>
          <w:tcPr>
            <w:tcW w:w="1252" w:type="dxa"/>
          </w:tcPr>
          <w:p>
            <w:pPr>
              <w:pStyle w:val="TableParagraph"/>
              <w:spacing w:before="81"/>
              <w:ind w:left="94"/>
              <w:rPr>
                <w:sz w:val="24"/>
              </w:rPr>
            </w:pPr>
            <w:r>
              <w:rPr>
                <w:sz w:val="24"/>
              </w:rPr>
              <w:t>44 </w:t>
            </w:r>
          </w:p>
        </w:tc>
      </w:tr>
      <w:tr>
        <w:trPr>
          <w:trHeight w:val="477" w:hRule="atLeast"/>
        </w:trPr>
        <w:tc>
          <w:tcPr>
            <w:tcW w:w="2254"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支付的各项税费</w:t>
            </w:r>
            <w:r>
              <w:rPr>
                <w:rFonts w:ascii="Microsoft JhengHei" w:eastAsia="Microsoft JhengHei" w:hint="eastAsia"/>
                <w:b/>
                <w:w w:val="200"/>
                <w:sz w:val="24"/>
              </w:rPr>
              <w:t> </w:t>
            </w:r>
          </w:p>
        </w:tc>
        <w:tc>
          <w:tcPr>
            <w:tcW w:w="1102" w:type="dxa"/>
          </w:tcPr>
          <w:p>
            <w:pPr>
              <w:pStyle w:val="TableParagraph"/>
              <w:spacing w:before="81"/>
              <w:ind w:left="112"/>
              <w:rPr>
                <w:sz w:val="24"/>
              </w:rPr>
            </w:pPr>
            <w:r>
              <w:rPr>
                <w:sz w:val="24"/>
              </w:rPr>
              <w:t>0 </w:t>
            </w:r>
          </w:p>
        </w:tc>
        <w:tc>
          <w:tcPr>
            <w:tcW w:w="1407" w:type="dxa"/>
          </w:tcPr>
          <w:p>
            <w:pPr>
              <w:pStyle w:val="TableParagraph"/>
              <w:spacing w:before="81"/>
              <w:ind w:left="146"/>
              <w:rPr>
                <w:sz w:val="24"/>
              </w:rPr>
            </w:pPr>
            <w:r>
              <w:rPr>
                <w:sz w:val="24"/>
              </w:rPr>
              <w:t>0 </w:t>
            </w:r>
          </w:p>
        </w:tc>
        <w:tc>
          <w:tcPr>
            <w:tcW w:w="1418" w:type="dxa"/>
          </w:tcPr>
          <w:p>
            <w:pPr>
              <w:pStyle w:val="TableParagraph"/>
              <w:spacing w:before="81"/>
              <w:ind w:left="299"/>
              <w:rPr>
                <w:sz w:val="24"/>
              </w:rPr>
            </w:pPr>
            <w:r>
              <w:rPr>
                <w:sz w:val="24"/>
              </w:rPr>
              <w:t>0 </w:t>
            </w:r>
          </w:p>
        </w:tc>
        <w:tc>
          <w:tcPr>
            <w:tcW w:w="1336" w:type="dxa"/>
          </w:tcPr>
          <w:p>
            <w:pPr>
              <w:pStyle w:val="TableParagraph"/>
              <w:spacing w:before="81"/>
              <w:ind w:left="155"/>
              <w:rPr>
                <w:sz w:val="24"/>
              </w:rPr>
            </w:pPr>
            <w:r>
              <w:rPr>
                <w:sz w:val="24"/>
              </w:rPr>
              <w:t>69.45 </w:t>
            </w:r>
          </w:p>
        </w:tc>
        <w:tc>
          <w:tcPr>
            <w:tcW w:w="1252" w:type="dxa"/>
          </w:tcPr>
          <w:p>
            <w:pPr>
              <w:pStyle w:val="TableParagraph"/>
              <w:spacing w:before="81"/>
              <w:ind w:left="94"/>
              <w:rPr>
                <w:sz w:val="24"/>
              </w:rPr>
            </w:pPr>
            <w:r>
              <w:rPr>
                <w:sz w:val="24"/>
              </w:rPr>
              <w:t>112.575 </w:t>
            </w:r>
          </w:p>
        </w:tc>
      </w:tr>
      <w:tr>
        <w:trPr>
          <w:trHeight w:val="474" w:hRule="atLeast"/>
        </w:trPr>
        <w:tc>
          <w:tcPr>
            <w:tcW w:w="2254"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销售成本</w:t>
            </w:r>
            <w:r>
              <w:rPr>
                <w:rFonts w:ascii="Microsoft JhengHei" w:eastAsia="Microsoft JhengHei" w:hint="eastAsia"/>
                <w:b/>
                <w:w w:val="200"/>
                <w:sz w:val="24"/>
              </w:rPr>
              <w:t> </w:t>
            </w:r>
          </w:p>
        </w:tc>
        <w:tc>
          <w:tcPr>
            <w:tcW w:w="1102" w:type="dxa"/>
          </w:tcPr>
          <w:p>
            <w:pPr>
              <w:pStyle w:val="TableParagraph"/>
              <w:spacing w:before="81"/>
              <w:ind w:left="112"/>
              <w:rPr>
                <w:sz w:val="24"/>
              </w:rPr>
            </w:pPr>
            <w:r>
              <w:rPr>
                <w:sz w:val="24"/>
              </w:rPr>
              <w:t>10 </w:t>
            </w:r>
          </w:p>
        </w:tc>
        <w:tc>
          <w:tcPr>
            <w:tcW w:w="1407" w:type="dxa"/>
          </w:tcPr>
          <w:p>
            <w:pPr>
              <w:pStyle w:val="TableParagraph"/>
              <w:spacing w:before="81"/>
              <w:ind w:left="146"/>
              <w:rPr>
                <w:sz w:val="24"/>
              </w:rPr>
            </w:pPr>
            <w:r>
              <w:rPr>
                <w:sz w:val="24"/>
              </w:rPr>
              <w:t>15 </w:t>
            </w:r>
          </w:p>
        </w:tc>
        <w:tc>
          <w:tcPr>
            <w:tcW w:w="1418" w:type="dxa"/>
          </w:tcPr>
          <w:p>
            <w:pPr>
              <w:pStyle w:val="TableParagraph"/>
              <w:spacing w:before="81"/>
              <w:ind w:left="299"/>
              <w:rPr>
                <w:sz w:val="24"/>
              </w:rPr>
            </w:pPr>
            <w:r>
              <w:rPr>
                <w:sz w:val="24"/>
              </w:rPr>
              <w:t>18 </w:t>
            </w:r>
          </w:p>
        </w:tc>
        <w:tc>
          <w:tcPr>
            <w:tcW w:w="1336" w:type="dxa"/>
          </w:tcPr>
          <w:p>
            <w:pPr>
              <w:pStyle w:val="TableParagraph"/>
              <w:spacing w:before="81"/>
              <w:ind w:left="155"/>
              <w:rPr>
                <w:sz w:val="24"/>
              </w:rPr>
            </w:pPr>
            <w:r>
              <w:rPr>
                <w:sz w:val="24"/>
              </w:rPr>
              <w:t>20 </w:t>
            </w:r>
          </w:p>
        </w:tc>
        <w:tc>
          <w:tcPr>
            <w:tcW w:w="1252" w:type="dxa"/>
          </w:tcPr>
          <w:p>
            <w:pPr>
              <w:pStyle w:val="TableParagraph"/>
              <w:spacing w:before="81"/>
              <w:ind w:left="94"/>
              <w:rPr>
                <w:sz w:val="24"/>
              </w:rPr>
            </w:pPr>
            <w:r>
              <w:rPr>
                <w:sz w:val="24"/>
              </w:rPr>
              <w:t>23 </w:t>
            </w:r>
          </w:p>
        </w:tc>
      </w:tr>
      <w:tr>
        <w:trPr>
          <w:trHeight w:val="477" w:hRule="atLeast"/>
        </w:trPr>
        <w:tc>
          <w:tcPr>
            <w:tcW w:w="2254"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场地费用</w:t>
            </w:r>
            <w:r>
              <w:rPr>
                <w:rFonts w:ascii="Microsoft JhengHei" w:eastAsia="Microsoft JhengHei" w:hint="eastAsia"/>
                <w:b/>
                <w:w w:val="200"/>
                <w:sz w:val="24"/>
              </w:rPr>
              <w:t> </w:t>
            </w:r>
          </w:p>
        </w:tc>
        <w:tc>
          <w:tcPr>
            <w:tcW w:w="1102" w:type="dxa"/>
          </w:tcPr>
          <w:p>
            <w:pPr>
              <w:pStyle w:val="TableParagraph"/>
              <w:spacing w:before="82"/>
              <w:ind w:left="112"/>
              <w:rPr>
                <w:sz w:val="24"/>
              </w:rPr>
            </w:pPr>
            <w:r>
              <w:rPr>
                <w:sz w:val="24"/>
              </w:rPr>
              <w:t>50 </w:t>
            </w:r>
          </w:p>
        </w:tc>
        <w:tc>
          <w:tcPr>
            <w:tcW w:w="1407" w:type="dxa"/>
          </w:tcPr>
          <w:p>
            <w:pPr>
              <w:pStyle w:val="TableParagraph"/>
              <w:spacing w:before="82"/>
              <w:ind w:left="146"/>
              <w:rPr>
                <w:sz w:val="24"/>
              </w:rPr>
            </w:pPr>
            <w:r>
              <w:rPr>
                <w:sz w:val="24"/>
              </w:rPr>
              <w:t>50 </w:t>
            </w:r>
          </w:p>
        </w:tc>
        <w:tc>
          <w:tcPr>
            <w:tcW w:w="1418" w:type="dxa"/>
          </w:tcPr>
          <w:p>
            <w:pPr>
              <w:pStyle w:val="TableParagraph"/>
              <w:spacing w:before="82"/>
              <w:ind w:left="299"/>
              <w:rPr>
                <w:sz w:val="24"/>
              </w:rPr>
            </w:pPr>
            <w:r>
              <w:rPr>
                <w:sz w:val="24"/>
              </w:rPr>
              <w:t>50 </w:t>
            </w:r>
          </w:p>
        </w:tc>
        <w:tc>
          <w:tcPr>
            <w:tcW w:w="1336" w:type="dxa"/>
          </w:tcPr>
          <w:p>
            <w:pPr>
              <w:pStyle w:val="TableParagraph"/>
              <w:spacing w:before="82"/>
              <w:ind w:left="155"/>
              <w:rPr>
                <w:sz w:val="24"/>
              </w:rPr>
            </w:pPr>
            <w:r>
              <w:rPr>
                <w:sz w:val="24"/>
              </w:rPr>
              <w:t>50 </w:t>
            </w:r>
          </w:p>
        </w:tc>
        <w:tc>
          <w:tcPr>
            <w:tcW w:w="1252" w:type="dxa"/>
          </w:tcPr>
          <w:p>
            <w:pPr>
              <w:pStyle w:val="TableParagraph"/>
              <w:spacing w:before="82"/>
              <w:ind w:left="94"/>
              <w:rPr>
                <w:sz w:val="24"/>
              </w:rPr>
            </w:pPr>
            <w:r>
              <w:rPr>
                <w:sz w:val="24"/>
              </w:rPr>
              <w:t>50 </w:t>
            </w:r>
          </w:p>
        </w:tc>
      </w:tr>
      <w:tr>
        <w:trPr>
          <w:trHeight w:val="474" w:hRule="atLeast"/>
        </w:trPr>
        <w:tc>
          <w:tcPr>
            <w:tcW w:w="2254"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原材料</w:t>
            </w:r>
            <w:r>
              <w:rPr>
                <w:rFonts w:ascii="Microsoft JhengHei" w:eastAsia="Microsoft JhengHei" w:hint="eastAsia"/>
                <w:b/>
                <w:w w:val="200"/>
                <w:sz w:val="24"/>
              </w:rPr>
              <w:t> </w:t>
            </w:r>
          </w:p>
        </w:tc>
        <w:tc>
          <w:tcPr>
            <w:tcW w:w="1102" w:type="dxa"/>
          </w:tcPr>
          <w:p>
            <w:pPr>
              <w:pStyle w:val="TableParagraph"/>
              <w:spacing w:before="81"/>
              <w:ind w:left="112"/>
              <w:rPr>
                <w:sz w:val="24"/>
              </w:rPr>
            </w:pPr>
            <w:r>
              <w:rPr>
                <w:sz w:val="24"/>
              </w:rPr>
              <w:t>80 </w:t>
            </w:r>
          </w:p>
        </w:tc>
        <w:tc>
          <w:tcPr>
            <w:tcW w:w="1407" w:type="dxa"/>
          </w:tcPr>
          <w:p>
            <w:pPr>
              <w:pStyle w:val="TableParagraph"/>
              <w:spacing w:before="81"/>
              <w:ind w:left="146"/>
              <w:rPr>
                <w:sz w:val="24"/>
              </w:rPr>
            </w:pPr>
            <w:r>
              <w:rPr>
                <w:sz w:val="24"/>
              </w:rPr>
              <w:t>240 </w:t>
            </w:r>
          </w:p>
        </w:tc>
        <w:tc>
          <w:tcPr>
            <w:tcW w:w="1418" w:type="dxa"/>
          </w:tcPr>
          <w:p>
            <w:pPr>
              <w:pStyle w:val="TableParagraph"/>
              <w:spacing w:before="81"/>
              <w:ind w:left="299"/>
              <w:rPr>
                <w:sz w:val="24"/>
              </w:rPr>
            </w:pPr>
            <w:r>
              <w:rPr>
                <w:sz w:val="24"/>
              </w:rPr>
              <w:t>480 </w:t>
            </w:r>
          </w:p>
        </w:tc>
        <w:tc>
          <w:tcPr>
            <w:tcW w:w="1336" w:type="dxa"/>
          </w:tcPr>
          <w:p>
            <w:pPr>
              <w:pStyle w:val="TableParagraph"/>
              <w:spacing w:before="81"/>
              <w:ind w:left="155"/>
              <w:rPr>
                <w:sz w:val="24"/>
              </w:rPr>
            </w:pPr>
            <w:r>
              <w:rPr>
                <w:sz w:val="24"/>
              </w:rPr>
              <w:t>800 </w:t>
            </w:r>
          </w:p>
        </w:tc>
        <w:tc>
          <w:tcPr>
            <w:tcW w:w="1252" w:type="dxa"/>
          </w:tcPr>
          <w:p>
            <w:pPr>
              <w:pStyle w:val="TableParagraph"/>
              <w:spacing w:before="81"/>
              <w:ind w:left="94"/>
              <w:rPr>
                <w:sz w:val="24"/>
              </w:rPr>
            </w:pPr>
            <w:r>
              <w:rPr>
                <w:sz w:val="24"/>
              </w:rPr>
              <w:t>1200 </w:t>
            </w:r>
          </w:p>
        </w:tc>
      </w:tr>
      <w:tr>
        <w:trPr>
          <w:trHeight w:val="477" w:hRule="atLeast"/>
        </w:trPr>
        <w:tc>
          <w:tcPr>
            <w:tcW w:w="2254"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开发费用</w:t>
            </w:r>
            <w:r>
              <w:rPr>
                <w:rFonts w:ascii="Microsoft JhengHei" w:eastAsia="Microsoft JhengHei" w:hint="eastAsia"/>
                <w:b/>
                <w:w w:val="200"/>
                <w:sz w:val="24"/>
              </w:rPr>
              <w:t> </w:t>
            </w:r>
          </w:p>
        </w:tc>
        <w:tc>
          <w:tcPr>
            <w:tcW w:w="1102" w:type="dxa"/>
          </w:tcPr>
          <w:p>
            <w:pPr>
              <w:pStyle w:val="TableParagraph"/>
              <w:spacing w:before="81"/>
              <w:ind w:left="112"/>
              <w:rPr>
                <w:sz w:val="24"/>
              </w:rPr>
            </w:pPr>
            <w:r>
              <w:rPr>
                <w:sz w:val="24"/>
              </w:rPr>
              <w:t>40 </w:t>
            </w:r>
          </w:p>
        </w:tc>
        <w:tc>
          <w:tcPr>
            <w:tcW w:w="1407" w:type="dxa"/>
          </w:tcPr>
          <w:p>
            <w:pPr>
              <w:pStyle w:val="TableParagraph"/>
              <w:spacing w:before="81"/>
              <w:ind w:left="146"/>
              <w:rPr>
                <w:sz w:val="24"/>
              </w:rPr>
            </w:pPr>
            <w:r>
              <w:rPr>
                <w:sz w:val="24"/>
              </w:rPr>
              <w:t>45 </w:t>
            </w:r>
          </w:p>
        </w:tc>
        <w:tc>
          <w:tcPr>
            <w:tcW w:w="1418" w:type="dxa"/>
          </w:tcPr>
          <w:p>
            <w:pPr>
              <w:pStyle w:val="TableParagraph"/>
              <w:spacing w:before="81"/>
              <w:ind w:left="299"/>
              <w:rPr>
                <w:sz w:val="24"/>
              </w:rPr>
            </w:pPr>
            <w:r>
              <w:rPr>
                <w:sz w:val="24"/>
              </w:rPr>
              <w:t>53 </w:t>
            </w:r>
          </w:p>
        </w:tc>
        <w:tc>
          <w:tcPr>
            <w:tcW w:w="1336" w:type="dxa"/>
          </w:tcPr>
          <w:p>
            <w:pPr>
              <w:pStyle w:val="TableParagraph"/>
              <w:spacing w:before="81"/>
              <w:ind w:left="155"/>
              <w:rPr>
                <w:sz w:val="24"/>
              </w:rPr>
            </w:pPr>
            <w:r>
              <w:rPr>
                <w:sz w:val="24"/>
              </w:rPr>
              <w:t>58 </w:t>
            </w:r>
          </w:p>
        </w:tc>
        <w:tc>
          <w:tcPr>
            <w:tcW w:w="1252" w:type="dxa"/>
          </w:tcPr>
          <w:p>
            <w:pPr>
              <w:pStyle w:val="TableParagraph"/>
              <w:spacing w:before="81"/>
              <w:ind w:left="94"/>
              <w:rPr>
                <w:sz w:val="24"/>
              </w:rPr>
            </w:pPr>
            <w:r>
              <w:rPr>
                <w:sz w:val="24"/>
              </w:rPr>
              <w:t>62 </w:t>
            </w:r>
          </w:p>
        </w:tc>
      </w:tr>
      <w:tr>
        <w:trPr>
          <w:trHeight w:val="474" w:hRule="atLeast"/>
        </w:trPr>
        <w:tc>
          <w:tcPr>
            <w:tcW w:w="2254"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固定资产折旧</w:t>
            </w:r>
            <w:r>
              <w:rPr>
                <w:rFonts w:ascii="Microsoft JhengHei" w:eastAsia="Microsoft JhengHei" w:hint="eastAsia"/>
                <w:b/>
                <w:w w:val="200"/>
                <w:sz w:val="24"/>
              </w:rPr>
              <w:t> </w:t>
            </w:r>
          </w:p>
        </w:tc>
        <w:tc>
          <w:tcPr>
            <w:tcW w:w="1102" w:type="dxa"/>
          </w:tcPr>
          <w:p>
            <w:pPr>
              <w:pStyle w:val="TableParagraph"/>
              <w:spacing w:before="81"/>
              <w:ind w:left="112"/>
              <w:rPr>
                <w:sz w:val="24"/>
              </w:rPr>
            </w:pPr>
            <w:r>
              <w:rPr>
                <w:sz w:val="24"/>
              </w:rPr>
              <w:t>16 </w:t>
            </w:r>
          </w:p>
        </w:tc>
        <w:tc>
          <w:tcPr>
            <w:tcW w:w="1407" w:type="dxa"/>
          </w:tcPr>
          <w:p>
            <w:pPr>
              <w:pStyle w:val="TableParagraph"/>
              <w:spacing w:before="81"/>
              <w:ind w:left="146"/>
              <w:rPr>
                <w:sz w:val="24"/>
              </w:rPr>
            </w:pPr>
            <w:r>
              <w:rPr>
                <w:sz w:val="24"/>
              </w:rPr>
              <w:t>16 </w:t>
            </w:r>
          </w:p>
        </w:tc>
        <w:tc>
          <w:tcPr>
            <w:tcW w:w="1418" w:type="dxa"/>
          </w:tcPr>
          <w:p>
            <w:pPr>
              <w:pStyle w:val="TableParagraph"/>
              <w:spacing w:before="81"/>
              <w:ind w:left="299"/>
              <w:rPr>
                <w:sz w:val="24"/>
              </w:rPr>
            </w:pPr>
            <w:r>
              <w:rPr>
                <w:sz w:val="24"/>
              </w:rPr>
              <w:t>18 </w:t>
            </w:r>
          </w:p>
        </w:tc>
        <w:tc>
          <w:tcPr>
            <w:tcW w:w="1336" w:type="dxa"/>
          </w:tcPr>
          <w:p>
            <w:pPr>
              <w:pStyle w:val="TableParagraph"/>
              <w:spacing w:before="81"/>
              <w:ind w:left="155"/>
              <w:rPr>
                <w:sz w:val="24"/>
              </w:rPr>
            </w:pPr>
            <w:r>
              <w:rPr>
                <w:sz w:val="24"/>
              </w:rPr>
              <w:t>18 </w:t>
            </w:r>
          </w:p>
        </w:tc>
        <w:tc>
          <w:tcPr>
            <w:tcW w:w="1252" w:type="dxa"/>
          </w:tcPr>
          <w:p>
            <w:pPr>
              <w:pStyle w:val="TableParagraph"/>
              <w:spacing w:before="81"/>
              <w:ind w:left="94"/>
              <w:rPr>
                <w:sz w:val="24"/>
              </w:rPr>
            </w:pPr>
            <w:r>
              <w:rPr>
                <w:sz w:val="24"/>
              </w:rPr>
              <w:t>20 </w:t>
            </w:r>
          </w:p>
        </w:tc>
      </w:tr>
      <w:tr>
        <w:trPr>
          <w:trHeight w:val="477" w:hRule="atLeast"/>
        </w:trPr>
        <w:tc>
          <w:tcPr>
            <w:tcW w:w="2254" w:type="dxa"/>
            <w:tcBorders>
              <w:top w:val="single" w:sz="4" w:space="0" w:color="FFFFFF"/>
              <w:bottom w:val="single" w:sz="4" w:space="0" w:color="FFFFFF"/>
            </w:tcBorders>
            <w:shd w:val="clear" w:color="auto" w:fill="9CC2E4"/>
          </w:tcPr>
          <w:p>
            <w:pPr>
              <w:pStyle w:val="TableParagraph"/>
              <w:spacing w:before="4"/>
              <w:ind w:left="103"/>
              <w:rPr>
                <w:rFonts w:ascii="Microsoft JhengHei" w:eastAsia="Microsoft JhengHei" w:hint="eastAsia"/>
                <w:b/>
                <w:sz w:val="24"/>
              </w:rPr>
            </w:pPr>
            <w:r>
              <w:rPr>
                <w:rFonts w:ascii="Microsoft JhengHei" w:eastAsia="Microsoft JhengHei" w:hint="eastAsia"/>
                <w:b/>
                <w:sz w:val="24"/>
              </w:rPr>
              <w:t>现金流出合计</w:t>
            </w:r>
            <w:r>
              <w:rPr>
                <w:rFonts w:ascii="Microsoft JhengHei" w:eastAsia="Microsoft JhengHei" w:hint="eastAsia"/>
                <w:b/>
                <w:w w:val="200"/>
                <w:sz w:val="24"/>
              </w:rPr>
              <w:t> </w:t>
            </w:r>
          </w:p>
        </w:tc>
        <w:tc>
          <w:tcPr>
            <w:tcW w:w="1102" w:type="dxa"/>
          </w:tcPr>
          <w:p>
            <w:pPr>
              <w:pStyle w:val="TableParagraph"/>
              <w:spacing w:before="83"/>
              <w:ind w:left="112"/>
              <w:rPr>
                <w:sz w:val="24"/>
              </w:rPr>
            </w:pPr>
            <w:r>
              <w:rPr>
                <w:sz w:val="24"/>
              </w:rPr>
              <w:t>296 </w:t>
            </w:r>
          </w:p>
        </w:tc>
        <w:tc>
          <w:tcPr>
            <w:tcW w:w="1407" w:type="dxa"/>
          </w:tcPr>
          <w:p>
            <w:pPr>
              <w:pStyle w:val="TableParagraph"/>
              <w:spacing w:before="83"/>
              <w:ind w:left="146"/>
              <w:rPr>
                <w:sz w:val="24"/>
              </w:rPr>
            </w:pPr>
            <w:r>
              <w:rPr>
                <w:sz w:val="24"/>
              </w:rPr>
              <w:t>476 </w:t>
            </w:r>
          </w:p>
        </w:tc>
        <w:tc>
          <w:tcPr>
            <w:tcW w:w="1418" w:type="dxa"/>
          </w:tcPr>
          <w:p>
            <w:pPr>
              <w:pStyle w:val="TableParagraph"/>
              <w:spacing w:before="83"/>
              <w:ind w:left="299"/>
              <w:rPr>
                <w:sz w:val="24"/>
              </w:rPr>
            </w:pPr>
            <w:r>
              <w:rPr>
                <w:sz w:val="24"/>
              </w:rPr>
              <w:t>735 </w:t>
            </w:r>
          </w:p>
        </w:tc>
        <w:tc>
          <w:tcPr>
            <w:tcW w:w="1336" w:type="dxa"/>
          </w:tcPr>
          <w:p>
            <w:pPr>
              <w:pStyle w:val="TableParagraph"/>
              <w:spacing w:before="83"/>
              <w:ind w:left="155"/>
              <w:rPr>
                <w:sz w:val="24"/>
              </w:rPr>
            </w:pPr>
            <w:r>
              <w:rPr>
                <w:sz w:val="24"/>
              </w:rPr>
              <w:t>1143.45 </w:t>
            </w:r>
          </w:p>
        </w:tc>
        <w:tc>
          <w:tcPr>
            <w:tcW w:w="1252" w:type="dxa"/>
          </w:tcPr>
          <w:p>
            <w:pPr>
              <w:pStyle w:val="TableParagraph"/>
              <w:spacing w:before="83"/>
              <w:ind w:left="94"/>
              <w:rPr>
                <w:sz w:val="24"/>
              </w:rPr>
            </w:pPr>
            <w:r>
              <w:rPr>
                <w:sz w:val="24"/>
              </w:rPr>
              <w:t>1611.58 </w:t>
            </w:r>
          </w:p>
        </w:tc>
      </w:tr>
      <w:tr>
        <w:trPr>
          <w:trHeight w:val="474" w:hRule="atLeast"/>
        </w:trPr>
        <w:tc>
          <w:tcPr>
            <w:tcW w:w="2254"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净现金流量</w:t>
            </w:r>
            <w:r>
              <w:rPr>
                <w:rFonts w:ascii="Microsoft JhengHei" w:eastAsia="Microsoft JhengHei" w:hint="eastAsia"/>
                <w:b/>
                <w:w w:val="200"/>
                <w:sz w:val="24"/>
              </w:rPr>
              <w:t> </w:t>
            </w:r>
          </w:p>
        </w:tc>
        <w:tc>
          <w:tcPr>
            <w:tcW w:w="1102" w:type="dxa"/>
          </w:tcPr>
          <w:p>
            <w:pPr>
              <w:pStyle w:val="TableParagraph"/>
              <w:spacing w:before="81"/>
              <w:ind w:left="112"/>
              <w:rPr>
                <w:sz w:val="24"/>
              </w:rPr>
            </w:pPr>
            <w:r>
              <w:rPr>
                <w:sz w:val="24"/>
              </w:rPr>
              <w:t>-96 </w:t>
            </w:r>
          </w:p>
        </w:tc>
        <w:tc>
          <w:tcPr>
            <w:tcW w:w="1407" w:type="dxa"/>
          </w:tcPr>
          <w:p>
            <w:pPr>
              <w:pStyle w:val="TableParagraph"/>
              <w:spacing w:before="81"/>
              <w:ind w:left="146"/>
              <w:rPr>
                <w:sz w:val="24"/>
              </w:rPr>
            </w:pPr>
            <w:r>
              <w:rPr>
                <w:sz w:val="24"/>
              </w:rPr>
              <w:t>114.815 </w:t>
            </w:r>
          </w:p>
        </w:tc>
        <w:tc>
          <w:tcPr>
            <w:tcW w:w="1418" w:type="dxa"/>
          </w:tcPr>
          <w:p>
            <w:pPr>
              <w:pStyle w:val="TableParagraph"/>
              <w:spacing w:before="81"/>
              <w:ind w:left="299"/>
              <w:rPr>
                <w:sz w:val="24"/>
              </w:rPr>
            </w:pPr>
            <w:r>
              <w:rPr>
                <w:sz w:val="24"/>
              </w:rPr>
              <w:t>398.663 </w:t>
            </w:r>
          </w:p>
        </w:tc>
        <w:tc>
          <w:tcPr>
            <w:tcW w:w="1336" w:type="dxa"/>
          </w:tcPr>
          <w:p>
            <w:pPr>
              <w:pStyle w:val="TableParagraph"/>
              <w:spacing w:before="81"/>
              <w:ind w:left="155"/>
              <w:rPr>
                <w:sz w:val="24"/>
              </w:rPr>
            </w:pPr>
            <w:r>
              <w:rPr>
                <w:sz w:val="24"/>
              </w:rPr>
              <w:t>679.957 </w:t>
            </w:r>
          </w:p>
        </w:tc>
        <w:tc>
          <w:tcPr>
            <w:tcW w:w="1252" w:type="dxa"/>
          </w:tcPr>
          <w:p>
            <w:pPr>
              <w:pStyle w:val="TableParagraph"/>
              <w:spacing w:before="81"/>
              <w:ind w:left="94"/>
              <w:rPr>
                <w:sz w:val="24"/>
              </w:rPr>
            </w:pPr>
            <w:r>
              <w:rPr>
                <w:sz w:val="24"/>
              </w:rPr>
              <w:t>1020.537 </w:t>
            </w:r>
          </w:p>
        </w:tc>
      </w:tr>
      <w:tr>
        <w:trPr>
          <w:trHeight w:val="477" w:hRule="atLeast"/>
        </w:trPr>
        <w:tc>
          <w:tcPr>
            <w:tcW w:w="2254" w:type="dxa"/>
            <w:tcBorders>
              <w:top w:val="single" w:sz="4" w:space="0" w:color="FFFFFF"/>
            </w:tcBorders>
            <w:shd w:val="clear" w:color="auto" w:fill="9CC2E4"/>
          </w:tcPr>
          <w:p>
            <w:pPr>
              <w:pStyle w:val="TableParagraph"/>
              <w:spacing w:before="4"/>
              <w:ind w:left="103"/>
              <w:rPr>
                <w:rFonts w:ascii="Microsoft JhengHei" w:eastAsia="Microsoft JhengHei" w:hint="eastAsia"/>
                <w:b/>
                <w:sz w:val="24"/>
              </w:rPr>
            </w:pPr>
            <w:r>
              <w:rPr>
                <w:rFonts w:ascii="Microsoft JhengHei" w:eastAsia="Microsoft JhengHei" w:hint="eastAsia"/>
                <w:b/>
                <w:sz w:val="24"/>
              </w:rPr>
              <w:t>累计净现值</w:t>
            </w:r>
            <w:r>
              <w:rPr>
                <w:rFonts w:ascii="Microsoft JhengHei" w:eastAsia="Microsoft JhengHei" w:hint="eastAsia"/>
                <w:b/>
                <w:w w:val="200"/>
                <w:sz w:val="24"/>
              </w:rPr>
              <w:t> </w:t>
            </w:r>
          </w:p>
        </w:tc>
        <w:tc>
          <w:tcPr>
            <w:tcW w:w="1102" w:type="dxa"/>
          </w:tcPr>
          <w:p>
            <w:pPr>
              <w:pStyle w:val="TableParagraph"/>
              <w:spacing w:before="83"/>
              <w:ind w:left="112"/>
              <w:rPr>
                <w:sz w:val="24"/>
              </w:rPr>
            </w:pPr>
            <w:r>
              <w:rPr>
                <w:sz w:val="24"/>
              </w:rPr>
              <w:t>-96 </w:t>
            </w:r>
          </w:p>
        </w:tc>
        <w:tc>
          <w:tcPr>
            <w:tcW w:w="1407" w:type="dxa"/>
          </w:tcPr>
          <w:p>
            <w:pPr>
              <w:pStyle w:val="TableParagraph"/>
              <w:spacing w:before="83"/>
              <w:ind w:left="146"/>
              <w:rPr>
                <w:sz w:val="24"/>
              </w:rPr>
            </w:pPr>
            <w:r>
              <w:rPr>
                <w:sz w:val="24"/>
              </w:rPr>
              <w:t>18.815 </w:t>
            </w:r>
          </w:p>
        </w:tc>
        <w:tc>
          <w:tcPr>
            <w:tcW w:w="1418" w:type="dxa"/>
          </w:tcPr>
          <w:p>
            <w:pPr>
              <w:pStyle w:val="TableParagraph"/>
              <w:spacing w:before="83"/>
              <w:ind w:left="299"/>
              <w:rPr>
                <w:sz w:val="24"/>
              </w:rPr>
            </w:pPr>
            <w:r>
              <w:rPr>
                <w:sz w:val="24"/>
              </w:rPr>
              <w:t>417.477 </w:t>
            </w:r>
          </w:p>
        </w:tc>
        <w:tc>
          <w:tcPr>
            <w:tcW w:w="1336" w:type="dxa"/>
          </w:tcPr>
          <w:p>
            <w:pPr>
              <w:pStyle w:val="TableParagraph"/>
              <w:spacing w:before="83"/>
              <w:ind w:left="155"/>
              <w:rPr>
                <w:sz w:val="24"/>
              </w:rPr>
            </w:pPr>
            <w:r>
              <w:rPr>
                <w:sz w:val="24"/>
              </w:rPr>
              <w:t>1097.434 </w:t>
            </w:r>
          </w:p>
        </w:tc>
        <w:tc>
          <w:tcPr>
            <w:tcW w:w="1252" w:type="dxa"/>
          </w:tcPr>
          <w:p>
            <w:pPr>
              <w:pStyle w:val="TableParagraph"/>
              <w:spacing w:before="83"/>
              <w:ind w:left="94"/>
              <w:rPr>
                <w:sz w:val="24"/>
              </w:rPr>
            </w:pPr>
            <w:r>
              <w:rPr>
                <w:sz w:val="24"/>
              </w:rPr>
              <w:t>2117.972 </w:t>
            </w:r>
          </w:p>
        </w:tc>
      </w:tr>
    </w:tbl>
    <w:p>
      <w:pPr>
        <w:pStyle w:val="Heading2"/>
        <w:numPr>
          <w:ilvl w:val="1"/>
          <w:numId w:val="37"/>
        </w:numPr>
        <w:tabs>
          <w:tab w:pos="2640" w:val="left" w:leader="none"/>
          <w:tab w:pos="2641" w:val="left" w:leader="none"/>
        </w:tabs>
        <w:spacing w:line="240" w:lineRule="auto" w:before="170" w:after="0"/>
        <w:ind w:left="2640" w:right="0" w:hanging="841"/>
        <w:jc w:val="left"/>
      </w:pPr>
      <w:bookmarkStart w:name="_bookmark64" w:id="114"/>
      <w:bookmarkEnd w:id="114"/>
      <w:r>
        <w:rPr>
          <w:b w:val="0"/>
        </w:rPr>
      </w:r>
      <w:bookmarkStart w:name="_bookmark64" w:id="115"/>
      <w:bookmarkEnd w:id="115"/>
      <w:r>
        <w:rPr/>
        <w:t>股本结构</w:t>
      </w:r>
      <w:r>
        <w:rPr>
          <w:w w:val="200"/>
        </w:rPr>
        <w:t> </w:t>
      </w:r>
    </w:p>
    <w:p>
      <w:pPr>
        <w:pStyle w:val="BodyText"/>
        <w:spacing w:line="304" w:lineRule="auto" w:before="230"/>
        <w:ind w:right="1796" w:firstLine="419"/>
        <w:jc w:val="both"/>
      </w:pPr>
      <w:r>
        <w:rPr/>
        <w:t>公司拟注册资本 500</w:t>
      </w:r>
      <w:r>
        <w:rPr>
          <w:spacing w:val="-3"/>
        </w:rPr>
        <w:t> 万元，投资主要来源于天使投资</w:t>
      </w:r>
      <w:r>
        <w:rPr>
          <w:spacing w:val="-18"/>
        </w:rPr>
        <w:t>、“聚星”团队技术入</w:t>
      </w:r>
      <w:r>
        <w:rPr>
          <w:spacing w:val="-12"/>
        </w:rPr>
        <w:t>股和自筹资金。其中：天使投资 </w:t>
      </w:r>
      <w:r>
        <w:rPr/>
        <w:t>100</w:t>
      </w:r>
      <w:r>
        <w:rPr>
          <w:spacing w:val="-17"/>
        </w:rPr>
        <w:t> 万元，占股本总额 </w:t>
      </w:r>
      <w:r>
        <w:rPr/>
        <w:t>20%</w:t>
      </w:r>
      <w:r>
        <w:rPr>
          <w:spacing w:val="-21"/>
        </w:rPr>
        <w:t>；“聚星”团队技术入</w:t>
      </w:r>
      <w:r>
        <w:rPr>
          <w:spacing w:val="-8"/>
        </w:rPr>
        <w:t>股 </w:t>
      </w:r>
      <w:r>
        <w:rPr/>
        <w:t>225</w:t>
      </w:r>
      <w:r>
        <w:rPr>
          <w:spacing w:val="-14"/>
        </w:rPr>
        <w:t> 万元，占股本总额 </w:t>
      </w:r>
      <w:r>
        <w:rPr/>
        <w:t>45%，</w:t>
      </w:r>
      <w:r>
        <w:rPr>
          <w:spacing w:val="1"/>
        </w:rPr>
        <w:t>自筹资金 </w:t>
      </w:r>
      <w:r>
        <w:rPr/>
        <w:t>175 万元，占股本总额 35%</w:t>
      </w:r>
      <w:r>
        <w:rPr>
          <w:spacing w:val="-4"/>
        </w:rPr>
        <w:t>。详见表</w:t>
      </w:r>
      <w:r>
        <w:rPr/>
        <w:t>6-6. </w:t>
      </w:r>
    </w:p>
    <w:p>
      <w:pPr>
        <w:pStyle w:val="BodyText"/>
        <w:spacing w:line="305" w:lineRule="exact"/>
        <w:ind w:left="2220"/>
      </w:pPr>
      <w:r>
        <w:rPr/>
        <w:t> </w:t>
      </w:r>
    </w:p>
    <w:p>
      <w:pPr>
        <w:pStyle w:val="BodyText"/>
        <w:spacing w:before="81"/>
        <w:ind w:left="2220"/>
      </w:pPr>
      <w:r>
        <w:rPr/>
        <w:t> </w:t>
      </w:r>
    </w:p>
    <w:p>
      <w:pPr>
        <w:spacing w:after="0"/>
        <w:sectPr>
          <w:pgSz w:w="11910" w:h="16840"/>
          <w:pgMar w:header="378" w:footer="939" w:top="1400" w:bottom="1120" w:left="0" w:right="0"/>
        </w:sectPr>
      </w:pPr>
    </w:p>
    <w:p>
      <w:pPr>
        <w:pStyle w:val="BodyText"/>
        <w:spacing w:before="7"/>
        <w:ind w:left="0"/>
        <w:rPr>
          <w:sz w:val="27"/>
        </w:rPr>
      </w:pPr>
    </w:p>
    <w:p>
      <w:pPr>
        <w:pStyle w:val="BodyText"/>
        <w:spacing w:before="66" w:after="53"/>
        <w:ind w:left="1724" w:right="1185"/>
        <w:jc w:val="center"/>
      </w:pPr>
      <w:r>
        <w:rPr/>
        <w:drawing>
          <wp:anchor distT="0" distB="0" distL="0" distR="0" allowOverlap="1" layoutInCell="1" locked="0" behindDoc="0" simplePos="0" relativeHeight="251700224">
            <wp:simplePos x="0" y="0"/>
            <wp:positionH relativeFrom="page">
              <wp:posOffset>0</wp:posOffset>
            </wp:positionH>
            <wp:positionV relativeFrom="paragraph">
              <wp:posOffset>-84734</wp:posOffset>
            </wp:positionV>
            <wp:extent cx="7560563" cy="80568"/>
            <wp:effectExtent l="0" t="0" r="0" b="0"/>
            <wp:wrapNone/>
            <wp:docPr id="127" name="image3.png"/>
            <wp:cNvGraphicFramePr>
              <a:graphicFrameLocks noChangeAspect="1"/>
            </wp:cNvGraphicFramePr>
            <a:graphic>
              <a:graphicData uri="http://schemas.openxmlformats.org/drawingml/2006/picture">
                <pic:pic>
                  <pic:nvPicPr>
                    <pic:cNvPr id="128" name="image3.png"/>
                    <pic:cNvPicPr/>
                  </pic:nvPicPr>
                  <pic:blipFill>
                    <a:blip r:embed="rId8" cstate="print"/>
                    <a:stretch>
                      <a:fillRect/>
                    </a:stretch>
                  </pic:blipFill>
                  <pic:spPr>
                    <a:xfrm>
                      <a:off x="0" y="0"/>
                      <a:ext cx="7560563" cy="80568"/>
                    </a:xfrm>
                    <a:prstGeom prst="rect">
                      <a:avLst/>
                    </a:prstGeom>
                  </pic:spPr>
                </pic:pic>
              </a:graphicData>
            </a:graphic>
          </wp:anchor>
        </w:drawing>
      </w:r>
      <w:r>
        <w:rPr/>
        <w:pict>
          <v:group style="position:absolute;margin-left:190.080002pt;margin-top:134.439987pt;width:191.9pt;height:161.550pt;mso-position-horizontal-relative:page;mso-position-vertical-relative:paragraph;z-index:-255724544" coordorigin="3802,2689" coordsize="3838,3231">
            <v:shape style="position:absolute;left:5820;top:3020;width:1172;height:1232" coordorigin="5820,3020" coordsize="1172,1232" path="m5820,3020l5820,4252,6992,3871,6966,3800,6936,3731,6903,3664,6866,3600,6825,3539,6781,3481,6733,3425,6683,3373,6629,3323,6573,3277,6514,3235,6453,3195,6390,3160,6324,3128,6257,3100,6187,3076,6117,3056,6044,3041,5971,3029,5896,3023,5820,3020xe" filled="true" fillcolor="#5b9bd4" stroked="false">
              <v:path arrowok="t"/>
              <v:fill type="solid"/>
            </v:shape>
            <v:shape style="position:absolute;left:4823;top:3871;width:2229;height:1613" coordorigin="4823,3871" coordsize="2229,1613" path="m6992,3871l5820,4252,4823,4976,4870,5036,4919,5092,4972,5145,5027,5195,5085,5240,5145,5282,5207,5321,5271,5355,5337,5385,5405,5412,5474,5434,5544,5453,5616,5467,5688,5477,5761,5482,5834,5484,5907,5481,5981,5473,6055,5461,6128,5445,6201,5424,6271,5398,6339,5369,6405,5336,6468,5300,6528,5260,6586,5217,6640,5172,6692,5123,6740,5072,6785,5018,6827,4961,6866,4903,6901,4842,6933,4780,6961,4716,6986,4650,7007,4583,7024,4515,7037,4445,7046,4375,7051,4304,7052,4232,7049,4160,7041,4088,7029,4016,7013,3943,6992,3871xe" filled="true" fillcolor="#ec7c30" stroked="false">
              <v:path arrowok="t"/>
              <v:fill type="solid"/>
            </v:shape>
            <v:shape style="position:absolute;left:4823;top:3871;width:2229;height:1613" coordorigin="4823,3871" coordsize="2229,1613" path="m6992,3871l7013,3943,7029,4016,7041,4088,7049,4160,7052,4232,7051,4304,7046,4375,7037,4445,7024,4515,7007,4583,6986,4650,6961,4716,6933,4780,6901,4842,6866,4903,6827,4961,6785,5018,6740,5072,6692,5123,6640,5172,6586,5217,6528,5260,6468,5300,6405,5336,6339,5369,6271,5398,6201,5424,6128,5445,6055,5461,5981,5473,5907,5481,5834,5484,5761,5482,5688,5477,5616,5467,5544,5453,5474,5434,5405,5412,5337,5385,5271,5355,5207,5321,5145,5282,5085,5240,5027,5195,4972,5145,4919,5092,4870,5036,4823,4976,5820,4252,6992,3871xe" filled="false" stroked="true" strokeweight="1.56pt" strokecolor="#ffffff">
              <v:path arrowok="t"/>
              <v:stroke dashstyle="solid"/>
            </v:shape>
            <v:shape style="position:absolute;left:4588;top:3020;width:1232;height:1956" coordorigin="4588,3020" coordsize="1232,1956" path="m5820,3020l5742,3023,5665,3030,5589,3042,5513,3059,5439,3080,5367,3107,5296,3137,5227,3172,5160,3212,5096,3255,5037,3301,4981,3350,4929,3402,4880,3456,4835,3512,4794,3570,4756,3631,4722,3693,4692,3757,4665,3822,4643,3889,4624,3956,4609,4025,4598,4094,4591,4164,4588,4234,4589,4304,4594,4374,4603,4444,4616,4514,4633,4583,4654,4651,4680,4719,4709,4785,4743,4850,4781,4914,4823,4976,5820,4252,5820,3020xe" filled="true" fillcolor="#a4a4a4" stroked="false">
              <v:path arrowok="t"/>
              <v:fill type="solid"/>
            </v:shape>
            <v:shape style="position:absolute;left:4588;top:3020;width:1232;height:1956" coordorigin="4588,3020" coordsize="1232,1956" path="m4823,4976l4781,4914,4743,4850,4709,4785,4680,4719,4654,4651,4633,4583,4616,4514,4603,4444,4594,4374,4589,4304,4588,4234,4591,4164,4598,4094,4609,4025,4624,3956,4643,3889,4665,3822,4692,3757,4722,3693,4756,3631,4794,3570,4835,3512,4880,3456,4929,3402,4981,3350,5037,3301,5096,3255,5160,3212,5227,3172,5296,3137,5367,3107,5439,3080,5513,3059,5589,3042,5665,3030,5742,3023,5820,3020,5820,4252,4823,4976xe" filled="false" stroked="true" strokeweight="1.56pt" strokecolor="#ffffff">
              <v:path arrowok="t"/>
              <v:stroke dashstyle="solid"/>
            </v:shape>
            <v:shape style="position:absolute;left:6545;top:2696;width:893;height:559" coordorigin="6545,2696" coordsize="893,559" path="m6943,3214l6732,3214,6545,3254,6943,3214xm7438,2696l6590,2696,6590,3214,7438,3214,7438,2696xe" filled="true" fillcolor="#ffffff" stroked="false">
              <v:path arrowok="t"/>
              <v:fill type="solid"/>
            </v:shape>
            <v:shape style="position:absolute;left:6545;top:2696;width:893;height:559" coordorigin="6545,2696" coordsize="893,559" path="m6590,2696l6732,2696,6943,2696,7438,2696,7438,2998,7438,3128,7438,3214,6943,3214,6545,3254,6732,3214,6590,3214,6590,3128,6590,2998,6590,2696xe" filled="false" stroked="true" strokeweight=".72pt" strokecolor="#bebebe">
              <v:path arrowok="t"/>
              <v:stroke dashstyle="solid"/>
            </v:shape>
            <v:shape style="position:absolute;left:6379;top:5349;width:1253;height:563" coordorigin="6379,5350" coordsize="1253,563" path="m7632,5394l6420,5394,6420,5912,7632,5912,7632,5394xm6379,5350l6622,5394,6925,5394,6379,5350xe" filled="true" fillcolor="#ffffff" stroked="false">
              <v:path arrowok="t"/>
              <v:fill type="solid"/>
            </v:shape>
            <v:shape style="position:absolute;left:6379;top:5349;width:1253;height:563" coordorigin="6379,5350" coordsize="1253,563" path="m6420,5394l6622,5394,6379,5350,6925,5394,7632,5394,7632,5480,7632,5610,7632,5912,6925,5912,6622,5912,6420,5912,6420,5610,6420,5480,6420,5394xe" filled="false" stroked="true" strokeweight=".72pt" strokecolor="#bebebe">
              <v:path arrowok="t"/>
              <v:stroke dashstyle="solid"/>
            </v:shape>
            <v:line style="position:absolute" from="3809,3754" to="4658,3754" stroked="true" strokeweight="4.3pt" strokecolor="#ffffff">
              <v:stroke dashstyle="solid"/>
            </v:line>
            <v:line style="position:absolute" from="3809,3702" to="4690,3702" stroked="true" strokeweight=".9pt" strokecolor="#ffffff">
              <v:stroke dashstyle="solid"/>
            </v:line>
            <v:line style="position:absolute" from="3809,3637" to="4691,3637" stroked="true" strokeweight="5.6pt" strokecolor="#ffffff">
              <v:stroke dashstyle="solid"/>
            </v:line>
            <v:rect style="position:absolute;left:3808;top:3279;width:850;height:302" filled="true" fillcolor="#ffffff" stroked="false">
              <v:fill type="solid"/>
            </v:rect>
            <v:shape style="position:absolute;left:3808;top:3279;width:914;height:519" coordorigin="3809,3279" coordsize="914,519" path="m3809,3279l4304,3279,4517,3279,4658,3279,4658,3582,4723,3693,4658,3711,4658,3798,4517,3798,4304,3798,3809,3798,3809,3711,3809,3582,3809,3279xe" filled="false" stroked="true" strokeweight=".72pt" strokecolor="#bebebe">
              <v:path arrowok="t"/>
              <v:stroke dashstyle="solid"/>
            </v:shape>
            <w10:wrap type="none"/>
          </v:group>
        </w:pict>
      </w:r>
      <w:r>
        <w:rPr>
          <w:spacing w:val="-30"/>
        </w:rPr>
        <w:t>表 </w:t>
      </w:r>
      <w:r>
        <w:rPr/>
        <w:t>6-6 股份结构表 </w:t>
      </w:r>
    </w:p>
    <w:tbl>
      <w:tblPr>
        <w:tblW w:w="0" w:type="auto"/>
        <w:jc w:val="left"/>
        <w:tblInd w:w="1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0"/>
        <w:gridCol w:w="1244"/>
        <w:gridCol w:w="1659"/>
        <w:gridCol w:w="1713"/>
        <w:gridCol w:w="1660"/>
        <w:gridCol w:w="925"/>
        <w:gridCol w:w="679"/>
      </w:tblGrid>
      <w:tr>
        <w:trPr>
          <w:trHeight w:val="388" w:hRule="atLeast"/>
        </w:trPr>
        <w:tc>
          <w:tcPr>
            <w:tcW w:w="1654" w:type="dxa"/>
            <w:gridSpan w:val="2"/>
            <w:tcBorders>
              <w:bottom w:val="single" w:sz="4" w:space="0" w:color="FFFFFF"/>
            </w:tcBorders>
            <w:shd w:val="clear" w:color="auto" w:fill="5B9BD4"/>
          </w:tcPr>
          <w:p>
            <w:pPr>
              <w:pStyle w:val="TableParagraph"/>
              <w:spacing w:line="369" w:lineRule="exact"/>
              <w:ind w:left="340"/>
              <w:rPr>
                <w:rFonts w:ascii="Microsoft JhengHei" w:eastAsia="Microsoft JhengHei" w:hint="eastAsia"/>
                <w:b/>
                <w:sz w:val="24"/>
              </w:rPr>
            </w:pPr>
            <w:r>
              <w:rPr>
                <w:rFonts w:ascii="Microsoft JhengHei" w:eastAsia="Microsoft JhengHei" w:hint="eastAsia"/>
                <w:b/>
                <w:color w:val="FFFFFF"/>
                <w:sz w:val="24"/>
              </w:rPr>
              <w:t>投资来源</w:t>
            </w:r>
            <w:r>
              <w:rPr>
                <w:rFonts w:ascii="Microsoft JhengHei" w:eastAsia="Microsoft JhengHei" w:hint="eastAsia"/>
                <w:b/>
                <w:color w:val="FFFFFF"/>
                <w:w w:val="200"/>
                <w:sz w:val="24"/>
              </w:rPr>
              <w:t> </w:t>
            </w:r>
          </w:p>
        </w:tc>
        <w:tc>
          <w:tcPr>
            <w:tcW w:w="1659" w:type="dxa"/>
            <w:tcBorders>
              <w:bottom w:val="single" w:sz="4" w:space="0" w:color="FFFFFF"/>
            </w:tcBorders>
            <w:shd w:val="clear" w:color="auto" w:fill="5B9BD4"/>
          </w:tcPr>
          <w:p>
            <w:pPr>
              <w:pStyle w:val="TableParagraph"/>
              <w:spacing w:line="369" w:lineRule="exact"/>
              <w:ind w:right="226"/>
              <w:jc w:val="right"/>
              <w:rPr>
                <w:rFonts w:ascii="Microsoft JhengHei" w:eastAsia="Microsoft JhengHei" w:hint="eastAsia"/>
                <w:b/>
                <w:sz w:val="24"/>
              </w:rPr>
            </w:pPr>
            <w:r>
              <w:rPr>
                <w:rFonts w:ascii="Microsoft JhengHei" w:eastAsia="Microsoft JhengHei" w:hint="eastAsia"/>
                <w:b/>
                <w:color w:val="FFFFFF"/>
                <w:sz w:val="24"/>
              </w:rPr>
              <w:t>天使投资</w:t>
            </w:r>
            <w:r>
              <w:rPr>
                <w:rFonts w:ascii="Microsoft JhengHei" w:eastAsia="Microsoft JhengHei" w:hint="eastAsia"/>
                <w:b/>
                <w:color w:val="FFFFFF"/>
                <w:w w:val="200"/>
                <w:sz w:val="24"/>
              </w:rPr>
              <w:t> </w:t>
            </w:r>
          </w:p>
        </w:tc>
        <w:tc>
          <w:tcPr>
            <w:tcW w:w="1713" w:type="dxa"/>
            <w:tcBorders>
              <w:bottom w:val="single" w:sz="4" w:space="0" w:color="FFFFFF"/>
            </w:tcBorders>
            <w:shd w:val="clear" w:color="auto" w:fill="5B9BD4"/>
          </w:tcPr>
          <w:p>
            <w:pPr>
              <w:pStyle w:val="TableParagraph"/>
              <w:spacing w:line="369" w:lineRule="exact"/>
              <w:ind w:left="131"/>
              <w:rPr>
                <w:rFonts w:ascii="Microsoft JhengHei" w:hAnsi="Microsoft JhengHei" w:eastAsia="Microsoft JhengHei" w:hint="eastAsia"/>
                <w:b/>
                <w:sz w:val="24"/>
              </w:rPr>
            </w:pPr>
            <w:r>
              <w:rPr>
                <w:rFonts w:ascii="Microsoft JhengHei" w:hAnsi="Microsoft JhengHei" w:eastAsia="Microsoft JhengHei" w:hint="eastAsia"/>
                <w:b/>
                <w:color w:val="FFFFFF"/>
                <w:sz w:val="24"/>
              </w:rPr>
              <w:t>“聚星”团队</w:t>
            </w:r>
            <w:r>
              <w:rPr>
                <w:rFonts w:ascii="Microsoft JhengHei" w:hAnsi="Microsoft JhengHei" w:eastAsia="Microsoft JhengHei" w:hint="eastAsia"/>
                <w:b/>
                <w:color w:val="FFFFFF"/>
                <w:w w:val="200"/>
                <w:sz w:val="24"/>
              </w:rPr>
              <w:t> </w:t>
            </w:r>
          </w:p>
        </w:tc>
        <w:tc>
          <w:tcPr>
            <w:tcW w:w="1660" w:type="dxa"/>
            <w:tcBorders>
              <w:bottom w:val="single" w:sz="4" w:space="0" w:color="FFFFFF"/>
            </w:tcBorders>
            <w:shd w:val="clear" w:color="auto" w:fill="5B9BD4"/>
          </w:tcPr>
          <w:p>
            <w:pPr>
              <w:pStyle w:val="TableParagraph"/>
              <w:spacing w:line="369" w:lineRule="exact"/>
              <w:ind w:right="229"/>
              <w:jc w:val="right"/>
              <w:rPr>
                <w:rFonts w:ascii="Microsoft JhengHei" w:eastAsia="Microsoft JhengHei" w:hint="eastAsia"/>
                <w:b/>
                <w:sz w:val="24"/>
              </w:rPr>
            </w:pPr>
            <w:r>
              <w:rPr>
                <w:rFonts w:ascii="Microsoft JhengHei" w:eastAsia="Microsoft JhengHei" w:hint="eastAsia"/>
                <w:b/>
                <w:color w:val="FFFFFF"/>
                <w:sz w:val="24"/>
              </w:rPr>
              <w:t>自筹资金</w:t>
            </w:r>
            <w:r>
              <w:rPr>
                <w:rFonts w:ascii="Microsoft JhengHei" w:eastAsia="Microsoft JhengHei" w:hint="eastAsia"/>
                <w:b/>
                <w:color w:val="FFFFFF"/>
                <w:w w:val="200"/>
                <w:sz w:val="24"/>
              </w:rPr>
              <w:t> </w:t>
            </w:r>
          </w:p>
        </w:tc>
        <w:tc>
          <w:tcPr>
            <w:tcW w:w="1604" w:type="dxa"/>
            <w:gridSpan w:val="2"/>
            <w:tcBorders>
              <w:bottom w:val="single" w:sz="4" w:space="0" w:color="FFFFFF"/>
            </w:tcBorders>
            <w:shd w:val="clear" w:color="auto" w:fill="5B9BD4"/>
          </w:tcPr>
          <w:p>
            <w:pPr>
              <w:pStyle w:val="TableParagraph"/>
              <w:spacing w:line="369" w:lineRule="exact"/>
              <w:ind w:left="561"/>
              <w:rPr>
                <w:rFonts w:ascii="Microsoft JhengHei" w:eastAsia="Microsoft JhengHei" w:hint="eastAsia"/>
                <w:b/>
                <w:sz w:val="24"/>
              </w:rPr>
            </w:pPr>
            <w:r>
              <w:rPr>
                <w:rFonts w:ascii="Microsoft JhengHei" w:eastAsia="Microsoft JhengHei" w:hint="eastAsia"/>
                <w:b/>
                <w:color w:val="FFFFFF"/>
                <w:sz w:val="24"/>
              </w:rPr>
              <w:t>合计</w:t>
            </w:r>
            <w:r>
              <w:rPr>
                <w:rFonts w:ascii="Microsoft JhengHei" w:eastAsia="Microsoft JhengHei" w:hint="eastAsia"/>
                <w:b/>
                <w:color w:val="FFFFFF"/>
                <w:w w:val="200"/>
                <w:sz w:val="24"/>
              </w:rPr>
              <w:t> </w:t>
            </w:r>
          </w:p>
        </w:tc>
      </w:tr>
      <w:tr>
        <w:trPr>
          <w:trHeight w:val="390" w:hRule="atLeast"/>
        </w:trPr>
        <w:tc>
          <w:tcPr>
            <w:tcW w:w="1654" w:type="dxa"/>
            <w:gridSpan w:val="2"/>
            <w:tcBorders>
              <w:top w:val="single" w:sz="4" w:space="0" w:color="FFFFFF"/>
              <w:bottom w:val="single" w:sz="4" w:space="0" w:color="FFFFFF"/>
            </w:tcBorders>
            <w:shd w:val="clear" w:color="auto" w:fill="BCD5ED"/>
          </w:tcPr>
          <w:p>
            <w:pPr>
              <w:pStyle w:val="TableParagraph"/>
              <w:spacing w:before="40"/>
              <w:ind w:left="343"/>
              <w:rPr>
                <w:sz w:val="24"/>
              </w:rPr>
            </w:pPr>
            <w:r>
              <w:rPr>
                <w:sz w:val="24"/>
              </w:rPr>
              <w:t>投资类型 </w:t>
            </w:r>
          </w:p>
        </w:tc>
        <w:tc>
          <w:tcPr>
            <w:tcW w:w="1659" w:type="dxa"/>
            <w:tcBorders>
              <w:top w:val="single" w:sz="4" w:space="0" w:color="FFFFFF"/>
              <w:bottom w:val="single" w:sz="4" w:space="0" w:color="FFFFFF"/>
            </w:tcBorders>
            <w:shd w:val="clear" w:color="auto" w:fill="BCD5ED"/>
          </w:tcPr>
          <w:p>
            <w:pPr>
              <w:pStyle w:val="TableParagraph"/>
              <w:spacing w:before="40"/>
              <w:ind w:right="228"/>
              <w:jc w:val="right"/>
              <w:rPr>
                <w:sz w:val="24"/>
              </w:rPr>
            </w:pPr>
            <w:r>
              <w:rPr>
                <w:sz w:val="24"/>
              </w:rPr>
              <w:t>资金入股 </w:t>
            </w:r>
          </w:p>
        </w:tc>
        <w:tc>
          <w:tcPr>
            <w:tcW w:w="1713" w:type="dxa"/>
            <w:tcBorders>
              <w:top w:val="single" w:sz="4" w:space="0" w:color="FFFFFF"/>
              <w:bottom w:val="single" w:sz="4" w:space="0" w:color="FFFFFF"/>
            </w:tcBorders>
            <w:shd w:val="clear" w:color="auto" w:fill="BCD5ED"/>
          </w:tcPr>
          <w:p>
            <w:pPr>
              <w:pStyle w:val="TableParagraph"/>
              <w:spacing w:before="40"/>
              <w:ind w:left="373"/>
              <w:rPr>
                <w:sz w:val="24"/>
              </w:rPr>
            </w:pPr>
            <w:r>
              <w:rPr>
                <w:sz w:val="24"/>
              </w:rPr>
              <w:t>技术入股 </w:t>
            </w:r>
          </w:p>
        </w:tc>
        <w:tc>
          <w:tcPr>
            <w:tcW w:w="1660" w:type="dxa"/>
            <w:tcBorders>
              <w:top w:val="single" w:sz="4" w:space="0" w:color="FFFFFF"/>
              <w:bottom w:val="single" w:sz="4" w:space="0" w:color="FFFFFF"/>
            </w:tcBorders>
            <w:shd w:val="clear" w:color="auto" w:fill="BCD5ED"/>
          </w:tcPr>
          <w:p>
            <w:pPr>
              <w:pStyle w:val="TableParagraph"/>
              <w:spacing w:before="40"/>
              <w:ind w:right="231"/>
              <w:jc w:val="right"/>
              <w:rPr>
                <w:sz w:val="24"/>
              </w:rPr>
            </w:pPr>
            <w:r>
              <w:rPr>
                <w:sz w:val="24"/>
              </w:rPr>
              <w:t>资金入股 </w:t>
            </w:r>
          </w:p>
        </w:tc>
        <w:tc>
          <w:tcPr>
            <w:tcW w:w="1604" w:type="dxa"/>
            <w:gridSpan w:val="2"/>
            <w:tcBorders>
              <w:top w:val="single" w:sz="4" w:space="0" w:color="FFFFFF"/>
              <w:bottom w:val="single" w:sz="4" w:space="0" w:color="FFFFFF"/>
            </w:tcBorders>
            <w:shd w:val="clear" w:color="auto" w:fill="BCD5ED"/>
          </w:tcPr>
          <w:p>
            <w:pPr>
              <w:pStyle w:val="TableParagraph"/>
              <w:spacing w:before="40"/>
              <w:ind w:left="1012"/>
              <w:rPr>
                <w:sz w:val="24"/>
              </w:rPr>
            </w:pPr>
            <w:r>
              <w:rPr>
                <w:sz w:val="24"/>
              </w:rPr>
              <w:t> </w:t>
            </w:r>
          </w:p>
        </w:tc>
      </w:tr>
      <w:tr>
        <w:trPr>
          <w:trHeight w:val="387" w:hRule="atLeast"/>
        </w:trPr>
        <w:tc>
          <w:tcPr>
            <w:tcW w:w="1654" w:type="dxa"/>
            <w:gridSpan w:val="2"/>
            <w:tcBorders>
              <w:top w:val="single" w:sz="4" w:space="0" w:color="FFFFFF"/>
              <w:bottom w:val="single" w:sz="6" w:space="0" w:color="FFFFFF"/>
            </w:tcBorders>
            <w:shd w:val="clear" w:color="auto" w:fill="DEEAF6"/>
          </w:tcPr>
          <w:p>
            <w:pPr>
              <w:pStyle w:val="TableParagraph"/>
              <w:spacing w:before="40"/>
              <w:ind w:left="583"/>
              <w:rPr>
                <w:sz w:val="24"/>
              </w:rPr>
            </w:pPr>
            <w:r>
              <w:rPr>
                <w:sz w:val="24"/>
              </w:rPr>
              <w:t>金额 </w:t>
            </w:r>
          </w:p>
        </w:tc>
        <w:tc>
          <w:tcPr>
            <w:tcW w:w="1659" w:type="dxa"/>
            <w:tcBorders>
              <w:top w:val="single" w:sz="4" w:space="0" w:color="FFFFFF"/>
              <w:bottom w:val="single" w:sz="6" w:space="0" w:color="FFFFFF"/>
            </w:tcBorders>
            <w:shd w:val="clear" w:color="auto" w:fill="DEEAF6"/>
          </w:tcPr>
          <w:p>
            <w:pPr>
              <w:pStyle w:val="TableParagraph"/>
              <w:spacing w:before="40"/>
              <w:ind w:left="528"/>
              <w:rPr>
                <w:sz w:val="24"/>
              </w:rPr>
            </w:pPr>
            <w:r>
              <w:rPr>
                <w:sz w:val="24"/>
              </w:rPr>
              <w:t>100 </w:t>
            </w:r>
          </w:p>
        </w:tc>
        <w:tc>
          <w:tcPr>
            <w:tcW w:w="1713" w:type="dxa"/>
            <w:tcBorders>
              <w:top w:val="single" w:sz="4" w:space="0" w:color="FFFFFF"/>
              <w:bottom w:val="single" w:sz="6" w:space="0" w:color="FFFFFF"/>
            </w:tcBorders>
            <w:shd w:val="clear" w:color="auto" w:fill="DEEAF6"/>
          </w:tcPr>
          <w:p>
            <w:pPr>
              <w:pStyle w:val="TableParagraph"/>
              <w:spacing w:before="40"/>
              <w:ind w:left="527"/>
              <w:rPr>
                <w:sz w:val="24"/>
              </w:rPr>
            </w:pPr>
            <w:r>
              <w:rPr>
                <w:sz w:val="24"/>
              </w:rPr>
              <w:t>225 </w:t>
            </w:r>
          </w:p>
        </w:tc>
        <w:tc>
          <w:tcPr>
            <w:tcW w:w="1660" w:type="dxa"/>
            <w:tcBorders>
              <w:top w:val="single" w:sz="4" w:space="0" w:color="FFFFFF"/>
              <w:bottom w:val="single" w:sz="6" w:space="0" w:color="FFFFFF"/>
            </w:tcBorders>
            <w:shd w:val="clear" w:color="auto" w:fill="DEEAF6"/>
          </w:tcPr>
          <w:p>
            <w:pPr>
              <w:pStyle w:val="TableParagraph"/>
              <w:spacing w:before="40"/>
              <w:ind w:left="526"/>
              <w:rPr>
                <w:sz w:val="24"/>
              </w:rPr>
            </w:pPr>
            <w:r>
              <w:rPr>
                <w:sz w:val="24"/>
              </w:rPr>
              <w:t>175 </w:t>
            </w:r>
          </w:p>
        </w:tc>
        <w:tc>
          <w:tcPr>
            <w:tcW w:w="1604" w:type="dxa"/>
            <w:gridSpan w:val="2"/>
            <w:tcBorders>
              <w:top w:val="single" w:sz="4" w:space="0" w:color="FFFFFF"/>
              <w:bottom w:val="single" w:sz="6" w:space="0" w:color="FFFFFF"/>
            </w:tcBorders>
            <w:shd w:val="clear" w:color="auto" w:fill="DEEAF6"/>
          </w:tcPr>
          <w:p>
            <w:pPr>
              <w:pStyle w:val="TableParagraph"/>
              <w:spacing w:before="40"/>
              <w:ind w:left="527"/>
              <w:rPr>
                <w:sz w:val="24"/>
              </w:rPr>
            </w:pPr>
            <w:r>
              <w:rPr>
                <w:sz w:val="24"/>
              </w:rPr>
              <w:t>500 </w:t>
            </w:r>
          </w:p>
        </w:tc>
      </w:tr>
      <w:tr>
        <w:trPr>
          <w:trHeight w:val="413" w:hRule="atLeast"/>
        </w:trPr>
        <w:tc>
          <w:tcPr>
            <w:tcW w:w="1654" w:type="dxa"/>
            <w:gridSpan w:val="2"/>
            <w:tcBorders>
              <w:top w:val="single" w:sz="6" w:space="0" w:color="FFFFFF"/>
            </w:tcBorders>
            <w:shd w:val="clear" w:color="auto" w:fill="BCD5ED"/>
          </w:tcPr>
          <w:p>
            <w:pPr>
              <w:pStyle w:val="TableParagraph"/>
              <w:spacing w:before="39"/>
              <w:ind w:left="343"/>
              <w:rPr>
                <w:sz w:val="24"/>
              </w:rPr>
            </w:pPr>
            <w:r>
              <w:rPr>
                <w:sz w:val="24"/>
              </w:rPr>
              <w:t>投资比例 </w:t>
            </w:r>
          </w:p>
        </w:tc>
        <w:tc>
          <w:tcPr>
            <w:tcW w:w="1659" w:type="dxa"/>
            <w:tcBorders>
              <w:top w:val="single" w:sz="6" w:space="0" w:color="FFFFFF"/>
              <w:bottom w:val="single" w:sz="6" w:space="0" w:color="D9D9D9"/>
            </w:tcBorders>
            <w:shd w:val="clear" w:color="auto" w:fill="BCD5ED"/>
          </w:tcPr>
          <w:p>
            <w:pPr>
              <w:pStyle w:val="TableParagraph"/>
              <w:spacing w:before="39"/>
              <w:ind w:left="528"/>
              <w:rPr>
                <w:sz w:val="24"/>
              </w:rPr>
            </w:pPr>
            <w:r>
              <w:rPr>
                <w:sz w:val="24"/>
              </w:rPr>
              <w:t>20% </w:t>
            </w:r>
          </w:p>
        </w:tc>
        <w:tc>
          <w:tcPr>
            <w:tcW w:w="1713" w:type="dxa"/>
            <w:tcBorders>
              <w:top w:val="single" w:sz="6" w:space="0" w:color="FFFFFF"/>
              <w:bottom w:val="single" w:sz="6" w:space="0" w:color="D9D9D9"/>
            </w:tcBorders>
            <w:shd w:val="clear" w:color="auto" w:fill="BCD5ED"/>
          </w:tcPr>
          <w:p>
            <w:pPr>
              <w:pStyle w:val="TableParagraph"/>
              <w:spacing w:before="39"/>
              <w:ind w:left="527"/>
              <w:rPr>
                <w:sz w:val="24"/>
              </w:rPr>
            </w:pPr>
            <w:r>
              <w:rPr>
                <w:sz w:val="24"/>
              </w:rPr>
              <w:t>45% </w:t>
            </w:r>
          </w:p>
        </w:tc>
        <w:tc>
          <w:tcPr>
            <w:tcW w:w="1660" w:type="dxa"/>
            <w:tcBorders>
              <w:top w:val="single" w:sz="6" w:space="0" w:color="FFFFFF"/>
              <w:bottom w:val="single" w:sz="6" w:space="0" w:color="D9D9D9"/>
            </w:tcBorders>
            <w:shd w:val="clear" w:color="auto" w:fill="BCD5ED"/>
          </w:tcPr>
          <w:p>
            <w:pPr>
              <w:pStyle w:val="TableParagraph"/>
              <w:spacing w:before="39"/>
              <w:ind w:left="526"/>
              <w:rPr>
                <w:sz w:val="24"/>
              </w:rPr>
            </w:pPr>
            <w:r>
              <w:rPr>
                <w:sz w:val="24"/>
              </w:rPr>
              <w:t>35% </w:t>
            </w:r>
          </w:p>
        </w:tc>
        <w:tc>
          <w:tcPr>
            <w:tcW w:w="1604" w:type="dxa"/>
            <w:gridSpan w:val="2"/>
            <w:tcBorders>
              <w:top w:val="single" w:sz="6" w:space="0" w:color="FFFFFF"/>
            </w:tcBorders>
            <w:shd w:val="clear" w:color="auto" w:fill="BCD5ED"/>
          </w:tcPr>
          <w:p>
            <w:pPr>
              <w:pStyle w:val="TableParagraph"/>
              <w:spacing w:before="39"/>
              <w:ind w:left="527"/>
              <w:rPr>
                <w:sz w:val="24"/>
              </w:rPr>
            </w:pPr>
            <w:r>
              <w:rPr>
                <w:sz w:val="24"/>
              </w:rPr>
              <w:t>100% </w:t>
            </w:r>
          </w:p>
        </w:tc>
      </w:tr>
      <w:tr>
        <w:trPr>
          <w:trHeight w:val="4305" w:hRule="atLeast"/>
        </w:trPr>
        <w:tc>
          <w:tcPr>
            <w:tcW w:w="410" w:type="dxa"/>
            <w:tcBorders>
              <w:right w:val="single" w:sz="6" w:space="0" w:color="D9D9D9"/>
            </w:tcBorders>
          </w:tcPr>
          <w:p>
            <w:pPr>
              <w:pStyle w:val="TableParagraph"/>
              <w:rPr>
                <w:rFonts w:ascii="Times New Roman"/>
                <w:sz w:val="22"/>
              </w:rPr>
            </w:pPr>
          </w:p>
        </w:tc>
        <w:tc>
          <w:tcPr>
            <w:tcW w:w="7201" w:type="dxa"/>
            <w:gridSpan w:val="5"/>
            <w:tcBorders>
              <w:top w:val="single" w:sz="6" w:space="0" w:color="D9D9D9"/>
              <w:left w:val="single" w:sz="6" w:space="0" w:color="D9D9D9"/>
              <w:bottom w:val="single" w:sz="6" w:space="0" w:color="D9D9D9"/>
              <w:right w:val="single" w:sz="6" w:space="0" w:color="D9D9D9"/>
            </w:tcBorders>
          </w:tcPr>
          <w:p>
            <w:pPr>
              <w:pStyle w:val="TableParagraph"/>
              <w:spacing w:before="147"/>
              <w:ind w:left="2050"/>
              <w:rPr>
                <w:sz w:val="28"/>
              </w:rPr>
            </w:pPr>
            <w:r>
              <w:rPr>
                <w:color w:val="585858"/>
                <w:sz w:val="28"/>
              </w:rPr>
              <w:t>“聚星”团队股本结构图</w:t>
            </w:r>
          </w:p>
          <w:p>
            <w:pPr>
              <w:pStyle w:val="TableParagraph"/>
              <w:spacing w:before="171"/>
              <w:ind w:left="4214" w:right="1828"/>
              <w:jc w:val="center"/>
              <w:rPr>
                <w:sz w:val="18"/>
              </w:rPr>
            </w:pPr>
            <w:r>
              <w:rPr>
                <w:color w:val="585858"/>
                <w:sz w:val="18"/>
              </w:rPr>
              <w:t>天使投资</w:t>
            </w:r>
          </w:p>
          <w:p>
            <w:pPr>
              <w:pStyle w:val="TableParagraph"/>
              <w:spacing w:before="1"/>
              <w:ind w:left="4212" w:right="1828"/>
              <w:jc w:val="center"/>
              <w:rPr>
                <w:rFonts w:ascii="Calibri"/>
                <w:sz w:val="18"/>
              </w:rPr>
            </w:pPr>
            <w:r>
              <w:rPr>
                <w:rFonts w:ascii="Calibri"/>
                <w:color w:val="585858"/>
                <w:sz w:val="18"/>
              </w:rPr>
              <w:t>20%</w:t>
            </w:r>
          </w:p>
          <w:p>
            <w:pPr>
              <w:pStyle w:val="TableParagraph"/>
              <w:spacing w:before="130"/>
              <w:ind w:left="1627" w:right="4799"/>
              <w:jc w:val="center"/>
              <w:rPr>
                <w:sz w:val="18"/>
              </w:rPr>
            </w:pPr>
            <w:r>
              <w:rPr>
                <w:color w:val="585858"/>
                <w:sz w:val="18"/>
              </w:rPr>
              <w:t>自筹资金</w:t>
            </w:r>
          </w:p>
          <w:p>
            <w:pPr>
              <w:pStyle w:val="TableParagraph"/>
              <w:spacing w:before="2"/>
              <w:ind w:left="1626" w:right="4799"/>
              <w:jc w:val="center"/>
              <w:rPr>
                <w:rFonts w:ascii="Calibri"/>
                <w:sz w:val="18"/>
              </w:rPr>
            </w:pPr>
            <w:r>
              <w:rPr>
                <w:rFonts w:ascii="Calibri"/>
                <w:color w:val="585858"/>
                <w:sz w:val="18"/>
              </w:rPr>
              <w:t>35%</w:t>
            </w: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0"/>
              <w:rPr>
                <w:sz w:val="21"/>
              </w:rPr>
            </w:pPr>
          </w:p>
          <w:p>
            <w:pPr>
              <w:pStyle w:val="TableParagraph"/>
              <w:ind w:left="4238" w:right="1828"/>
              <w:jc w:val="center"/>
              <w:rPr>
                <w:sz w:val="18"/>
              </w:rPr>
            </w:pPr>
            <w:r>
              <w:rPr>
                <w:color w:val="585858"/>
                <w:sz w:val="18"/>
              </w:rPr>
              <w:t>“聚星”团队</w:t>
            </w:r>
          </w:p>
          <w:p>
            <w:pPr>
              <w:pStyle w:val="TableParagraph"/>
              <w:spacing w:before="2"/>
              <w:ind w:left="4237" w:right="1828"/>
              <w:jc w:val="center"/>
              <w:rPr>
                <w:rFonts w:ascii="Calibri"/>
                <w:sz w:val="18"/>
              </w:rPr>
            </w:pPr>
            <w:r>
              <w:rPr>
                <w:rFonts w:ascii="Calibri"/>
                <w:color w:val="585858"/>
                <w:sz w:val="18"/>
              </w:rPr>
              <w:t>45%</w:t>
            </w:r>
          </w:p>
          <w:p>
            <w:pPr>
              <w:pStyle w:val="TableParagraph"/>
              <w:tabs>
                <w:tab w:pos="3159" w:val="left" w:leader="none"/>
                <w:tab w:pos="4593" w:val="left" w:leader="none"/>
              </w:tabs>
              <w:spacing w:before="75"/>
              <w:ind w:left="2086"/>
              <w:rPr>
                <w:sz w:val="18"/>
              </w:rPr>
            </w:pPr>
            <w:r>
              <w:rPr>
                <w:color w:val="585858"/>
                <w:sz w:val="18"/>
              </w:rPr>
              <w:t>天使投资</w:t>
              <w:tab/>
              <w:t>“聚星”团队</w:t>
              <w:tab/>
              <w:t>自筹资金</w:t>
            </w:r>
          </w:p>
        </w:tc>
        <w:tc>
          <w:tcPr>
            <w:tcW w:w="679" w:type="dxa"/>
            <w:tcBorders>
              <w:left w:val="single" w:sz="6" w:space="0" w:color="D9D9D9"/>
            </w:tcBorders>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1"/>
              <w:rPr>
                <w:sz w:val="29"/>
              </w:rPr>
            </w:pPr>
          </w:p>
          <w:p>
            <w:pPr>
              <w:pStyle w:val="TableParagraph"/>
              <w:spacing w:line="211" w:lineRule="exact" w:before="1"/>
              <w:ind w:left="-7"/>
              <w:rPr>
                <w:sz w:val="24"/>
              </w:rPr>
            </w:pPr>
            <w:r>
              <w:rPr>
                <w:sz w:val="24"/>
              </w:rPr>
              <w:t> </w:t>
            </w:r>
          </w:p>
        </w:tc>
      </w:tr>
    </w:tbl>
    <w:p>
      <w:pPr>
        <w:pStyle w:val="BodyText"/>
        <w:spacing w:before="58"/>
        <w:ind w:left="1724" w:right="1185"/>
        <w:jc w:val="center"/>
      </w:pPr>
      <w:r>
        <w:rPr/>
        <w:pict>
          <v:rect style="position:absolute;margin-left:208.619995pt;margin-top:-17.249998pt;width:4.92pt;height:4.92pt;mso-position-horizontal-relative:page;mso-position-vertical-relative:paragraph;z-index:-255723520" filled="true" fillcolor="#5b9bd4" stroked="false">
            <v:fill type="solid"/>
            <w10:wrap type="none"/>
          </v:rect>
        </w:pict>
      </w:r>
      <w:r>
        <w:rPr/>
        <w:pict>
          <v:rect style="position:absolute;margin-left:262.260010pt;margin-top:-17.249998pt;width:4.92pt;height:4.92pt;mso-position-horizontal-relative:page;mso-position-vertical-relative:paragraph;z-index:-255722496" filled="true" fillcolor="#ec7c30" stroked="false">
            <v:fill type="solid"/>
            <w10:wrap type="none"/>
          </v:rect>
        </w:pict>
      </w:r>
      <w:r>
        <w:rPr/>
        <w:pict>
          <v:rect style="position:absolute;margin-left:333.899994pt;margin-top:-17.249998pt;width:5.04pt;height:4.92pt;mso-position-horizontal-relative:page;mso-position-vertical-relative:paragraph;z-index:-255721472" filled="true" fillcolor="#a4a4a4" stroked="false">
            <v:fill type="solid"/>
            <w10:wrap type="none"/>
          </v:rect>
        </w:pict>
      </w:r>
      <w:r>
        <w:rPr>
          <w:spacing w:val="-30"/>
        </w:rPr>
        <w:t>图 </w:t>
      </w:r>
      <w:r>
        <w:rPr/>
        <w:t>6-1 股本结构图 </w:t>
      </w:r>
    </w:p>
    <w:p>
      <w:pPr>
        <w:pStyle w:val="Heading2"/>
        <w:numPr>
          <w:ilvl w:val="1"/>
          <w:numId w:val="37"/>
        </w:numPr>
        <w:tabs>
          <w:tab w:pos="2640" w:val="left" w:leader="none"/>
          <w:tab w:pos="2641" w:val="left" w:leader="none"/>
        </w:tabs>
        <w:spacing w:line="240" w:lineRule="auto" w:before="204" w:after="0"/>
        <w:ind w:left="2640" w:right="0" w:hanging="841"/>
        <w:jc w:val="left"/>
      </w:pPr>
      <w:bookmarkStart w:name="_bookmark65" w:id="116"/>
      <w:bookmarkEnd w:id="116"/>
      <w:r>
        <w:rPr>
          <w:b w:val="0"/>
        </w:rPr>
      </w:r>
      <w:bookmarkStart w:name="_bookmark65" w:id="117"/>
      <w:bookmarkEnd w:id="117"/>
      <w:r>
        <w:rPr/>
        <w:t>股利政策</w:t>
      </w:r>
      <w:r>
        <w:rPr>
          <w:w w:val="200"/>
        </w:rPr>
        <w:t> </w:t>
      </w:r>
    </w:p>
    <w:p>
      <w:pPr>
        <w:pStyle w:val="BodyText"/>
        <w:spacing w:line="302" w:lineRule="auto" w:before="230"/>
        <w:ind w:right="2005" w:firstLine="419"/>
      </w:pPr>
      <w:r>
        <w:rPr/>
        <w:t>为保证公司利润稳定增长、并给予投资者最大限度的回报，结合公司运营的整体预测情况，公司采取如下股利分配政策： </w:t>
      </w:r>
    </w:p>
    <w:p>
      <w:pPr>
        <w:pStyle w:val="BodyText"/>
        <w:spacing w:line="302" w:lineRule="auto" w:before="5"/>
        <w:ind w:right="2005" w:firstLine="419"/>
      </w:pPr>
      <w:r>
        <w:rPr/>
        <w:t>在第一、二年，公司处于起步阶段，盈利较少或亏损，且需要一定资金用于扩大市场和生产规模，因此拟不分配股利。 </w:t>
      </w:r>
    </w:p>
    <w:p>
      <w:pPr>
        <w:pStyle w:val="BodyText"/>
        <w:spacing w:line="302" w:lineRule="auto" w:before="5"/>
        <w:ind w:right="1757" w:firstLine="419"/>
      </w:pPr>
      <w:r>
        <w:rPr/>
        <w:t>从第三年开始，公司进入稳定运营的阶段，按税后利润的 30%分配股利，并在此后一定时期内保持 30%这一较为稳定的股利分配比例。在第三年至第五</w:t>
      </w:r>
    </w:p>
    <w:p>
      <w:pPr>
        <w:pStyle w:val="BodyText"/>
        <w:spacing w:line="304" w:lineRule="auto" w:before="5"/>
        <w:ind w:right="1942"/>
        <w:jc w:val="both"/>
      </w:pPr>
      <w:r>
        <w:rPr/>
        <w:t>年，每年具体支付给股东的股利分别为：139.5</w:t>
      </w:r>
      <w:r>
        <w:rPr>
          <w:spacing w:val="-15"/>
        </w:rPr>
        <w:t> 万元、</w:t>
      </w:r>
      <w:r>
        <w:rPr/>
        <w:t>354.615</w:t>
      </w:r>
      <w:r>
        <w:rPr>
          <w:spacing w:val="-15"/>
        </w:rPr>
        <w:t> 万元、</w:t>
      </w:r>
      <w:r>
        <w:rPr>
          <w:spacing w:val="-3"/>
        </w:rPr>
        <w:t>664.758 </w:t>
      </w:r>
      <w:r>
        <w:rPr>
          <w:spacing w:val="-1"/>
        </w:rPr>
        <w:t>万元。随着生产销售规模的逐步扩大，公司的净利润会大幅增长，给予投资者</w:t>
      </w:r>
      <w:r>
        <w:rPr/>
        <w:t>十分可观的投资回报。 </w:t>
      </w:r>
    </w:p>
    <w:p>
      <w:pPr>
        <w:pStyle w:val="Heading2"/>
        <w:numPr>
          <w:ilvl w:val="1"/>
          <w:numId w:val="37"/>
        </w:numPr>
        <w:tabs>
          <w:tab w:pos="2640" w:val="left" w:leader="none"/>
          <w:tab w:pos="2641" w:val="left" w:leader="none"/>
        </w:tabs>
        <w:spacing w:line="345" w:lineRule="auto" w:before="117" w:after="0"/>
        <w:ind w:left="1800" w:right="7836" w:firstLine="0"/>
        <w:jc w:val="left"/>
      </w:pPr>
      <w:bookmarkStart w:name="_bookmark66" w:id="118"/>
      <w:bookmarkEnd w:id="118"/>
      <w:r>
        <w:rPr>
          <w:b w:val="0"/>
          <w:spacing w:val="1"/>
          <w:w w:val="200"/>
        </w:rPr>
      </w:r>
      <w:bookmarkStart w:name="_bookmark66" w:id="119"/>
      <w:bookmarkEnd w:id="119"/>
      <w:r>
        <w:rPr/>
        <w:t>投资分析</w:t>
      </w:r>
      <w:bookmarkStart w:name="_bookmark67" w:id="120"/>
      <w:bookmarkEnd w:id="120"/>
      <w:r>
        <w:rPr/>
      </w:r>
      <w:r>
        <w:rPr>
          <w:spacing w:val="3"/>
        </w:rPr>
        <w:t>6.5.1</w:t>
      </w:r>
      <w:r>
        <w:rPr/>
        <w:t>投资净现值</w:t>
      </w:r>
      <w:r>
        <w:rPr>
          <w:w w:val="200"/>
        </w:rPr>
        <w:t> </w:t>
      </w:r>
    </w:p>
    <w:p>
      <w:pPr>
        <w:pStyle w:val="BodyText"/>
        <w:spacing w:line="312" w:lineRule="auto" w:before="54"/>
        <w:ind w:right="2003" w:firstLine="419"/>
      </w:pPr>
      <w:r>
        <w:rPr/>
        <w:t>根据第六章中的各项财务数据，编制如下表所</w:t>
      </w:r>
      <w:r>
        <w:rPr>
          <w:rFonts w:ascii="微软雅黑" w:eastAsia="微软雅黑" w:hint="eastAsia"/>
        </w:rPr>
        <w:t>⽰</w:t>
      </w:r>
      <w:r>
        <w:rPr/>
        <w:t>的投资现金流量表，以分析投资收益。 </w:t>
      </w:r>
    </w:p>
    <w:p>
      <w:pPr>
        <w:spacing w:after="0" w:line="312" w:lineRule="auto"/>
        <w:sectPr>
          <w:headerReference w:type="default" r:id="rId34"/>
          <w:pgSz w:w="11910" w:h="16840"/>
          <w:pgMar w:header="378" w:footer="939" w:top="1060" w:bottom="1120" w:left="0" w:right="0"/>
        </w:sectPr>
      </w:pPr>
    </w:p>
    <w:p>
      <w:pPr>
        <w:pStyle w:val="BodyText"/>
        <w:spacing w:before="7"/>
        <w:ind w:left="0"/>
        <w:rPr>
          <w:sz w:val="27"/>
        </w:rPr>
      </w:pPr>
    </w:p>
    <w:p>
      <w:pPr>
        <w:pStyle w:val="BodyText"/>
        <w:spacing w:before="66" w:after="53"/>
        <w:ind w:left="1724" w:right="1185"/>
        <w:jc w:val="center"/>
      </w:pPr>
      <w:r>
        <w:rPr/>
        <w:drawing>
          <wp:anchor distT="0" distB="0" distL="0" distR="0" allowOverlap="1" layoutInCell="1" locked="0" behindDoc="0" simplePos="0" relativeHeight="251705344">
            <wp:simplePos x="0" y="0"/>
            <wp:positionH relativeFrom="page">
              <wp:posOffset>0</wp:posOffset>
            </wp:positionH>
            <wp:positionV relativeFrom="paragraph">
              <wp:posOffset>-84734</wp:posOffset>
            </wp:positionV>
            <wp:extent cx="7560563" cy="80568"/>
            <wp:effectExtent l="0" t="0" r="0" b="0"/>
            <wp:wrapNone/>
            <wp:docPr id="129" name="image3.png"/>
            <wp:cNvGraphicFramePr>
              <a:graphicFrameLocks noChangeAspect="1"/>
            </wp:cNvGraphicFramePr>
            <a:graphic>
              <a:graphicData uri="http://schemas.openxmlformats.org/drawingml/2006/picture">
                <pic:pic>
                  <pic:nvPicPr>
                    <pic:cNvPr id="130" name="image3.png"/>
                    <pic:cNvPicPr/>
                  </pic:nvPicPr>
                  <pic:blipFill>
                    <a:blip r:embed="rId8" cstate="print"/>
                    <a:stretch>
                      <a:fillRect/>
                    </a:stretch>
                  </pic:blipFill>
                  <pic:spPr>
                    <a:xfrm>
                      <a:off x="0" y="0"/>
                      <a:ext cx="7560563" cy="80568"/>
                    </a:xfrm>
                    <a:prstGeom prst="rect">
                      <a:avLst/>
                    </a:prstGeom>
                  </pic:spPr>
                </pic:pic>
              </a:graphicData>
            </a:graphic>
          </wp:anchor>
        </w:drawing>
      </w:r>
      <w:r>
        <w:rPr/>
        <w:t>表 6-6 投资现金流量表 </w:t>
      </w:r>
    </w:p>
    <w:tbl>
      <w:tblPr>
        <w:tblW w:w="0" w:type="auto"/>
        <w:jc w:val="left"/>
        <w:tblInd w:w="1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37"/>
        <w:gridCol w:w="1294"/>
        <w:gridCol w:w="1085"/>
        <w:gridCol w:w="1063"/>
        <w:gridCol w:w="991"/>
        <w:gridCol w:w="991"/>
        <w:gridCol w:w="955"/>
      </w:tblGrid>
      <w:tr>
        <w:trPr>
          <w:trHeight w:val="475" w:hRule="atLeast"/>
        </w:trPr>
        <w:tc>
          <w:tcPr>
            <w:tcW w:w="2537" w:type="dxa"/>
            <w:tcBorders>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费用项目</w:t>
            </w:r>
            <w:r>
              <w:rPr>
                <w:rFonts w:ascii="Microsoft JhengHei" w:eastAsia="Microsoft JhengHei" w:hint="eastAsia"/>
                <w:b/>
                <w:w w:val="200"/>
                <w:sz w:val="24"/>
              </w:rPr>
              <w:t> </w:t>
            </w:r>
          </w:p>
        </w:tc>
        <w:tc>
          <w:tcPr>
            <w:tcW w:w="1294" w:type="dxa"/>
            <w:tcBorders>
              <w:bottom w:val="single" w:sz="4" w:space="0" w:color="FFFFFF"/>
            </w:tcBorders>
            <w:shd w:val="clear" w:color="auto" w:fill="9CC2E4"/>
          </w:tcPr>
          <w:p>
            <w:pPr>
              <w:pStyle w:val="TableParagraph"/>
              <w:spacing w:before="2"/>
              <w:ind w:left="113"/>
              <w:rPr>
                <w:rFonts w:ascii="Microsoft JhengHei" w:eastAsia="Microsoft JhengHei" w:hint="eastAsia"/>
                <w:b/>
                <w:sz w:val="24"/>
              </w:rPr>
            </w:pPr>
            <w:r>
              <w:rPr>
                <w:rFonts w:ascii="Microsoft JhengHei" w:eastAsia="Microsoft JhengHei" w:hint="eastAsia"/>
                <w:b/>
                <w:sz w:val="24"/>
              </w:rPr>
              <w:t>项目初期</w:t>
            </w:r>
            <w:r>
              <w:rPr>
                <w:rFonts w:ascii="Microsoft JhengHei" w:eastAsia="Microsoft JhengHei" w:hint="eastAsia"/>
                <w:b/>
                <w:w w:val="200"/>
                <w:sz w:val="24"/>
              </w:rPr>
              <w:t> </w:t>
            </w:r>
          </w:p>
        </w:tc>
        <w:tc>
          <w:tcPr>
            <w:tcW w:w="1085" w:type="dxa"/>
            <w:tcBorders>
              <w:bottom w:val="single" w:sz="4" w:space="0" w:color="FFFFFF"/>
            </w:tcBorders>
            <w:shd w:val="clear" w:color="auto" w:fill="9CC2E4"/>
          </w:tcPr>
          <w:p>
            <w:pPr>
              <w:pStyle w:val="TableParagraph"/>
              <w:spacing w:before="2"/>
              <w:ind w:left="95"/>
              <w:rPr>
                <w:rFonts w:ascii="Microsoft JhengHei" w:eastAsia="Microsoft JhengHei" w:hint="eastAsia"/>
                <w:b/>
                <w:sz w:val="24"/>
              </w:rPr>
            </w:pPr>
            <w:r>
              <w:rPr>
                <w:rFonts w:ascii="Microsoft JhengHei" w:eastAsia="Microsoft JhengHei" w:hint="eastAsia"/>
                <w:b/>
                <w:sz w:val="24"/>
              </w:rPr>
              <w:t>第一年</w:t>
            </w:r>
            <w:r>
              <w:rPr>
                <w:rFonts w:ascii="Microsoft JhengHei" w:eastAsia="Microsoft JhengHei" w:hint="eastAsia"/>
                <w:b/>
                <w:w w:val="200"/>
                <w:sz w:val="24"/>
              </w:rPr>
              <w:t> </w:t>
            </w:r>
          </w:p>
        </w:tc>
        <w:tc>
          <w:tcPr>
            <w:tcW w:w="1063" w:type="dxa"/>
            <w:tcBorders>
              <w:bottom w:val="single" w:sz="4" w:space="0" w:color="FFFFFF"/>
            </w:tcBorders>
            <w:shd w:val="clear" w:color="auto" w:fill="9CC2E4"/>
          </w:tcPr>
          <w:p>
            <w:pPr>
              <w:pStyle w:val="TableParagraph"/>
              <w:spacing w:before="2"/>
              <w:ind w:left="146"/>
              <w:rPr>
                <w:rFonts w:ascii="Microsoft JhengHei" w:eastAsia="Microsoft JhengHei" w:hint="eastAsia"/>
                <w:b/>
                <w:sz w:val="24"/>
              </w:rPr>
            </w:pPr>
            <w:r>
              <w:rPr>
                <w:rFonts w:ascii="Microsoft JhengHei" w:eastAsia="Microsoft JhengHei" w:hint="eastAsia"/>
                <w:b/>
                <w:sz w:val="24"/>
              </w:rPr>
              <w:t>第二年</w:t>
            </w:r>
            <w:r>
              <w:rPr>
                <w:rFonts w:ascii="Microsoft JhengHei" w:eastAsia="Microsoft JhengHei" w:hint="eastAsia"/>
                <w:b/>
                <w:w w:val="200"/>
                <w:sz w:val="24"/>
              </w:rPr>
              <w:t> </w:t>
            </w:r>
          </w:p>
        </w:tc>
        <w:tc>
          <w:tcPr>
            <w:tcW w:w="991" w:type="dxa"/>
            <w:tcBorders>
              <w:bottom w:val="single" w:sz="4" w:space="0" w:color="FFFFFF"/>
            </w:tcBorders>
            <w:shd w:val="clear" w:color="auto" w:fill="9CC2E4"/>
          </w:tcPr>
          <w:p>
            <w:pPr>
              <w:pStyle w:val="TableParagraph"/>
              <w:spacing w:before="2"/>
              <w:ind w:left="74"/>
              <w:rPr>
                <w:rFonts w:ascii="Microsoft JhengHei" w:eastAsia="Microsoft JhengHei" w:hint="eastAsia"/>
                <w:b/>
                <w:sz w:val="24"/>
              </w:rPr>
            </w:pPr>
            <w:r>
              <w:rPr>
                <w:rFonts w:ascii="Microsoft JhengHei" w:eastAsia="Microsoft JhengHei" w:hint="eastAsia"/>
                <w:b/>
                <w:sz w:val="24"/>
              </w:rPr>
              <w:t>第三年</w:t>
            </w:r>
            <w:r>
              <w:rPr>
                <w:rFonts w:ascii="Microsoft JhengHei" w:eastAsia="Microsoft JhengHei" w:hint="eastAsia"/>
                <w:b/>
                <w:w w:val="200"/>
                <w:sz w:val="24"/>
              </w:rPr>
              <w:t> </w:t>
            </w:r>
          </w:p>
        </w:tc>
        <w:tc>
          <w:tcPr>
            <w:tcW w:w="991" w:type="dxa"/>
            <w:tcBorders>
              <w:bottom w:val="single" w:sz="4" w:space="0" w:color="FFFFFF"/>
            </w:tcBorders>
            <w:shd w:val="clear" w:color="auto" w:fill="9CC2E4"/>
          </w:tcPr>
          <w:p>
            <w:pPr>
              <w:pStyle w:val="TableParagraph"/>
              <w:spacing w:before="2"/>
              <w:ind w:left="75"/>
              <w:rPr>
                <w:rFonts w:ascii="Microsoft JhengHei" w:eastAsia="Microsoft JhengHei" w:hint="eastAsia"/>
                <w:b/>
                <w:sz w:val="24"/>
              </w:rPr>
            </w:pPr>
            <w:r>
              <w:rPr>
                <w:rFonts w:ascii="Microsoft JhengHei" w:eastAsia="Microsoft JhengHei" w:hint="eastAsia"/>
                <w:b/>
                <w:sz w:val="24"/>
              </w:rPr>
              <w:t>第四年</w:t>
            </w:r>
            <w:r>
              <w:rPr>
                <w:rFonts w:ascii="Microsoft JhengHei" w:eastAsia="Microsoft JhengHei" w:hint="eastAsia"/>
                <w:b/>
                <w:w w:val="200"/>
                <w:sz w:val="24"/>
              </w:rPr>
              <w:t> </w:t>
            </w:r>
          </w:p>
        </w:tc>
        <w:tc>
          <w:tcPr>
            <w:tcW w:w="955" w:type="dxa"/>
            <w:tcBorders>
              <w:bottom w:val="single" w:sz="4" w:space="0" w:color="FFFFFF"/>
            </w:tcBorders>
            <w:shd w:val="clear" w:color="auto" w:fill="9CC2E4"/>
          </w:tcPr>
          <w:p>
            <w:pPr>
              <w:pStyle w:val="TableParagraph"/>
              <w:spacing w:before="2"/>
              <w:ind w:left="75"/>
              <w:rPr>
                <w:rFonts w:ascii="Microsoft JhengHei" w:eastAsia="Microsoft JhengHei" w:hint="eastAsia"/>
                <w:b/>
                <w:sz w:val="24"/>
              </w:rPr>
            </w:pPr>
            <w:r>
              <w:rPr>
                <w:rFonts w:ascii="Microsoft JhengHei" w:eastAsia="Microsoft JhengHei" w:hint="eastAsia"/>
                <w:b/>
                <w:sz w:val="24"/>
              </w:rPr>
              <w:t>第五年</w:t>
            </w:r>
            <w:r>
              <w:rPr>
                <w:rFonts w:ascii="Microsoft JhengHei" w:eastAsia="Microsoft JhengHei" w:hint="eastAsia"/>
                <w:b/>
                <w:w w:val="200"/>
                <w:sz w:val="24"/>
              </w:rPr>
              <w:t> </w:t>
            </w:r>
          </w:p>
        </w:tc>
      </w:tr>
      <w:tr>
        <w:trPr>
          <w:trHeight w:val="473" w:hRule="atLeast"/>
        </w:trPr>
        <w:tc>
          <w:tcPr>
            <w:tcW w:w="2537" w:type="dxa"/>
            <w:tcBorders>
              <w:top w:val="single" w:sz="4" w:space="0" w:color="FFFFFF"/>
              <w:bottom w:val="single" w:sz="6"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固定资产投资</w:t>
            </w:r>
            <w:r>
              <w:rPr>
                <w:rFonts w:ascii="Microsoft JhengHei" w:eastAsia="Microsoft JhengHei" w:hint="eastAsia"/>
                <w:b/>
                <w:w w:val="200"/>
                <w:sz w:val="24"/>
              </w:rPr>
              <w:t> </w:t>
            </w:r>
          </w:p>
        </w:tc>
        <w:tc>
          <w:tcPr>
            <w:tcW w:w="1294" w:type="dxa"/>
            <w:tcBorders>
              <w:top w:val="single" w:sz="4" w:space="0" w:color="FFFFFF"/>
            </w:tcBorders>
          </w:tcPr>
          <w:p>
            <w:pPr>
              <w:pStyle w:val="TableParagraph"/>
              <w:spacing w:before="81"/>
              <w:ind w:left="113"/>
              <w:rPr>
                <w:sz w:val="24"/>
              </w:rPr>
            </w:pPr>
            <w:r>
              <w:rPr>
                <w:sz w:val="24"/>
              </w:rPr>
              <w:t> </w:t>
            </w:r>
          </w:p>
        </w:tc>
        <w:tc>
          <w:tcPr>
            <w:tcW w:w="1085" w:type="dxa"/>
            <w:tcBorders>
              <w:top w:val="single" w:sz="4" w:space="0" w:color="FFFFFF"/>
            </w:tcBorders>
          </w:tcPr>
          <w:p>
            <w:pPr>
              <w:pStyle w:val="TableParagraph"/>
              <w:spacing w:before="81"/>
              <w:ind w:left="95"/>
              <w:rPr>
                <w:sz w:val="24"/>
              </w:rPr>
            </w:pPr>
            <w:r>
              <w:rPr>
                <w:sz w:val="24"/>
              </w:rPr>
              <w:t>-90 </w:t>
            </w:r>
          </w:p>
        </w:tc>
        <w:tc>
          <w:tcPr>
            <w:tcW w:w="1063" w:type="dxa"/>
            <w:tcBorders>
              <w:top w:val="single" w:sz="4" w:space="0" w:color="FFFFFF"/>
            </w:tcBorders>
          </w:tcPr>
          <w:p>
            <w:pPr>
              <w:pStyle w:val="TableParagraph"/>
              <w:spacing w:before="81"/>
              <w:ind w:left="146"/>
              <w:rPr>
                <w:sz w:val="24"/>
              </w:rPr>
            </w:pPr>
            <w:r>
              <w:rPr>
                <w:sz w:val="24"/>
              </w:rPr>
              <w:t> </w:t>
            </w:r>
          </w:p>
        </w:tc>
        <w:tc>
          <w:tcPr>
            <w:tcW w:w="991" w:type="dxa"/>
            <w:tcBorders>
              <w:top w:val="single" w:sz="4" w:space="0" w:color="FFFFFF"/>
            </w:tcBorders>
          </w:tcPr>
          <w:p>
            <w:pPr>
              <w:pStyle w:val="TableParagraph"/>
              <w:spacing w:before="81"/>
              <w:ind w:left="74"/>
              <w:rPr>
                <w:sz w:val="24"/>
              </w:rPr>
            </w:pPr>
            <w:r>
              <w:rPr>
                <w:sz w:val="24"/>
              </w:rPr>
              <w:t> </w:t>
            </w:r>
          </w:p>
        </w:tc>
        <w:tc>
          <w:tcPr>
            <w:tcW w:w="991" w:type="dxa"/>
            <w:tcBorders>
              <w:top w:val="single" w:sz="4" w:space="0" w:color="FFFFFF"/>
            </w:tcBorders>
          </w:tcPr>
          <w:p>
            <w:pPr>
              <w:pStyle w:val="TableParagraph"/>
              <w:spacing w:before="81"/>
              <w:ind w:left="75"/>
              <w:rPr>
                <w:sz w:val="24"/>
              </w:rPr>
            </w:pPr>
            <w:r>
              <w:rPr>
                <w:sz w:val="24"/>
              </w:rPr>
              <w:t> </w:t>
            </w:r>
          </w:p>
        </w:tc>
        <w:tc>
          <w:tcPr>
            <w:tcW w:w="955" w:type="dxa"/>
            <w:tcBorders>
              <w:top w:val="single" w:sz="4" w:space="0" w:color="FFFFFF"/>
            </w:tcBorders>
          </w:tcPr>
          <w:p>
            <w:pPr>
              <w:pStyle w:val="TableParagraph"/>
              <w:spacing w:before="81"/>
              <w:ind w:left="75"/>
              <w:rPr>
                <w:sz w:val="24"/>
              </w:rPr>
            </w:pPr>
            <w:r>
              <w:rPr>
                <w:sz w:val="24"/>
              </w:rPr>
              <w:t> </w:t>
            </w:r>
          </w:p>
        </w:tc>
      </w:tr>
      <w:tr>
        <w:trPr>
          <w:trHeight w:val="473" w:hRule="atLeast"/>
        </w:trPr>
        <w:tc>
          <w:tcPr>
            <w:tcW w:w="2537" w:type="dxa"/>
            <w:tcBorders>
              <w:top w:val="single" w:sz="6" w:space="0" w:color="FFFFFF"/>
              <w:bottom w:val="single" w:sz="4" w:space="0" w:color="FFFFFF"/>
            </w:tcBorders>
            <w:shd w:val="clear" w:color="auto" w:fill="9CC2E4"/>
          </w:tcPr>
          <w:p>
            <w:pPr>
              <w:pStyle w:val="TableParagraph"/>
              <w:spacing w:before="1"/>
              <w:ind w:left="103"/>
              <w:rPr>
                <w:rFonts w:ascii="Microsoft JhengHei" w:eastAsia="Microsoft JhengHei" w:hint="eastAsia"/>
                <w:b/>
                <w:sz w:val="24"/>
              </w:rPr>
            </w:pPr>
            <w:r>
              <w:rPr>
                <w:rFonts w:ascii="Microsoft JhengHei" w:eastAsia="Microsoft JhengHei" w:hint="eastAsia"/>
                <w:b/>
                <w:sz w:val="24"/>
              </w:rPr>
              <w:t>流动资金</w:t>
            </w:r>
            <w:r>
              <w:rPr>
                <w:rFonts w:ascii="Microsoft JhengHei" w:eastAsia="Microsoft JhengHei" w:hint="eastAsia"/>
                <w:b/>
                <w:w w:val="200"/>
                <w:sz w:val="24"/>
              </w:rPr>
              <w:t> </w:t>
            </w:r>
          </w:p>
        </w:tc>
        <w:tc>
          <w:tcPr>
            <w:tcW w:w="1294" w:type="dxa"/>
          </w:tcPr>
          <w:p>
            <w:pPr>
              <w:pStyle w:val="TableParagraph"/>
              <w:spacing w:before="80"/>
              <w:ind w:left="113"/>
              <w:rPr>
                <w:sz w:val="24"/>
              </w:rPr>
            </w:pPr>
            <w:r>
              <w:rPr>
                <w:sz w:val="24"/>
              </w:rPr>
              <w:t>-200 </w:t>
            </w:r>
          </w:p>
        </w:tc>
        <w:tc>
          <w:tcPr>
            <w:tcW w:w="1085" w:type="dxa"/>
          </w:tcPr>
          <w:p>
            <w:pPr>
              <w:pStyle w:val="TableParagraph"/>
              <w:spacing w:before="80"/>
              <w:ind w:left="95"/>
              <w:rPr>
                <w:sz w:val="24"/>
              </w:rPr>
            </w:pPr>
            <w:r>
              <w:rPr>
                <w:sz w:val="24"/>
              </w:rPr>
              <w:t> </w:t>
            </w:r>
          </w:p>
        </w:tc>
        <w:tc>
          <w:tcPr>
            <w:tcW w:w="1063" w:type="dxa"/>
          </w:tcPr>
          <w:p>
            <w:pPr>
              <w:pStyle w:val="TableParagraph"/>
              <w:spacing w:before="80"/>
              <w:ind w:left="146"/>
              <w:rPr>
                <w:sz w:val="24"/>
              </w:rPr>
            </w:pPr>
            <w:r>
              <w:rPr>
                <w:sz w:val="24"/>
              </w:rPr>
              <w:t> </w:t>
            </w:r>
          </w:p>
        </w:tc>
        <w:tc>
          <w:tcPr>
            <w:tcW w:w="991" w:type="dxa"/>
          </w:tcPr>
          <w:p>
            <w:pPr>
              <w:pStyle w:val="TableParagraph"/>
              <w:spacing w:before="80"/>
              <w:ind w:left="74"/>
              <w:rPr>
                <w:sz w:val="24"/>
              </w:rPr>
            </w:pPr>
            <w:r>
              <w:rPr>
                <w:sz w:val="24"/>
              </w:rPr>
              <w:t> </w:t>
            </w:r>
          </w:p>
        </w:tc>
        <w:tc>
          <w:tcPr>
            <w:tcW w:w="991" w:type="dxa"/>
          </w:tcPr>
          <w:p>
            <w:pPr>
              <w:pStyle w:val="TableParagraph"/>
              <w:spacing w:before="80"/>
              <w:ind w:left="75"/>
              <w:rPr>
                <w:sz w:val="24"/>
              </w:rPr>
            </w:pPr>
            <w:r>
              <w:rPr>
                <w:sz w:val="24"/>
              </w:rPr>
              <w:t> </w:t>
            </w:r>
          </w:p>
        </w:tc>
        <w:tc>
          <w:tcPr>
            <w:tcW w:w="955" w:type="dxa"/>
          </w:tcPr>
          <w:p>
            <w:pPr>
              <w:pStyle w:val="TableParagraph"/>
              <w:spacing w:before="80"/>
              <w:ind w:left="75"/>
              <w:rPr>
                <w:sz w:val="24"/>
              </w:rPr>
            </w:pPr>
            <w:r>
              <w:rPr>
                <w:sz w:val="24"/>
              </w:rPr>
              <w:t> </w:t>
            </w:r>
          </w:p>
        </w:tc>
      </w:tr>
      <w:tr>
        <w:trPr>
          <w:trHeight w:val="473" w:hRule="atLeast"/>
        </w:trPr>
        <w:tc>
          <w:tcPr>
            <w:tcW w:w="2537" w:type="dxa"/>
            <w:tcBorders>
              <w:top w:val="single" w:sz="4" w:space="0" w:color="FFFFFF"/>
              <w:bottom w:val="single" w:sz="6"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一、主营业务收入</w:t>
            </w:r>
            <w:r>
              <w:rPr>
                <w:rFonts w:ascii="Microsoft JhengHei" w:eastAsia="Microsoft JhengHei" w:hint="eastAsia"/>
                <w:b/>
                <w:w w:val="200"/>
                <w:sz w:val="24"/>
              </w:rPr>
              <w:t> </w:t>
            </w:r>
          </w:p>
        </w:tc>
        <w:tc>
          <w:tcPr>
            <w:tcW w:w="1294" w:type="dxa"/>
          </w:tcPr>
          <w:p>
            <w:pPr>
              <w:pStyle w:val="TableParagraph"/>
              <w:spacing w:before="81"/>
              <w:ind w:left="113"/>
              <w:rPr>
                <w:sz w:val="24"/>
              </w:rPr>
            </w:pPr>
            <w:r>
              <w:rPr>
                <w:sz w:val="24"/>
              </w:rPr>
              <w:t> </w:t>
            </w:r>
          </w:p>
        </w:tc>
        <w:tc>
          <w:tcPr>
            <w:tcW w:w="1085" w:type="dxa"/>
          </w:tcPr>
          <w:p>
            <w:pPr>
              <w:pStyle w:val="TableParagraph"/>
              <w:spacing w:before="81"/>
              <w:ind w:left="95"/>
              <w:rPr>
                <w:sz w:val="24"/>
              </w:rPr>
            </w:pPr>
            <w:r>
              <w:rPr>
                <w:sz w:val="24"/>
              </w:rPr>
              <w:t>200 </w:t>
            </w:r>
          </w:p>
        </w:tc>
        <w:tc>
          <w:tcPr>
            <w:tcW w:w="1063" w:type="dxa"/>
          </w:tcPr>
          <w:p>
            <w:pPr>
              <w:pStyle w:val="TableParagraph"/>
              <w:spacing w:before="81"/>
              <w:ind w:left="146"/>
              <w:rPr>
                <w:sz w:val="24"/>
              </w:rPr>
            </w:pPr>
            <w:r>
              <w:rPr>
                <w:sz w:val="24"/>
              </w:rPr>
              <w:t>600 </w:t>
            </w:r>
          </w:p>
        </w:tc>
        <w:tc>
          <w:tcPr>
            <w:tcW w:w="991" w:type="dxa"/>
          </w:tcPr>
          <w:p>
            <w:pPr>
              <w:pStyle w:val="TableParagraph"/>
              <w:spacing w:before="81"/>
              <w:ind w:left="74"/>
              <w:rPr>
                <w:sz w:val="24"/>
              </w:rPr>
            </w:pPr>
            <w:r>
              <w:rPr>
                <w:sz w:val="24"/>
              </w:rPr>
              <w:t>1200 </w:t>
            </w:r>
          </w:p>
        </w:tc>
        <w:tc>
          <w:tcPr>
            <w:tcW w:w="991" w:type="dxa"/>
          </w:tcPr>
          <w:p>
            <w:pPr>
              <w:pStyle w:val="TableParagraph"/>
              <w:spacing w:before="81"/>
              <w:ind w:left="75"/>
              <w:rPr>
                <w:sz w:val="24"/>
              </w:rPr>
            </w:pPr>
            <w:r>
              <w:rPr>
                <w:sz w:val="24"/>
              </w:rPr>
              <w:t>2000 </w:t>
            </w:r>
          </w:p>
        </w:tc>
        <w:tc>
          <w:tcPr>
            <w:tcW w:w="955" w:type="dxa"/>
          </w:tcPr>
          <w:p>
            <w:pPr>
              <w:pStyle w:val="TableParagraph"/>
              <w:spacing w:before="81"/>
              <w:ind w:left="75"/>
              <w:rPr>
                <w:sz w:val="24"/>
              </w:rPr>
            </w:pPr>
            <w:r>
              <w:rPr>
                <w:sz w:val="24"/>
              </w:rPr>
              <w:t>3000 </w:t>
            </w:r>
          </w:p>
        </w:tc>
      </w:tr>
      <w:tr>
        <w:trPr>
          <w:trHeight w:val="622" w:hRule="atLeast"/>
        </w:trPr>
        <w:tc>
          <w:tcPr>
            <w:tcW w:w="2537" w:type="dxa"/>
            <w:tcBorders>
              <w:top w:val="single" w:sz="6" w:space="0" w:color="FFFFFF"/>
              <w:bottom w:val="single" w:sz="4" w:space="0" w:color="FFFFFF"/>
            </w:tcBorders>
            <w:shd w:val="clear" w:color="auto" w:fill="9CC2E4"/>
          </w:tcPr>
          <w:p>
            <w:pPr>
              <w:pStyle w:val="TableParagraph"/>
              <w:spacing w:line="296" w:lineRule="exact"/>
              <w:ind w:left="103"/>
              <w:rPr>
                <w:rFonts w:ascii="Microsoft JhengHei" w:eastAsia="Microsoft JhengHei" w:hint="eastAsia"/>
                <w:b/>
                <w:sz w:val="24"/>
              </w:rPr>
            </w:pPr>
            <w:r>
              <w:rPr>
                <w:rFonts w:ascii="Microsoft JhengHei" w:eastAsia="Microsoft JhengHei" w:hint="eastAsia"/>
                <w:b/>
                <w:w w:val="200"/>
                <w:sz w:val="24"/>
              </w:rPr>
              <w:t>    </w:t>
            </w:r>
            <w:r>
              <w:rPr>
                <w:rFonts w:ascii="Microsoft JhengHei" w:eastAsia="Microsoft JhengHei" w:hint="eastAsia"/>
                <w:b/>
                <w:sz w:val="24"/>
              </w:rPr>
              <w:t>减：主营业务成</w:t>
            </w:r>
          </w:p>
          <w:p>
            <w:pPr>
              <w:pStyle w:val="TableParagraph"/>
              <w:spacing w:line="306" w:lineRule="exact"/>
              <w:ind w:left="103"/>
              <w:rPr>
                <w:rFonts w:ascii="Microsoft JhengHei" w:eastAsia="Microsoft JhengHei" w:hint="eastAsia"/>
                <w:b/>
                <w:sz w:val="24"/>
              </w:rPr>
            </w:pPr>
            <w:r>
              <w:rPr>
                <w:rFonts w:ascii="Microsoft JhengHei" w:eastAsia="Microsoft JhengHei" w:hint="eastAsia"/>
                <w:b/>
                <w:sz w:val="24"/>
              </w:rPr>
              <w:t>本</w:t>
            </w:r>
            <w:r>
              <w:rPr>
                <w:rFonts w:ascii="Microsoft JhengHei" w:eastAsia="Microsoft JhengHei" w:hint="eastAsia"/>
                <w:b/>
                <w:w w:val="200"/>
                <w:sz w:val="24"/>
              </w:rPr>
              <w:t> </w:t>
            </w:r>
          </w:p>
        </w:tc>
        <w:tc>
          <w:tcPr>
            <w:tcW w:w="1294" w:type="dxa"/>
          </w:tcPr>
          <w:p>
            <w:pPr>
              <w:pStyle w:val="TableParagraph"/>
              <w:spacing w:before="154"/>
              <w:ind w:left="113"/>
              <w:rPr>
                <w:sz w:val="24"/>
              </w:rPr>
            </w:pPr>
            <w:r>
              <w:rPr>
                <w:sz w:val="24"/>
              </w:rPr>
              <w:t> </w:t>
            </w:r>
          </w:p>
        </w:tc>
        <w:tc>
          <w:tcPr>
            <w:tcW w:w="1085" w:type="dxa"/>
          </w:tcPr>
          <w:p>
            <w:pPr>
              <w:pStyle w:val="TableParagraph"/>
              <w:spacing w:before="154"/>
              <w:ind w:left="95"/>
              <w:rPr>
                <w:sz w:val="24"/>
              </w:rPr>
            </w:pPr>
            <w:r>
              <w:rPr>
                <w:sz w:val="24"/>
              </w:rPr>
              <w:t>186 </w:t>
            </w:r>
          </w:p>
        </w:tc>
        <w:tc>
          <w:tcPr>
            <w:tcW w:w="1063" w:type="dxa"/>
          </w:tcPr>
          <w:p>
            <w:pPr>
              <w:pStyle w:val="TableParagraph"/>
              <w:spacing w:before="154"/>
              <w:ind w:left="146"/>
              <w:rPr>
                <w:sz w:val="24"/>
              </w:rPr>
            </w:pPr>
            <w:r>
              <w:rPr>
                <w:sz w:val="24"/>
              </w:rPr>
              <w:t>351 </w:t>
            </w:r>
          </w:p>
        </w:tc>
        <w:tc>
          <w:tcPr>
            <w:tcW w:w="991" w:type="dxa"/>
          </w:tcPr>
          <w:p>
            <w:pPr>
              <w:pStyle w:val="TableParagraph"/>
              <w:spacing w:before="154"/>
              <w:ind w:left="74"/>
              <w:rPr>
                <w:sz w:val="24"/>
              </w:rPr>
            </w:pPr>
            <w:r>
              <w:rPr>
                <w:sz w:val="24"/>
              </w:rPr>
              <w:t>601 </w:t>
            </w:r>
          </w:p>
        </w:tc>
        <w:tc>
          <w:tcPr>
            <w:tcW w:w="991" w:type="dxa"/>
          </w:tcPr>
          <w:p>
            <w:pPr>
              <w:pStyle w:val="TableParagraph"/>
              <w:spacing w:before="154"/>
              <w:ind w:left="75"/>
              <w:rPr>
                <w:sz w:val="24"/>
              </w:rPr>
            </w:pPr>
            <w:r>
              <w:rPr>
                <w:sz w:val="24"/>
              </w:rPr>
              <w:t>926 </w:t>
            </w:r>
          </w:p>
        </w:tc>
        <w:tc>
          <w:tcPr>
            <w:tcW w:w="955" w:type="dxa"/>
          </w:tcPr>
          <w:p>
            <w:pPr>
              <w:pStyle w:val="TableParagraph"/>
              <w:spacing w:before="154"/>
              <w:ind w:left="75"/>
              <w:rPr>
                <w:sz w:val="24"/>
              </w:rPr>
            </w:pPr>
            <w:r>
              <w:rPr>
                <w:sz w:val="24"/>
              </w:rPr>
              <w:t>1332 </w:t>
            </w:r>
          </w:p>
        </w:tc>
      </w:tr>
      <w:tr>
        <w:trPr>
          <w:trHeight w:val="474" w:hRule="atLeast"/>
        </w:trPr>
        <w:tc>
          <w:tcPr>
            <w:tcW w:w="2537"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w w:val="200"/>
                <w:sz w:val="24"/>
              </w:rPr>
              <w:t>     </w:t>
            </w:r>
            <w:r>
              <w:rPr>
                <w:rFonts w:ascii="Microsoft JhengHei" w:eastAsia="Microsoft JhengHei" w:hint="eastAsia"/>
                <w:b/>
                <w:sz w:val="24"/>
              </w:rPr>
              <w:t>经营费用</w:t>
            </w:r>
            <w:r>
              <w:rPr>
                <w:rFonts w:ascii="Microsoft JhengHei" w:eastAsia="Microsoft JhengHei" w:hint="eastAsia"/>
                <w:b/>
                <w:w w:val="200"/>
                <w:sz w:val="24"/>
              </w:rPr>
              <w:t> </w:t>
            </w:r>
          </w:p>
        </w:tc>
        <w:tc>
          <w:tcPr>
            <w:tcW w:w="1294" w:type="dxa"/>
          </w:tcPr>
          <w:p>
            <w:pPr>
              <w:pStyle w:val="TableParagraph"/>
              <w:spacing w:before="81"/>
              <w:ind w:left="113"/>
              <w:rPr>
                <w:sz w:val="24"/>
              </w:rPr>
            </w:pPr>
            <w:r>
              <w:rPr>
                <w:sz w:val="24"/>
              </w:rPr>
              <w:t> </w:t>
            </w:r>
          </w:p>
        </w:tc>
        <w:tc>
          <w:tcPr>
            <w:tcW w:w="1085" w:type="dxa"/>
          </w:tcPr>
          <w:p>
            <w:pPr>
              <w:pStyle w:val="TableParagraph"/>
              <w:spacing w:before="81"/>
              <w:ind w:left="95"/>
              <w:rPr>
                <w:sz w:val="24"/>
              </w:rPr>
            </w:pPr>
            <w:r>
              <w:rPr>
                <w:sz w:val="24"/>
              </w:rPr>
              <w:t>90 </w:t>
            </w:r>
          </w:p>
        </w:tc>
        <w:tc>
          <w:tcPr>
            <w:tcW w:w="1063" w:type="dxa"/>
          </w:tcPr>
          <w:p>
            <w:pPr>
              <w:pStyle w:val="TableParagraph"/>
              <w:spacing w:before="81"/>
              <w:ind w:left="146"/>
              <w:rPr>
                <w:sz w:val="24"/>
              </w:rPr>
            </w:pPr>
            <w:r>
              <w:rPr>
                <w:sz w:val="24"/>
              </w:rPr>
              <w:t>95 </w:t>
            </w:r>
          </w:p>
        </w:tc>
        <w:tc>
          <w:tcPr>
            <w:tcW w:w="991" w:type="dxa"/>
          </w:tcPr>
          <w:p>
            <w:pPr>
              <w:pStyle w:val="TableParagraph"/>
              <w:spacing w:before="81"/>
              <w:ind w:left="74"/>
              <w:rPr>
                <w:sz w:val="24"/>
              </w:rPr>
            </w:pPr>
            <w:r>
              <w:rPr>
                <w:sz w:val="24"/>
              </w:rPr>
              <w:t>98 </w:t>
            </w:r>
          </w:p>
        </w:tc>
        <w:tc>
          <w:tcPr>
            <w:tcW w:w="991" w:type="dxa"/>
          </w:tcPr>
          <w:p>
            <w:pPr>
              <w:pStyle w:val="TableParagraph"/>
              <w:spacing w:before="81"/>
              <w:ind w:left="75"/>
              <w:rPr>
                <w:sz w:val="24"/>
              </w:rPr>
            </w:pPr>
            <w:r>
              <w:rPr>
                <w:sz w:val="24"/>
              </w:rPr>
              <w:t>100 </w:t>
            </w:r>
          </w:p>
        </w:tc>
        <w:tc>
          <w:tcPr>
            <w:tcW w:w="955" w:type="dxa"/>
          </w:tcPr>
          <w:p>
            <w:pPr>
              <w:pStyle w:val="TableParagraph"/>
              <w:spacing w:before="81"/>
              <w:ind w:left="75"/>
              <w:rPr>
                <w:sz w:val="24"/>
              </w:rPr>
            </w:pPr>
            <w:r>
              <w:rPr>
                <w:sz w:val="24"/>
              </w:rPr>
              <w:t>103 </w:t>
            </w:r>
          </w:p>
        </w:tc>
      </w:tr>
      <w:tr>
        <w:trPr>
          <w:trHeight w:val="477" w:hRule="atLeast"/>
        </w:trPr>
        <w:tc>
          <w:tcPr>
            <w:tcW w:w="2537"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w w:val="200"/>
                <w:sz w:val="24"/>
              </w:rPr>
              <w:t>     </w:t>
            </w:r>
            <w:r>
              <w:rPr>
                <w:rFonts w:ascii="Microsoft JhengHei" w:eastAsia="Microsoft JhengHei" w:hint="eastAsia"/>
                <w:b/>
                <w:sz w:val="24"/>
              </w:rPr>
              <w:t>管理费用</w:t>
            </w:r>
            <w:r>
              <w:rPr>
                <w:rFonts w:ascii="Microsoft JhengHei" w:eastAsia="Microsoft JhengHei" w:hint="eastAsia"/>
                <w:b/>
                <w:w w:val="200"/>
                <w:sz w:val="24"/>
              </w:rPr>
              <w:t> </w:t>
            </w:r>
          </w:p>
        </w:tc>
        <w:tc>
          <w:tcPr>
            <w:tcW w:w="1294" w:type="dxa"/>
          </w:tcPr>
          <w:p>
            <w:pPr>
              <w:pStyle w:val="TableParagraph"/>
              <w:spacing w:before="81"/>
              <w:ind w:left="113"/>
              <w:rPr>
                <w:sz w:val="24"/>
              </w:rPr>
            </w:pPr>
            <w:r>
              <w:rPr>
                <w:sz w:val="24"/>
              </w:rPr>
              <w:t> </w:t>
            </w:r>
          </w:p>
        </w:tc>
        <w:tc>
          <w:tcPr>
            <w:tcW w:w="1085" w:type="dxa"/>
          </w:tcPr>
          <w:p>
            <w:pPr>
              <w:pStyle w:val="TableParagraph"/>
              <w:spacing w:before="81"/>
              <w:ind w:left="95"/>
              <w:rPr>
                <w:sz w:val="24"/>
              </w:rPr>
            </w:pPr>
            <w:r>
              <w:rPr>
                <w:sz w:val="24"/>
              </w:rPr>
              <w:t>20 </w:t>
            </w:r>
          </w:p>
        </w:tc>
        <w:tc>
          <w:tcPr>
            <w:tcW w:w="1063" w:type="dxa"/>
          </w:tcPr>
          <w:p>
            <w:pPr>
              <w:pStyle w:val="TableParagraph"/>
              <w:spacing w:before="81"/>
              <w:ind w:left="146"/>
              <w:rPr>
                <w:sz w:val="24"/>
              </w:rPr>
            </w:pPr>
            <w:r>
              <w:rPr>
                <w:sz w:val="24"/>
              </w:rPr>
              <w:t>30 </w:t>
            </w:r>
          </w:p>
        </w:tc>
        <w:tc>
          <w:tcPr>
            <w:tcW w:w="991" w:type="dxa"/>
          </w:tcPr>
          <w:p>
            <w:pPr>
              <w:pStyle w:val="TableParagraph"/>
              <w:spacing w:before="81"/>
              <w:ind w:left="74"/>
              <w:rPr>
                <w:sz w:val="24"/>
              </w:rPr>
            </w:pPr>
            <w:r>
              <w:rPr>
                <w:sz w:val="24"/>
              </w:rPr>
              <w:t>36 </w:t>
            </w:r>
          </w:p>
        </w:tc>
        <w:tc>
          <w:tcPr>
            <w:tcW w:w="991" w:type="dxa"/>
          </w:tcPr>
          <w:p>
            <w:pPr>
              <w:pStyle w:val="TableParagraph"/>
              <w:spacing w:before="81"/>
              <w:ind w:left="75"/>
              <w:rPr>
                <w:sz w:val="24"/>
              </w:rPr>
            </w:pPr>
            <w:r>
              <w:rPr>
                <w:sz w:val="24"/>
              </w:rPr>
              <w:t>48 </w:t>
            </w:r>
          </w:p>
        </w:tc>
        <w:tc>
          <w:tcPr>
            <w:tcW w:w="955" w:type="dxa"/>
          </w:tcPr>
          <w:p>
            <w:pPr>
              <w:pStyle w:val="TableParagraph"/>
              <w:spacing w:before="81"/>
              <w:ind w:left="75"/>
              <w:rPr>
                <w:sz w:val="24"/>
              </w:rPr>
            </w:pPr>
            <w:r>
              <w:rPr>
                <w:sz w:val="24"/>
              </w:rPr>
              <w:t>64 </w:t>
            </w:r>
          </w:p>
        </w:tc>
      </w:tr>
      <w:tr>
        <w:trPr>
          <w:trHeight w:val="474" w:hRule="atLeast"/>
        </w:trPr>
        <w:tc>
          <w:tcPr>
            <w:tcW w:w="2537" w:type="dxa"/>
            <w:tcBorders>
              <w:top w:val="single" w:sz="4" w:space="0" w:color="FFFFFF"/>
              <w:bottom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w w:val="200"/>
                <w:sz w:val="24"/>
              </w:rPr>
              <w:t>    </w:t>
            </w:r>
            <w:r>
              <w:rPr>
                <w:rFonts w:ascii="Microsoft JhengHei" w:eastAsia="Microsoft JhengHei" w:hint="eastAsia"/>
                <w:b/>
                <w:sz w:val="24"/>
              </w:rPr>
              <w:t>减：所得税</w:t>
            </w:r>
            <w:r>
              <w:rPr>
                <w:rFonts w:ascii="Microsoft JhengHei" w:eastAsia="Microsoft JhengHei" w:hint="eastAsia"/>
                <w:b/>
                <w:w w:val="200"/>
                <w:sz w:val="24"/>
              </w:rPr>
              <w:t> </w:t>
            </w:r>
          </w:p>
        </w:tc>
        <w:tc>
          <w:tcPr>
            <w:tcW w:w="1294" w:type="dxa"/>
          </w:tcPr>
          <w:p>
            <w:pPr>
              <w:pStyle w:val="TableParagraph"/>
              <w:spacing w:before="81"/>
              <w:ind w:left="113"/>
              <w:rPr>
                <w:sz w:val="24"/>
              </w:rPr>
            </w:pPr>
            <w:r>
              <w:rPr>
                <w:sz w:val="24"/>
              </w:rPr>
              <w:t> </w:t>
            </w:r>
          </w:p>
        </w:tc>
        <w:tc>
          <w:tcPr>
            <w:tcW w:w="1085" w:type="dxa"/>
          </w:tcPr>
          <w:p>
            <w:pPr>
              <w:pStyle w:val="TableParagraph"/>
              <w:spacing w:before="81"/>
              <w:ind w:left="95"/>
              <w:rPr>
                <w:sz w:val="24"/>
              </w:rPr>
            </w:pPr>
            <w:r>
              <w:rPr>
                <w:sz w:val="24"/>
              </w:rPr>
              <w:t>0 </w:t>
            </w:r>
          </w:p>
        </w:tc>
        <w:tc>
          <w:tcPr>
            <w:tcW w:w="1063" w:type="dxa"/>
          </w:tcPr>
          <w:p>
            <w:pPr>
              <w:pStyle w:val="TableParagraph"/>
              <w:spacing w:before="81"/>
              <w:ind w:left="146"/>
              <w:rPr>
                <w:sz w:val="24"/>
              </w:rPr>
            </w:pPr>
            <w:r>
              <w:rPr>
                <w:sz w:val="24"/>
              </w:rPr>
              <w:t>0 </w:t>
            </w:r>
          </w:p>
        </w:tc>
        <w:tc>
          <w:tcPr>
            <w:tcW w:w="991" w:type="dxa"/>
          </w:tcPr>
          <w:p>
            <w:pPr>
              <w:pStyle w:val="TableParagraph"/>
              <w:spacing w:before="81"/>
              <w:ind w:left="74"/>
              <w:rPr>
                <w:sz w:val="24"/>
              </w:rPr>
            </w:pPr>
            <w:r>
              <w:rPr>
                <w:sz w:val="24"/>
              </w:rPr>
              <w:t>0 </w:t>
            </w:r>
          </w:p>
        </w:tc>
        <w:tc>
          <w:tcPr>
            <w:tcW w:w="991" w:type="dxa"/>
          </w:tcPr>
          <w:p>
            <w:pPr>
              <w:pStyle w:val="TableParagraph"/>
              <w:spacing w:before="81"/>
              <w:ind w:left="75"/>
              <w:rPr>
                <w:sz w:val="24"/>
              </w:rPr>
            </w:pPr>
            <w:r>
              <w:rPr>
                <w:sz w:val="24"/>
              </w:rPr>
              <w:t>3.6 </w:t>
            </w:r>
          </w:p>
        </w:tc>
        <w:tc>
          <w:tcPr>
            <w:tcW w:w="955" w:type="dxa"/>
          </w:tcPr>
          <w:p>
            <w:pPr>
              <w:pStyle w:val="TableParagraph"/>
              <w:spacing w:before="81"/>
              <w:ind w:left="75"/>
              <w:rPr>
                <w:sz w:val="24"/>
              </w:rPr>
            </w:pPr>
            <w:r>
              <w:rPr>
                <w:sz w:val="24"/>
              </w:rPr>
              <w:t>4.8 </w:t>
            </w:r>
          </w:p>
        </w:tc>
      </w:tr>
      <w:tr>
        <w:trPr>
          <w:trHeight w:val="477" w:hRule="atLeast"/>
        </w:trPr>
        <w:tc>
          <w:tcPr>
            <w:tcW w:w="2537" w:type="dxa"/>
            <w:tcBorders>
              <w:top w:val="single" w:sz="4" w:space="0" w:color="FFFFFF"/>
            </w:tcBorders>
            <w:shd w:val="clear" w:color="auto" w:fill="9CC2E4"/>
          </w:tcPr>
          <w:p>
            <w:pPr>
              <w:pStyle w:val="TableParagraph"/>
              <w:spacing w:before="2"/>
              <w:ind w:left="103"/>
              <w:rPr>
                <w:rFonts w:ascii="Microsoft JhengHei" w:eastAsia="Microsoft JhengHei" w:hint="eastAsia"/>
                <w:b/>
                <w:sz w:val="24"/>
              </w:rPr>
            </w:pPr>
            <w:r>
              <w:rPr>
                <w:rFonts w:ascii="Microsoft JhengHei" w:eastAsia="Microsoft JhengHei" w:hint="eastAsia"/>
                <w:b/>
                <w:sz w:val="24"/>
              </w:rPr>
              <w:t>净现金流量</w:t>
            </w:r>
            <w:r>
              <w:rPr>
                <w:rFonts w:ascii="Microsoft JhengHei" w:eastAsia="Microsoft JhengHei" w:hint="eastAsia"/>
                <w:b/>
                <w:w w:val="200"/>
                <w:sz w:val="24"/>
              </w:rPr>
              <w:t> </w:t>
            </w:r>
          </w:p>
        </w:tc>
        <w:tc>
          <w:tcPr>
            <w:tcW w:w="1294" w:type="dxa"/>
          </w:tcPr>
          <w:p>
            <w:pPr>
              <w:pStyle w:val="TableParagraph"/>
              <w:spacing w:before="81"/>
              <w:ind w:left="113"/>
              <w:rPr>
                <w:sz w:val="24"/>
              </w:rPr>
            </w:pPr>
            <w:r>
              <w:rPr>
                <w:sz w:val="24"/>
              </w:rPr>
              <w:t>-200 </w:t>
            </w:r>
          </w:p>
        </w:tc>
        <w:tc>
          <w:tcPr>
            <w:tcW w:w="1085" w:type="dxa"/>
          </w:tcPr>
          <w:p>
            <w:pPr>
              <w:pStyle w:val="TableParagraph"/>
              <w:spacing w:before="81"/>
              <w:ind w:left="95"/>
              <w:rPr>
                <w:sz w:val="24"/>
              </w:rPr>
            </w:pPr>
            <w:r>
              <w:rPr>
                <w:sz w:val="24"/>
              </w:rPr>
              <w:t>-186 </w:t>
            </w:r>
          </w:p>
        </w:tc>
        <w:tc>
          <w:tcPr>
            <w:tcW w:w="1063" w:type="dxa"/>
          </w:tcPr>
          <w:p>
            <w:pPr>
              <w:pStyle w:val="TableParagraph"/>
              <w:spacing w:before="81"/>
              <w:ind w:left="146"/>
              <w:rPr>
                <w:sz w:val="24"/>
              </w:rPr>
            </w:pPr>
            <w:r>
              <w:rPr>
                <w:sz w:val="24"/>
              </w:rPr>
              <w:t>124 </w:t>
            </w:r>
          </w:p>
        </w:tc>
        <w:tc>
          <w:tcPr>
            <w:tcW w:w="991" w:type="dxa"/>
          </w:tcPr>
          <w:p>
            <w:pPr>
              <w:pStyle w:val="TableParagraph"/>
              <w:spacing w:before="81"/>
              <w:ind w:left="74"/>
              <w:rPr>
                <w:sz w:val="24"/>
              </w:rPr>
            </w:pPr>
            <w:r>
              <w:rPr>
                <w:sz w:val="24"/>
              </w:rPr>
              <w:t>465 </w:t>
            </w:r>
          </w:p>
        </w:tc>
        <w:tc>
          <w:tcPr>
            <w:tcW w:w="991" w:type="dxa"/>
          </w:tcPr>
          <w:p>
            <w:pPr>
              <w:pStyle w:val="TableParagraph"/>
              <w:spacing w:before="81"/>
              <w:ind w:left="75"/>
              <w:rPr>
                <w:sz w:val="24"/>
              </w:rPr>
            </w:pPr>
            <w:r>
              <w:rPr>
                <w:sz w:val="24"/>
              </w:rPr>
              <w:t>922.4 </w:t>
            </w:r>
          </w:p>
        </w:tc>
        <w:tc>
          <w:tcPr>
            <w:tcW w:w="955" w:type="dxa"/>
          </w:tcPr>
          <w:p>
            <w:pPr>
              <w:pStyle w:val="TableParagraph"/>
              <w:spacing w:before="81"/>
              <w:ind w:left="75"/>
              <w:rPr>
                <w:sz w:val="24"/>
              </w:rPr>
            </w:pPr>
            <w:r>
              <w:rPr>
                <w:sz w:val="24"/>
              </w:rPr>
              <w:t>1496.2 </w:t>
            </w:r>
          </w:p>
        </w:tc>
      </w:tr>
    </w:tbl>
    <w:p>
      <w:pPr>
        <w:pStyle w:val="BodyText"/>
        <w:spacing w:before="50"/>
        <w:ind w:left="2220"/>
      </w:pPr>
      <w:r>
        <w:rPr/>
        <w:t>根据投资净现值计算公式： </w:t>
      </w:r>
    </w:p>
    <w:p>
      <w:pPr>
        <w:spacing w:before="2"/>
        <w:ind w:left="0" w:right="1390" w:firstLine="0"/>
        <w:jc w:val="center"/>
        <w:rPr>
          <w:rFonts w:ascii="Cambria Math"/>
          <w:sz w:val="20"/>
        </w:rPr>
      </w:pPr>
      <w:r>
        <w:rPr>
          <w:rFonts w:ascii="Cambria Math"/>
          <w:w w:val="112"/>
          <w:sz w:val="20"/>
        </w:rPr>
        <w:t>n</w:t>
      </w:r>
    </w:p>
    <w:p>
      <w:pPr>
        <w:pStyle w:val="Heading3"/>
        <w:rPr>
          <w:rFonts w:ascii="宋体" w:hAnsi="宋体"/>
          <w:sz w:val="18"/>
        </w:rPr>
      </w:pPr>
      <w:r>
        <w:rPr/>
        <w:t>NPV =  ∑</w:t>
      </w:r>
      <w:r>
        <w:rPr>
          <w:position w:val="1"/>
        </w:rPr>
        <w:t>(</w:t>
      </w:r>
      <w:r>
        <w:rPr/>
        <w:t>CI − CO</w:t>
      </w:r>
      <w:r>
        <w:rPr>
          <w:position w:val="1"/>
        </w:rPr>
        <w:t>)</w:t>
      </w:r>
      <w:r>
        <w:rPr>
          <w:position w:val="1"/>
          <w:vertAlign w:val="subscript"/>
        </w:rPr>
        <w:t>t</w:t>
      </w:r>
      <w:r>
        <w:rPr>
          <w:position w:val="1"/>
          <w:vertAlign w:val="baseline"/>
        </w:rPr>
        <w:t>(</w:t>
      </w:r>
      <w:r>
        <w:rPr>
          <w:vertAlign w:val="baseline"/>
        </w:rPr>
        <w:t>1 + i</w:t>
      </w:r>
      <w:r>
        <w:rPr>
          <w:position w:val="1"/>
          <w:vertAlign w:val="baseline"/>
        </w:rPr>
        <w:t>)</w:t>
      </w:r>
      <w:r>
        <w:rPr>
          <w:position w:val="1"/>
          <w:vertAlign w:val="superscript"/>
        </w:rPr>
        <w:t>−t</w:t>
      </w:r>
      <w:r>
        <w:rPr>
          <w:rFonts w:ascii="宋体" w:hAnsi="宋体"/>
          <w:sz w:val="18"/>
          <w:vertAlign w:val="baseline"/>
        </w:rPr>
        <w:t> </w:t>
      </w:r>
    </w:p>
    <w:p>
      <w:pPr>
        <w:spacing w:before="105"/>
        <w:ind w:left="258" w:right="1645" w:firstLine="0"/>
        <w:jc w:val="center"/>
        <w:rPr>
          <w:rFonts w:ascii="Cambria Math"/>
          <w:sz w:val="20"/>
        </w:rPr>
      </w:pPr>
      <w:r>
        <w:rPr>
          <w:rFonts w:ascii="Cambria Math"/>
          <w:w w:val="105"/>
          <w:sz w:val="20"/>
        </w:rPr>
        <w:t>t=1</w:t>
      </w:r>
    </w:p>
    <w:p>
      <w:pPr>
        <w:pStyle w:val="BodyText"/>
        <w:spacing w:line="304" w:lineRule="auto" w:before="6"/>
        <w:ind w:right="1822" w:firstLine="419"/>
      </w:pPr>
      <w:r>
        <w:rPr>
          <w:spacing w:val="-12"/>
        </w:rPr>
        <w:t>可以得出 </w:t>
      </w:r>
      <w:r>
        <w:rPr/>
        <w:t>NPV=2058.28（万元</w:t>
      </w:r>
      <w:r>
        <w:rPr>
          <w:spacing w:val="-120"/>
        </w:rPr>
        <w:t>）</w:t>
      </w:r>
      <w:r>
        <w:rPr/>
        <w:t>，远大于零。说明公司在五年之内的盈利能力较好。(注：NPV</w:t>
      </w:r>
      <w:r>
        <w:rPr>
          <w:spacing w:val="-11"/>
        </w:rPr>
        <w:t> 计算公式中</w:t>
      </w:r>
      <w:r>
        <w:rPr/>
        <w:t>，n</w:t>
      </w:r>
      <w:r>
        <w:rPr>
          <w:spacing w:val="-13"/>
        </w:rPr>
        <w:t> 为计算总年份，这里取 </w:t>
      </w:r>
      <w:r>
        <w:rPr/>
        <w:t>5</w:t>
      </w:r>
      <w:r>
        <w:rPr>
          <w:spacing w:val="-30"/>
        </w:rPr>
        <w:t> 年</w:t>
      </w:r>
      <w:r>
        <w:rPr/>
        <w:t>，(CI-CO)，</w:t>
      </w:r>
      <w:r>
        <w:rPr>
          <w:spacing w:val="-8"/>
        </w:rPr>
        <w:t>为第</w:t>
      </w:r>
      <w:r>
        <w:rPr/>
        <w:t>t</w:t>
      </w:r>
      <w:r>
        <w:rPr>
          <w:spacing w:val="-8"/>
        </w:rPr>
        <w:t> 年的净现金流量</w:t>
      </w:r>
      <w:r>
        <w:rPr/>
        <w:t>，I</w:t>
      </w:r>
      <w:r>
        <w:rPr>
          <w:spacing w:val="-9"/>
        </w:rPr>
        <w:t> 为基准折现率</w:t>
      </w:r>
      <w:r>
        <w:rPr/>
        <w:t>（即资金成本率</w:t>
      </w:r>
      <w:r>
        <w:rPr>
          <w:spacing w:val="-120"/>
        </w:rPr>
        <w:t>）</w:t>
      </w:r>
      <w:r>
        <w:rPr>
          <w:spacing w:val="-15"/>
        </w:rPr>
        <w:t>。由于 </w:t>
      </w:r>
      <w:r>
        <w:rPr/>
        <w:t>2017</w:t>
      </w:r>
      <w:r>
        <w:rPr>
          <w:spacing w:val="-11"/>
        </w:rPr>
        <w:t> 年第十期国债</w:t>
      </w:r>
      <w:r>
        <w:rPr/>
        <w:t>5</w:t>
      </w:r>
      <w:r>
        <w:rPr>
          <w:spacing w:val="-18"/>
        </w:rPr>
        <w:t> 年期利率为 </w:t>
      </w:r>
      <w:r>
        <w:rPr/>
        <w:t>4.22%，</w:t>
      </w:r>
      <w:r>
        <w:rPr>
          <w:spacing w:val="-4"/>
        </w:rPr>
        <w:t>所以公司五年内的无风险贴现率可选择 </w:t>
      </w:r>
      <w:r>
        <w:rPr/>
        <w:t>4.22%） </w:t>
      </w:r>
    </w:p>
    <w:p>
      <w:pPr>
        <w:pStyle w:val="Heading2"/>
        <w:numPr>
          <w:ilvl w:val="2"/>
          <w:numId w:val="40"/>
        </w:numPr>
        <w:tabs>
          <w:tab w:pos="2509" w:val="left" w:leader="none"/>
        </w:tabs>
        <w:spacing w:line="240" w:lineRule="auto" w:before="118" w:after="0"/>
        <w:ind w:left="2508" w:right="0" w:hanging="709"/>
        <w:jc w:val="left"/>
      </w:pPr>
      <w:bookmarkStart w:name="_bookmark68" w:id="121"/>
      <w:bookmarkEnd w:id="121"/>
      <w:r>
        <w:rPr>
          <w:b w:val="0"/>
        </w:rPr>
      </w:r>
      <w:bookmarkStart w:name="_bookmark68" w:id="122"/>
      <w:bookmarkEnd w:id="122"/>
      <w:r>
        <w:rPr/>
        <w:t>内部收益率</w:t>
      </w:r>
      <w:r>
        <w:rPr>
          <w:w w:val="200"/>
        </w:rPr>
        <w:t> </w:t>
      </w:r>
    </w:p>
    <w:p>
      <w:pPr>
        <w:pStyle w:val="BodyText"/>
        <w:spacing w:before="230"/>
        <w:ind w:left="2220"/>
      </w:pPr>
      <w:r>
        <w:rPr/>
        <w:t>根据投资净现值计算公式，令 </w:t>
      </w:r>
    </w:p>
    <w:p>
      <w:pPr>
        <w:spacing w:before="4"/>
        <w:ind w:left="0" w:right="1241" w:firstLine="0"/>
        <w:jc w:val="center"/>
        <w:rPr>
          <w:rFonts w:ascii="Cambria Math"/>
          <w:sz w:val="20"/>
        </w:rPr>
      </w:pPr>
      <w:r>
        <w:rPr>
          <w:rFonts w:ascii="Cambria Math"/>
          <w:w w:val="112"/>
          <w:sz w:val="20"/>
        </w:rPr>
        <w:t>n</w:t>
      </w:r>
    </w:p>
    <w:p>
      <w:pPr>
        <w:pStyle w:val="Heading3"/>
        <w:rPr>
          <w:rFonts w:ascii="宋体" w:hAnsi="宋体"/>
          <w:sz w:val="18"/>
        </w:rPr>
      </w:pPr>
      <w:r>
        <w:rPr/>
        <w:t>NPV</w:t>
      </w:r>
      <w:r>
        <w:rPr>
          <w:position w:val="1"/>
        </w:rPr>
        <w:t>(</w:t>
      </w:r>
      <w:r>
        <w:rPr/>
        <w:t>IRR</w:t>
      </w:r>
      <w:r>
        <w:rPr>
          <w:position w:val="1"/>
        </w:rPr>
        <w:t>) </w:t>
      </w:r>
      <w:r>
        <w:rPr/>
        <w:t>= ∑</w:t>
      </w:r>
      <w:r>
        <w:rPr>
          <w:position w:val="1"/>
        </w:rPr>
        <w:t>(</w:t>
      </w:r>
      <w:r>
        <w:rPr/>
        <w:t>CI − CO</w:t>
      </w:r>
      <w:r>
        <w:rPr>
          <w:position w:val="1"/>
        </w:rPr>
        <w:t>)</w:t>
      </w:r>
      <w:r>
        <w:rPr>
          <w:position w:val="1"/>
          <w:vertAlign w:val="subscript"/>
        </w:rPr>
        <w:t>t</w:t>
      </w:r>
      <w:r>
        <w:rPr>
          <w:position w:val="1"/>
          <w:vertAlign w:val="baseline"/>
        </w:rPr>
        <w:t>(</w:t>
      </w:r>
      <w:r>
        <w:rPr>
          <w:vertAlign w:val="baseline"/>
        </w:rPr>
        <w:t>1 + i</w:t>
      </w:r>
      <w:r>
        <w:rPr>
          <w:position w:val="1"/>
          <w:vertAlign w:val="baseline"/>
        </w:rPr>
        <w:t>)</w:t>
      </w:r>
      <w:r>
        <w:rPr>
          <w:position w:val="1"/>
          <w:vertAlign w:val="superscript"/>
        </w:rPr>
        <w:t>−t</w:t>
      </w:r>
      <w:r>
        <w:rPr>
          <w:position w:val="1"/>
          <w:vertAlign w:val="baseline"/>
        </w:rPr>
        <w:t> </w:t>
      </w:r>
      <w:r>
        <w:rPr>
          <w:vertAlign w:val="baseline"/>
        </w:rPr>
        <w:t>= 0</w:t>
      </w:r>
      <w:r>
        <w:rPr>
          <w:rFonts w:ascii="宋体" w:hAnsi="宋体"/>
          <w:sz w:val="18"/>
          <w:vertAlign w:val="baseline"/>
        </w:rPr>
        <w:t> </w:t>
      </w:r>
    </w:p>
    <w:p>
      <w:pPr>
        <w:spacing w:before="105"/>
        <w:ind w:left="406" w:right="1645" w:firstLine="0"/>
        <w:jc w:val="center"/>
        <w:rPr>
          <w:rFonts w:ascii="Cambria Math"/>
          <w:sz w:val="20"/>
        </w:rPr>
      </w:pPr>
      <w:r>
        <w:rPr>
          <w:rFonts w:ascii="Cambria Math"/>
          <w:w w:val="105"/>
          <w:sz w:val="20"/>
        </w:rPr>
        <w:t>t=1</w:t>
      </w:r>
    </w:p>
    <w:p>
      <w:pPr>
        <w:pStyle w:val="BodyText"/>
        <w:spacing w:line="304" w:lineRule="auto" w:before="6"/>
        <w:ind w:right="1942" w:firstLine="419"/>
        <w:jc w:val="both"/>
      </w:pPr>
      <w:r>
        <w:rPr/>
        <w:t>得内部收益率(IRR)</w:t>
      </w:r>
      <w:r>
        <w:rPr>
          <w:spacing w:val="-30"/>
        </w:rPr>
        <w:t>为 </w:t>
      </w:r>
      <w:r>
        <w:rPr/>
        <w:t>77%，</w:t>
      </w:r>
      <w:r>
        <w:rPr>
          <w:spacing w:val="-1"/>
        </w:rPr>
        <w:t>大大超过资金成本率，则投资方案可行。“聚</w:t>
      </w:r>
      <w:r>
        <w:rPr>
          <w:spacing w:val="-16"/>
        </w:rPr>
        <w:t>星”前 </w:t>
      </w:r>
      <w:r>
        <w:rPr/>
        <w:t>5</w:t>
      </w:r>
      <w:r>
        <w:rPr>
          <w:spacing w:val="-11"/>
        </w:rPr>
        <w:t> 年内市场增长性较好。项目整理获益情况佳。预计 </w:t>
      </w:r>
      <w:r>
        <w:rPr/>
        <w:t>5</w:t>
      </w:r>
      <w:r>
        <w:rPr>
          <w:spacing w:val="-10"/>
        </w:rPr>
        <w:t> 年后项目增长将</w:t>
      </w:r>
      <w:r>
        <w:rPr>
          <w:spacing w:val="-1"/>
        </w:rPr>
        <w:t>趋于平稳。体现了高新技术公司的优越性，也说明投资者对我公司的投资能得</w:t>
      </w:r>
      <w:r>
        <w:rPr/>
        <w:t>到丰厚的回报。 </w:t>
      </w:r>
    </w:p>
    <w:p>
      <w:pPr>
        <w:pStyle w:val="Heading2"/>
        <w:numPr>
          <w:ilvl w:val="2"/>
          <w:numId w:val="40"/>
        </w:numPr>
        <w:tabs>
          <w:tab w:pos="2509" w:val="left" w:leader="none"/>
        </w:tabs>
        <w:spacing w:line="240" w:lineRule="auto" w:before="118" w:after="0"/>
        <w:ind w:left="2508" w:right="0" w:hanging="709"/>
        <w:jc w:val="left"/>
      </w:pPr>
      <w:bookmarkStart w:name="_bookmark69" w:id="123"/>
      <w:bookmarkEnd w:id="123"/>
      <w:r>
        <w:rPr>
          <w:b w:val="0"/>
        </w:rPr>
      </w:r>
      <w:bookmarkStart w:name="_bookmark69" w:id="124"/>
      <w:bookmarkEnd w:id="124"/>
      <w:r>
        <w:rPr/>
        <w:t>投资回收期</w:t>
      </w:r>
      <w:r>
        <w:rPr>
          <w:w w:val="200"/>
        </w:rPr>
        <w:t> </w:t>
      </w:r>
    </w:p>
    <w:p>
      <w:pPr>
        <w:pStyle w:val="ListParagraph"/>
        <w:numPr>
          <w:ilvl w:val="0"/>
          <w:numId w:val="41"/>
        </w:numPr>
        <w:tabs>
          <w:tab w:pos="2220" w:val="left" w:leader="none"/>
          <w:tab w:pos="2221" w:val="left" w:leader="none"/>
        </w:tabs>
        <w:spacing w:line="240" w:lineRule="auto" w:before="230" w:after="0"/>
        <w:ind w:left="2220" w:right="0" w:hanging="421"/>
        <w:jc w:val="left"/>
        <w:rPr>
          <w:rFonts w:ascii="Wingdings" w:hAnsi="Wingdings" w:eastAsia="Wingdings"/>
          <w:sz w:val="24"/>
        </w:rPr>
      </w:pPr>
      <w:r>
        <w:rPr>
          <w:sz w:val="24"/>
        </w:rPr>
        <w:t>静态投资回收期 </w:t>
      </w:r>
    </w:p>
    <w:p>
      <w:pPr>
        <w:pStyle w:val="BodyText"/>
        <w:spacing w:before="81"/>
        <w:ind w:left="2220"/>
      </w:pPr>
      <w:r>
        <w:rPr/>
        <w:t>根据静态投资回收期计算公式： </w:t>
      </w:r>
    </w:p>
    <w:p>
      <w:pPr>
        <w:pStyle w:val="BodyText"/>
        <w:spacing w:line="302" w:lineRule="auto" w:before="84"/>
        <w:ind w:right="2003" w:firstLine="419"/>
      </w:pPr>
      <w:r>
        <w:rPr/>
        <w:t>Pt=（累计净现金流量开始出现正值的年份数-1）+（上一年累计净现金流量的绝对值／出现正值年份的净现金流量） </w:t>
      </w:r>
    </w:p>
    <w:p>
      <w:pPr>
        <w:spacing w:after="0" w:line="302" w:lineRule="auto"/>
        <w:sectPr>
          <w:pgSz w:w="11910" w:h="16840"/>
          <w:pgMar w:header="378" w:footer="939" w:top="1060" w:bottom="1120" w:left="0" w:right="0"/>
        </w:sectPr>
      </w:pPr>
    </w:p>
    <w:p>
      <w:pPr>
        <w:pStyle w:val="BodyText"/>
        <w:spacing w:before="7"/>
        <w:ind w:left="0"/>
        <w:rPr>
          <w:sz w:val="27"/>
        </w:rPr>
      </w:pPr>
    </w:p>
    <w:p>
      <w:pPr>
        <w:pStyle w:val="BodyText"/>
        <w:spacing w:before="66"/>
        <w:ind w:left="2220"/>
      </w:pPr>
      <w:r>
        <w:rPr/>
        <w:drawing>
          <wp:anchor distT="0" distB="0" distL="0" distR="0" allowOverlap="1" layoutInCell="1" locked="0" behindDoc="0" simplePos="0" relativeHeight="251706368">
            <wp:simplePos x="0" y="0"/>
            <wp:positionH relativeFrom="page">
              <wp:posOffset>0</wp:posOffset>
            </wp:positionH>
            <wp:positionV relativeFrom="paragraph">
              <wp:posOffset>-84734</wp:posOffset>
            </wp:positionV>
            <wp:extent cx="7560563" cy="80568"/>
            <wp:effectExtent l="0" t="0" r="0" b="0"/>
            <wp:wrapNone/>
            <wp:docPr id="131" name="image3.png"/>
            <wp:cNvGraphicFramePr>
              <a:graphicFrameLocks noChangeAspect="1"/>
            </wp:cNvGraphicFramePr>
            <a:graphic>
              <a:graphicData uri="http://schemas.openxmlformats.org/drawingml/2006/picture">
                <pic:pic>
                  <pic:nvPicPr>
                    <pic:cNvPr id="132" name="image3.png"/>
                    <pic:cNvPicPr/>
                  </pic:nvPicPr>
                  <pic:blipFill>
                    <a:blip r:embed="rId8" cstate="print"/>
                    <a:stretch>
                      <a:fillRect/>
                    </a:stretch>
                  </pic:blipFill>
                  <pic:spPr>
                    <a:xfrm>
                      <a:off x="0" y="0"/>
                      <a:ext cx="7560563" cy="80568"/>
                    </a:xfrm>
                    <a:prstGeom prst="rect">
                      <a:avLst/>
                    </a:prstGeom>
                  </pic:spPr>
                </pic:pic>
              </a:graphicData>
            </a:graphic>
          </wp:anchor>
        </w:drawing>
      </w:r>
      <w:r>
        <w:rPr>
          <w:spacing w:val="-6"/>
        </w:rPr>
        <w:t>得到静态投资回收期 </w:t>
      </w:r>
      <w:r>
        <w:rPr/>
        <w:t>Pt=1.774（年） </w:t>
      </w:r>
    </w:p>
    <w:p>
      <w:pPr>
        <w:pStyle w:val="ListParagraph"/>
        <w:numPr>
          <w:ilvl w:val="0"/>
          <w:numId w:val="41"/>
        </w:numPr>
        <w:tabs>
          <w:tab w:pos="2220" w:val="left" w:leader="none"/>
          <w:tab w:pos="2221" w:val="left" w:leader="none"/>
        </w:tabs>
        <w:spacing w:line="240" w:lineRule="auto" w:before="81" w:after="0"/>
        <w:ind w:left="2220" w:right="0" w:hanging="421"/>
        <w:jc w:val="left"/>
        <w:rPr>
          <w:rFonts w:ascii="Wingdings" w:hAnsi="Wingdings" w:eastAsia="Wingdings"/>
          <w:sz w:val="24"/>
        </w:rPr>
      </w:pPr>
      <w:r>
        <w:rPr>
          <w:sz w:val="24"/>
        </w:rPr>
        <w:t>动态投资回收期 </w:t>
      </w:r>
    </w:p>
    <w:p>
      <w:pPr>
        <w:pStyle w:val="BodyText"/>
        <w:spacing w:line="302" w:lineRule="auto" w:before="84"/>
        <w:ind w:left="2220" w:right="1883"/>
      </w:pPr>
      <w:r>
        <w:rPr/>
        <w:t>根据动态投资回收期计算公式：                                P't=（累计净现金流量现值出现正值的年数-1）+</w:t>
      </w:r>
      <w:r>
        <w:rPr>
          <w:spacing w:val="-2"/>
        </w:rPr>
        <w:t>上一年累计净现金流量现</w:t>
      </w:r>
    </w:p>
    <w:p>
      <w:pPr>
        <w:pStyle w:val="BodyText"/>
        <w:spacing w:line="302" w:lineRule="auto" w:before="5"/>
        <w:ind w:left="2220" w:right="5183" w:hanging="420"/>
      </w:pPr>
      <w:r>
        <w:rPr/>
        <w:t>值的绝对值／出现正值年份净现金流量的现值得到动态投资回收期 P't=1.836（年） </w:t>
      </w:r>
    </w:p>
    <w:p>
      <w:pPr>
        <w:pStyle w:val="BodyText"/>
        <w:spacing w:line="302" w:lineRule="auto" w:before="5"/>
        <w:ind w:right="2245" w:firstLine="419"/>
      </w:pPr>
      <w:r>
        <w:rPr/>
        <w:t>通过使用静态、动态回收期进行计算可以看出，投入资金在五年内就收回。投资回收速度较快，可以在较短时间内盈利。 </w:t>
      </w:r>
    </w:p>
    <w:p>
      <w:pPr>
        <w:pStyle w:val="Heading2"/>
        <w:numPr>
          <w:ilvl w:val="1"/>
          <w:numId w:val="37"/>
        </w:numPr>
        <w:tabs>
          <w:tab w:pos="2640" w:val="left" w:leader="none"/>
          <w:tab w:pos="2641" w:val="left" w:leader="none"/>
        </w:tabs>
        <w:spacing w:line="240" w:lineRule="auto" w:before="125" w:after="0"/>
        <w:ind w:left="2640" w:right="0" w:hanging="841"/>
        <w:jc w:val="left"/>
      </w:pPr>
      <w:bookmarkStart w:name="_bookmark70" w:id="125"/>
      <w:bookmarkEnd w:id="125"/>
      <w:r>
        <w:rPr>
          <w:b w:val="0"/>
          <w:spacing w:val="1"/>
          <w:w w:val="200"/>
        </w:rPr>
      </w:r>
      <w:bookmarkStart w:name="_bookmark70" w:id="126"/>
      <w:bookmarkEnd w:id="126"/>
      <w:r>
        <w:rPr/>
        <w:t>融资计划</w:t>
      </w:r>
      <w:r>
        <w:rPr>
          <w:w w:val="200"/>
        </w:rPr>
        <w:t> </w:t>
      </w:r>
    </w:p>
    <w:p>
      <w:pPr>
        <w:pStyle w:val="BodyText"/>
        <w:spacing w:line="304" w:lineRule="auto" w:before="230"/>
        <w:ind w:right="1883" w:firstLine="479"/>
      </w:pPr>
      <w:r>
        <w:rPr/>
        <w:t>自动驾驶技术的崛起另一方面也加速了定位系统的发展，高精度定位系统市场前景广阔，有望成为我国经济发展的新增长点。“聚星”系统凭借其大容量、高精度、高动态的特点在市场中的竞争力不言而喻。为了抢占市场先机， 掌握行业标准制定的话语权，2018</w:t>
      </w:r>
      <w:r>
        <w:rPr>
          <w:spacing w:val="-9"/>
        </w:rPr>
        <w:t> 年公司将引进新的资金注入，主要用于扩大</w:t>
      </w:r>
      <w:r>
        <w:rPr>
          <w:spacing w:val="-2"/>
        </w:rPr>
        <w:t>产能，新产品研发，公司宣传推广及战略布局。公司拟吸收风险投资 </w:t>
      </w:r>
      <w:r>
        <w:rPr/>
        <w:t>3000</w:t>
      </w:r>
      <w:r>
        <w:rPr>
          <w:spacing w:val="-30"/>
        </w:rPr>
        <w:t> 万</w:t>
      </w:r>
      <w:r>
        <w:rPr>
          <w:spacing w:val="-34"/>
        </w:rPr>
        <w:t>元，给予投资人 </w:t>
      </w:r>
      <w:r>
        <w:rPr/>
        <w:t>10%-20%的股份。投资方可通过选派董事参与公司决策，但是不干预企业日常经营管理，投资人可向公司委派一名财务监督员，监督公司资金运用情况。若不委派财务监督，可以委托会计师事务所行使监督工作。 </w:t>
      </w:r>
    </w:p>
    <w:p>
      <w:pPr>
        <w:tabs>
          <w:tab w:pos="4680" w:val="left" w:leader="none"/>
        </w:tabs>
        <w:spacing w:line="511" w:lineRule="exact" w:before="0"/>
        <w:ind w:left="1800" w:right="0" w:firstLine="0"/>
        <w:jc w:val="left"/>
        <w:rPr>
          <w:rFonts w:ascii="Microsoft JhengHei"/>
          <w:b/>
          <w:sz w:val="28"/>
        </w:rPr>
      </w:pPr>
      <w:r>
        <w:rPr>
          <w:rFonts w:ascii="Microsoft JhengHei"/>
          <w:b/>
          <w:w w:val="201"/>
          <w:sz w:val="21"/>
        </w:rPr>
        <w:t> </w:t>
      </w:r>
      <w:r>
        <w:rPr>
          <w:rFonts w:ascii="Microsoft JhengHei"/>
          <w:b/>
          <w:sz w:val="21"/>
        </w:rPr>
        <w:tab/>
      </w:r>
      <w:r>
        <w:rPr>
          <w:rFonts w:ascii="Microsoft JhengHei"/>
          <w:b/>
          <w:w w:val="200"/>
          <w:sz w:val="28"/>
        </w:rPr>
        <w:t> </w:t>
      </w:r>
    </w:p>
    <w:p>
      <w:pPr>
        <w:spacing w:after="0" w:line="511" w:lineRule="exact"/>
        <w:jc w:val="left"/>
        <w:rPr>
          <w:rFonts w:ascii="Microsoft JhengHei"/>
          <w:sz w:val="28"/>
        </w:rPr>
        <w:sectPr>
          <w:pgSz w:w="11910" w:h="16840"/>
          <w:pgMar w:header="378" w:footer="939" w:top="1060" w:bottom="1120" w:left="0" w:right="0"/>
        </w:sectPr>
      </w:pPr>
    </w:p>
    <w:p>
      <w:pPr>
        <w:pStyle w:val="BodyText"/>
        <w:spacing w:before="6"/>
        <w:ind w:left="0"/>
        <w:rPr>
          <w:rFonts w:ascii="Microsoft JhengHei"/>
          <w:b/>
          <w:sz w:val="23"/>
        </w:rPr>
      </w:pPr>
    </w:p>
    <w:p>
      <w:pPr>
        <w:pStyle w:val="Heading1"/>
        <w:spacing w:line="537" w:lineRule="exact"/>
        <w:ind w:right="1565"/>
      </w:pPr>
      <w:r>
        <w:rPr/>
        <w:drawing>
          <wp:anchor distT="0" distB="0" distL="0" distR="0" allowOverlap="1" layoutInCell="1" locked="0" behindDoc="0" simplePos="0" relativeHeight="251707392">
            <wp:simplePos x="0" y="0"/>
            <wp:positionH relativeFrom="page">
              <wp:posOffset>0</wp:posOffset>
            </wp:positionH>
            <wp:positionV relativeFrom="paragraph">
              <wp:posOffset>-132683</wp:posOffset>
            </wp:positionV>
            <wp:extent cx="7560563" cy="80568"/>
            <wp:effectExtent l="0" t="0" r="0" b="0"/>
            <wp:wrapNone/>
            <wp:docPr id="133" name="image3.png"/>
            <wp:cNvGraphicFramePr>
              <a:graphicFrameLocks noChangeAspect="1"/>
            </wp:cNvGraphicFramePr>
            <a:graphic>
              <a:graphicData uri="http://schemas.openxmlformats.org/drawingml/2006/picture">
                <pic:pic>
                  <pic:nvPicPr>
                    <pic:cNvPr id="134" name="image3.png"/>
                    <pic:cNvPicPr/>
                  </pic:nvPicPr>
                  <pic:blipFill>
                    <a:blip r:embed="rId8" cstate="print"/>
                    <a:stretch>
                      <a:fillRect/>
                    </a:stretch>
                  </pic:blipFill>
                  <pic:spPr>
                    <a:xfrm>
                      <a:off x="0" y="0"/>
                      <a:ext cx="7560563" cy="80568"/>
                    </a:xfrm>
                    <a:prstGeom prst="rect">
                      <a:avLst/>
                    </a:prstGeom>
                  </pic:spPr>
                </pic:pic>
              </a:graphicData>
            </a:graphic>
          </wp:anchor>
        </w:drawing>
      </w:r>
      <w:bookmarkStart w:name="_bookmark71" w:id="127"/>
      <w:bookmarkEnd w:id="127"/>
      <w:r>
        <w:rPr>
          <w:b w:val="0"/>
        </w:rPr>
      </w:r>
      <w:r>
        <w:rPr/>
        <w:t>第七章  风险管理</w:t>
      </w:r>
      <w:r>
        <w:rPr>
          <w:w w:val="199"/>
        </w:rPr>
        <w:t> </w:t>
      </w:r>
    </w:p>
    <w:p>
      <w:pPr>
        <w:pStyle w:val="BodyText"/>
        <w:spacing w:line="304" w:lineRule="auto" w:before="137"/>
        <w:ind w:right="1943" w:firstLine="479"/>
        <w:rPr>
          <w:sz w:val="21"/>
        </w:rPr>
      </w:pPr>
      <w:r>
        <w:rPr>
          <w:spacing w:val="-1"/>
        </w:rPr>
        <w:t>由于自动驾驶领域相关制度不够完善，本节将根据“聚星”项目在未来面</w:t>
      </w:r>
      <w:r>
        <w:rPr/>
        <w:t>向市场的过程中可能产生的风险因素进行分析，说明其相应的控制和防范措 </w:t>
      </w:r>
      <w:r>
        <w:rPr>
          <w:spacing w:val="-1"/>
        </w:rPr>
        <w:t>施，下面将从政策风险、市场风险、财务风险、技术风险以及人才风险几个方</w:t>
      </w:r>
      <w:r>
        <w:rPr/>
        <w:t>面进行说明。</w:t>
      </w:r>
      <w:r>
        <w:rPr>
          <w:w w:val="100"/>
          <w:sz w:val="21"/>
        </w:rPr>
        <w:t> </w:t>
      </w:r>
    </w:p>
    <w:p>
      <w:pPr>
        <w:pStyle w:val="Heading2"/>
        <w:numPr>
          <w:ilvl w:val="1"/>
          <w:numId w:val="42"/>
        </w:numPr>
        <w:tabs>
          <w:tab w:pos="2295" w:val="left" w:leader="none"/>
        </w:tabs>
        <w:spacing w:line="240" w:lineRule="auto" w:before="117" w:after="0"/>
        <w:ind w:left="2294" w:right="0" w:hanging="495"/>
        <w:jc w:val="left"/>
      </w:pPr>
      <w:bookmarkStart w:name="_bookmark72" w:id="128"/>
      <w:bookmarkEnd w:id="128"/>
      <w:r>
        <w:rPr>
          <w:b w:val="0"/>
        </w:rPr>
      </w:r>
      <w:bookmarkStart w:name="_bookmark72" w:id="129"/>
      <w:bookmarkEnd w:id="129"/>
      <w:r>
        <w:rPr/>
        <w:t>政策风险预测与调控</w:t>
      </w:r>
      <w:r>
        <w:rPr>
          <w:w w:val="200"/>
        </w:rPr>
        <w:t> </w:t>
      </w:r>
    </w:p>
    <w:p>
      <w:pPr>
        <w:pStyle w:val="BodyText"/>
        <w:spacing w:line="304" w:lineRule="auto" w:before="230"/>
        <w:ind w:right="1943" w:firstLine="419"/>
        <w:jc w:val="both"/>
      </w:pPr>
      <w:r>
        <w:rPr/>
        <w:t>国家宏观经济政策、政治政策、环保政策、知识产权保护政策以及各地区相关政策的变动会直接影响到原材料供应、技术保密与发展、人员招聘等团队运作关键因素。尤其，在自动驾驶领域国家的相关政策会直接影响到我们的项目运作与市场前景。 </w:t>
      </w:r>
    </w:p>
    <w:p>
      <w:pPr>
        <w:pStyle w:val="BodyText"/>
        <w:spacing w:line="306" w:lineRule="exact"/>
      </w:pPr>
      <w:r>
        <w:rPr/>
        <w:t>【应对措施】 </w:t>
      </w:r>
    </w:p>
    <w:p>
      <w:pPr>
        <w:pStyle w:val="BodyText"/>
        <w:spacing w:line="304" w:lineRule="auto" w:before="81"/>
        <w:ind w:right="2005" w:firstLine="419"/>
      </w:pPr>
      <w:r>
        <w:rPr/>
        <w:t>加强对于国家在自动驾驶领域相关政策的研究，紧跟国家推进步伐，积极研读相关政策，预测政策走向，结合国家出台相关条款研发产品。 </w:t>
      </w:r>
    </w:p>
    <w:p>
      <w:pPr>
        <w:pStyle w:val="Heading2"/>
        <w:numPr>
          <w:ilvl w:val="1"/>
          <w:numId w:val="42"/>
        </w:numPr>
        <w:tabs>
          <w:tab w:pos="2295" w:val="left" w:leader="none"/>
        </w:tabs>
        <w:spacing w:line="240" w:lineRule="auto" w:before="119" w:after="0"/>
        <w:ind w:left="2294" w:right="0" w:hanging="495"/>
        <w:jc w:val="left"/>
      </w:pPr>
      <w:bookmarkStart w:name="_bookmark73" w:id="130"/>
      <w:bookmarkEnd w:id="130"/>
      <w:r>
        <w:rPr>
          <w:b w:val="0"/>
        </w:rPr>
      </w:r>
      <w:bookmarkStart w:name="_bookmark73" w:id="131"/>
      <w:bookmarkEnd w:id="131"/>
      <w:r>
        <w:rPr/>
        <w:t>市场风险预测与调控</w:t>
      </w:r>
      <w:r>
        <w:rPr>
          <w:w w:val="200"/>
        </w:rPr>
        <w:t> </w:t>
      </w:r>
    </w:p>
    <w:p>
      <w:pPr>
        <w:pStyle w:val="BodyText"/>
        <w:spacing w:line="304" w:lineRule="auto" w:before="229"/>
        <w:ind w:right="1942" w:firstLine="419"/>
        <w:jc w:val="both"/>
      </w:pPr>
      <w:r>
        <w:rPr/>
        <w:t>据调查显示，我们的定位系统因为其高精度、低延时、强穿透等核心技术</w:t>
      </w:r>
      <w:r>
        <w:rPr>
          <w:spacing w:val="-1"/>
        </w:rPr>
        <w:t>竞争优势，在自动驾驶领域具有十分开阔的市场前景，但是由于对自动驾驶相关技术不甚了解而导致对于自动驾驶本身抱有不信任态度的普罗大众依旧是我</w:t>
      </w:r>
      <w:r>
        <w:rPr>
          <w:spacing w:val="-2"/>
        </w:rPr>
        <w:t>们将要面临的问题。换句话说，我们可能需要面临的市场风险不是来自于 </w:t>
      </w:r>
      <w:r>
        <w:rPr/>
        <w:t>B</w:t>
      </w:r>
      <w:r>
        <w:rPr>
          <w:spacing w:val="-39"/>
        </w:rPr>
        <w:t> 端</w:t>
      </w:r>
    </w:p>
    <w:p>
      <w:pPr>
        <w:pStyle w:val="BodyText"/>
        <w:spacing w:line="306" w:lineRule="exact"/>
        <w:jc w:val="both"/>
      </w:pPr>
      <w:r>
        <w:rPr/>
        <w:t>（商家客户）</w:t>
      </w:r>
      <w:r>
        <w:rPr>
          <w:spacing w:val="-9"/>
        </w:rPr>
        <w:t>而主要来源于 </w:t>
      </w:r>
      <w:r>
        <w:rPr/>
        <w:t>C</w:t>
      </w:r>
      <w:r>
        <w:rPr>
          <w:spacing w:val="-30"/>
        </w:rPr>
        <w:t> 端</w:t>
      </w:r>
      <w:r>
        <w:rPr/>
        <w:t>（用户</w:t>
      </w:r>
      <w:r>
        <w:rPr>
          <w:spacing w:val="-120"/>
        </w:rPr>
        <w:t>）</w:t>
      </w:r>
      <w:r>
        <w:rPr/>
        <w:t>。 </w:t>
      </w:r>
    </w:p>
    <w:p>
      <w:pPr>
        <w:pStyle w:val="BodyText"/>
        <w:spacing w:before="84"/>
      </w:pPr>
      <w:r>
        <w:rPr/>
        <w:t>【应对措施】 </w:t>
      </w:r>
    </w:p>
    <w:p>
      <w:pPr>
        <w:pStyle w:val="BodyText"/>
        <w:spacing w:line="304" w:lineRule="auto" w:before="81"/>
        <w:ind w:right="1822" w:firstLine="419"/>
        <w:jc w:val="both"/>
      </w:pPr>
      <w:r>
        <w:rPr/>
        <w:t>持续投入技术研发，不断完善自身系统，从技术上直接攻克信任危机。并在此基础上加强对于核心技术的宣传，在大众心中营造一个相对客观的对于自动驾驶现有技术的认知，从而以尖端技术获取大众对于自动驾驶领域的信心。 </w:t>
      </w:r>
    </w:p>
    <w:p>
      <w:pPr>
        <w:pStyle w:val="Heading2"/>
        <w:numPr>
          <w:ilvl w:val="1"/>
          <w:numId w:val="42"/>
        </w:numPr>
        <w:tabs>
          <w:tab w:pos="2295" w:val="left" w:leader="none"/>
        </w:tabs>
        <w:spacing w:line="240" w:lineRule="auto" w:before="119" w:after="0"/>
        <w:ind w:left="2294" w:right="0" w:hanging="495"/>
        <w:jc w:val="left"/>
      </w:pPr>
      <w:bookmarkStart w:name="_bookmark74" w:id="132"/>
      <w:bookmarkEnd w:id="132"/>
      <w:r>
        <w:rPr>
          <w:b w:val="0"/>
        </w:rPr>
      </w:r>
      <w:bookmarkStart w:name="_bookmark74" w:id="133"/>
      <w:bookmarkEnd w:id="133"/>
      <w:r>
        <w:rPr/>
        <w:t>财务风险预测与调控</w:t>
      </w:r>
      <w:r>
        <w:rPr>
          <w:w w:val="200"/>
        </w:rPr>
        <w:t> </w:t>
      </w:r>
    </w:p>
    <w:p>
      <w:pPr>
        <w:pStyle w:val="ListParagraph"/>
        <w:numPr>
          <w:ilvl w:val="2"/>
          <w:numId w:val="42"/>
        </w:numPr>
        <w:tabs>
          <w:tab w:pos="2822" w:val="left" w:leader="none"/>
        </w:tabs>
        <w:spacing w:line="304" w:lineRule="auto" w:before="231" w:after="0"/>
        <w:ind w:left="1800" w:right="1885" w:firstLine="419"/>
        <w:jc w:val="left"/>
        <w:rPr>
          <w:sz w:val="24"/>
        </w:rPr>
      </w:pPr>
      <w:r>
        <w:rPr>
          <w:spacing w:val="-1"/>
          <w:sz w:val="24"/>
        </w:rPr>
        <w:t>筹资风险，技术的持续创新、固定资产的购置都需要大量资金，若没</w:t>
      </w:r>
      <w:r>
        <w:rPr>
          <w:sz w:val="24"/>
        </w:rPr>
        <w:t>有风险投资商或相关部门的扶持，资金筹集不到位等问题都会导致将无法运 营； </w:t>
      </w:r>
    </w:p>
    <w:p>
      <w:pPr>
        <w:pStyle w:val="ListParagraph"/>
        <w:numPr>
          <w:ilvl w:val="2"/>
          <w:numId w:val="42"/>
        </w:numPr>
        <w:tabs>
          <w:tab w:pos="2822" w:val="left" w:leader="none"/>
        </w:tabs>
        <w:spacing w:line="304" w:lineRule="auto" w:before="0" w:after="0"/>
        <w:ind w:left="1800" w:right="1885" w:firstLine="419"/>
        <w:jc w:val="left"/>
        <w:rPr>
          <w:sz w:val="24"/>
        </w:rPr>
      </w:pPr>
      <w:r>
        <w:rPr>
          <w:spacing w:val="-1"/>
          <w:sz w:val="24"/>
        </w:rPr>
        <w:t>运营过程中，项目组因周转资金不足，债务过重，或赊销帐款过多， </w:t>
      </w:r>
      <w:r>
        <w:rPr>
          <w:sz w:val="24"/>
        </w:rPr>
        <w:t>利润分配不合理等，都将造成项目组无法正常运转； </w:t>
      </w:r>
    </w:p>
    <w:p>
      <w:pPr>
        <w:pStyle w:val="ListParagraph"/>
        <w:numPr>
          <w:ilvl w:val="2"/>
          <w:numId w:val="42"/>
        </w:numPr>
        <w:tabs>
          <w:tab w:pos="2822" w:val="left" w:leader="none"/>
        </w:tabs>
        <w:spacing w:line="306" w:lineRule="exact" w:before="0" w:after="0"/>
        <w:ind w:left="2821" w:right="0" w:hanging="602"/>
        <w:jc w:val="left"/>
        <w:rPr>
          <w:sz w:val="24"/>
        </w:rPr>
      </w:pPr>
      <w:r>
        <w:rPr>
          <w:sz w:val="24"/>
        </w:rPr>
        <w:t>风险投资资本退出将导致项目组陷入财务危机； </w:t>
      </w:r>
    </w:p>
    <w:p>
      <w:pPr>
        <w:spacing w:after="0" w:line="306" w:lineRule="exact"/>
        <w:jc w:val="left"/>
        <w:rPr>
          <w:sz w:val="24"/>
        </w:rPr>
        <w:sectPr>
          <w:pgSz w:w="11910" w:h="16840"/>
          <w:pgMar w:header="378" w:footer="939" w:top="1060" w:bottom="1120" w:left="0" w:right="0"/>
        </w:sectPr>
      </w:pPr>
    </w:p>
    <w:p>
      <w:pPr>
        <w:pStyle w:val="BodyText"/>
        <w:spacing w:before="7"/>
        <w:ind w:left="0"/>
        <w:rPr>
          <w:sz w:val="27"/>
        </w:rPr>
      </w:pPr>
    </w:p>
    <w:p>
      <w:pPr>
        <w:pStyle w:val="ListParagraph"/>
        <w:numPr>
          <w:ilvl w:val="2"/>
          <w:numId w:val="42"/>
        </w:numPr>
        <w:tabs>
          <w:tab w:pos="2822" w:val="left" w:leader="none"/>
        </w:tabs>
        <w:spacing w:line="302" w:lineRule="auto" w:before="66" w:after="0"/>
        <w:ind w:left="1800" w:right="1883" w:firstLine="419"/>
        <w:jc w:val="left"/>
        <w:rPr>
          <w:sz w:val="24"/>
        </w:rPr>
      </w:pPr>
      <w:r>
        <w:rPr/>
        <w:drawing>
          <wp:anchor distT="0" distB="0" distL="0" distR="0" allowOverlap="1" layoutInCell="1" locked="0" behindDoc="0" simplePos="0" relativeHeight="251708416">
            <wp:simplePos x="0" y="0"/>
            <wp:positionH relativeFrom="page">
              <wp:posOffset>0</wp:posOffset>
            </wp:positionH>
            <wp:positionV relativeFrom="paragraph">
              <wp:posOffset>-84734</wp:posOffset>
            </wp:positionV>
            <wp:extent cx="7560563" cy="80568"/>
            <wp:effectExtent l="0" t="0" r="0" b="0"/>
            <wp:wrapNone/>
            <wp:docPr id="135" name="image3.png"/>
            <wp:cNvGraphicFramePr>
              <a:graphicFrameLocks noChangeAspect="1"/>
            </wp:cNvGraphicFramePr>
            <a:graphic>
              <a:graphicData uri="http://schemas.openxmlformats.org/drawingml/2006/picture">
                <pic:pic>
                  <pic:nvPicPr>
                    <pic:cNvPr id="136" name="image3.png"/>
                    <pic:cNvPicPr/>
                  </pic:nvPicPr>
                  <pic:blipFill>
                    <a:blip r:embed="rId8" cstate="print"/>
                    <a:stretch>
                      <a:fillRect/>
                    </a:stretch>
                  </pic:blipFill>
                  <pic:spPr>
                    <a:xfrm>
                      <a:off x="0" y="0"/>
                      <a:ext cx="7560563" cy="80568"/>
                    </a:xfrm>
                    <a:prstGeom prst="rect">
                      <a:avLst/>
                    </a:prstGeom>
                  </pic:spPr>
                </pic:pic>
              </a:graphicData>
            </a:graphic>
          </wp:anchor>
        </w:drawing>
      </w:r>
      <w:r>
        <w:rPr>
          <w:spacing w:val="-1"/>
          <w:sz w:val="24"/>
        </w:rPr>
        <w:t>宏观环境的复杂性是产生财务风险的外部原因，项目组财务管理系统</w:t>
      </w:r>
      <w:r>
        <w:rPr>
          <w:sz w:val="24"/>
        </w:rPr>
        <w:t>不能及时适应环境的变化，会对财务管理造成影响； </w:t>
      </w:r>
    </w:p>
    <w:p>
      <w:pPr>
        <w:pStyle w:val="ListParagraph"/>
        <w:numPr>
          <w:ilvl w:val="2"/>
          <w:numId w:val="42"/>
        </w:numPr>
        <w:tabs>
          <w:tab w:pos="2822" w:val="left" w:leader="none"/>
        </w:tabs>
        <w:spacing w:line="302" w:lineRule="auto" w:before="5" w:after="0"/>
        <w:ind w:left="1800" w:right="2125" w:firstLine="419"/>
        <w:jc w:val="left"/>
        <w:rPr>
          <w:sz w:val="24"/>
        </w:rPr>
      </w:pPr>
      <w:r>
        <w:rPr>
          <w:spacing w:val="-1"/>
          <w:sz w:val="24"/>
        </w:rPr>
        <w:t>内部财产关系不明，在资金管理、利益分配方面存在权责模糊等现</w:t>
      </w:r>
      <w:r>
        <w:rPr>
          <w:sz w:val="24"/>
        </w:rPr>
        <w:t>象，将造成资金使用效率低下的问题。 </w:t>
      </w:r>
    </w:p>
    <w:p>
      <w:pPr>
        <w:pStyle w:val="BodyText"/>
        <w:spacing w:before="5"/>
      </w:pPr>
      <w:r>
        <w:rPr/>
        <w:t>【应对策略】 </w:t>
      </w:r>
    </w:p>
    <w:p>
      <w:pPr>
        <w:pStyle w:val="ListParagraph"/>
        <w:numPr>
          <w:ilvl w:val="0"/>
          <w:numId w:val="43"/>
        </w:numPr>
        <w:tabs>
          <w:tab w:pos="2822" w:val="left" w:leader="none"/>
        </w:tabs>
        <w:spacing w:line="304" w:lineRule="auto" w:before="82" w:after="0"/>
        <w:ind w:left="1800" w:right="1885" w:firstLine="419"/>
        <w:jc w:val="left"/>
        <w:rPr>
          <w:sz w:val="24"/>
        </w:rPr>
      </w:pPr>
      <w:r>
        <w:rPr>
          <w:spacing w:val="-1"/>
          <w:sz w:val="24"/>
        </w:rPr>
        <w:t>寻求融资渠道的多元化，保证资金能及时得到补充；寻求相关部门单</w:t>
      </w:r>
      <w:r>
        <w:rPr>
          <w:sz w:val="24"/>
        </w:rPr>
        <w:t>位对大学生 </w:t>
      </w:r>
    </w:p>
    <w:p>
      <w:pPr>
        <w:pStyle w:val="BodyText"/>
        <w:spacing w:line="306" w:lineRule="exact"/>
        <w:ind w:left="2220"/>
      </w:pPr>
      <w:r>
        <w:rPr/>
        <w:t>创新创业项目的资助和扶持；寻求有关企业的投资和贷款担保； </w:t>
      </w:r>
    </w:p>
    <w:p>
      <w:pPr>
        <w:pStyle w:val="ListParagraph"/>
        <w:numPr>
          <w:ilvl w:val="0"/>
          <w:numId w:val="43"/>
        </w:numPr>
        <w:tabs>
          <w:tab w:pos="2822" w:val="left" w:leader="none"/>
        </w:tabs>
        <w:spacing w:line="302" w:lineRule="auto" w:before="83" w:after="0"/>
        <w:ind w:left="1800" w:right="1885" w:firstLine="419"/>
        <w:jc w:val="left"/>
        <w:rPr>
          <w:sz w:val="24"/>
        </w:rPr>
      </w:pPr>
      <w:r>
        <w:rPr>
          <w:spacing w:val="-1"/>
          <w:sz w:val="24"/>
        </w:rPr>
        <w:t>建立科学的运营策略，进行科学的决策，同时加强对财务和人员的管</w:t>
      </w:r>
      <w:r>
        <w:rPr>
          <w:sz w:val="24"/>
        </w:rPr>
        <w:t>理，合理的使用资金、分配利润； </w:t>
      </w:r>
    </w:p>
    <w:p>
      <w:pPr>
        <w:pStyle w:val="ListParagraph"/>
        <w:numPr>
          <w:ilvl w:val="0"/>
          <w:numId w:val="43"/>
        </w:numPr>
        <w:tabs>
          <w:tab w:pos="2822" w:val="left" w:leader="none"/>
        </w:tabs>
        <w:spacing w:line="302" w:lineRule="auto" w:before="6" w:after="0"/>
        <w:ind w:left="1800" w:right="1885" w:firstLine="419"/>
        <w:jc w:val="left"/>
        <w:rPr>
          <w:sz w:val="24"/>
        </w:rPr>
      </w:pPr>
      <w:r>
        <w:rPr>
          <w:spacing w:val="-1"/>
          <w:sz w:val="24"/>
        </w:rPr>
        <w:t>与投资方签订协议，保护项目组权益，使风险平稳资本退出，同时扩</w:t>
      </w:r>
      <w:r>
        <w:rPr>
          <w:sz w:val="24"/>
        </w:rPr>
        <w:t>大市场竞争力，吸引大量贷款和投资； </w:t>
      </w:r>
    </w:p>
    <w:p>
      <w:pPr>
        <w:pStyle w:val="ListParagraph"/>
        <w:numPr>
          <w:ilvl w:val="0"/>
          <w:numId w:val="43"/>
        </w:numPr>
        <w:tabs>
          <w:tab w:pos="2822" w:val="left" w:leader="none"/>
        </w:tabs>
        <w:spacing w:line="240" w:lineRule="auto" w:before="5" w:after="0"/>
        <w:ind w:left="2821" w:right="0" w:hanging="602"/>
        <w:jc w:val="left"/>
        <w:rPr>
          <w:sz w:val="24"/>
        </w:rPr>
      </w:pPr>
      <w:r>
        <w:rPr>
          <w:sz w:val="24"/>
        </w:rPr>
        <w:t>建立系统全面的财务信息网络，根据实际市场情况作出反应； </w:t>
      </w:r>
    </w:p>
    <w:p>
      <w:pPr>
        <w:pStyle w:val="ListParagraph"/>
        <w:numPr>
          <w:ilvl w:val="0"/>
          <w:numId w:val="43"/>
        </w:numPr>
        <w:tabs>
          <w:tab w:pos="2822" w:val="left" w:leader="none"/>
        </w:tabs>
        <w:spacing w:line="304" w:lineRule="auto" w:before="81" w:after="0"/>
        <w:ind w:left="1800" w:right="2125" w:firstLine="419"/>
        <w:jc w:val="left"/>
        <w:rPr>
          <w:sz w:val="24"/>
        </w:rPr>
      </w:pPr>
      <w:r>
        <w:rPr>
          <w:spacing w:val="-1"/>
          <w:sz w:val="24"/>
        </w:rPr>
        <w:t>加强团队管理，建立健全相关机制，加速资金周转，提高资金利用</w:t>
      </w:r>
      <w:r>
        <w:rPr>
          <w:sz w:val="24"/>
        </w:rPr>
        <w:t>率。 </w:t>
      </w:r>
    </w:p>
    <w:p>
      <w:pPr>
        <w:pStyle w:val="Heading2"/>
        <w:numPr>
          <w:ilvl w:val="1"/>
          <w:numId w:val="42"/>
        </w:numPr>
        <w:tabs>
          <w:tab w:pos="2295" w:val="left" w:leader="none"/>
        </w:tabs>
        <w:spacing w:line="240" w:lineRule="auto" w:before="119" w:after="0"/>
        <w:ind w:left="2294" w:right="0" w:hanging="495"/>
        <w:jc w:val="left"/>
      </w:pPr>
      <w:bookmarkStart w:name="_bookmark75" w:id="134"/>
      <w:bookmarkEnd w:id="134"/>
      <w:r>
        <w:rPr>
          <w:b w:val="0"/>
        </w:rPr>
      </w:r>
      <w:bookmarkStart w:name="_bookmark75" w:id="135"/>
      <w:bookmarkEnd w:id="135"/>
      <w:r>
        <w:rPr/>
        <w:t>技术风险预测与调控</w:t>
      </w:r>
      <w:r>
        <w:rPr>
          <w:w w:val="200"/>
        </w:rPr>
        <w:t> </w:t>
      </w:r>
    </w:p>
    <w:p>
      <w:pPr>
        <w:pStyle w:val="ListParagraph"/>
        <w:numPr>
          <w:ilvl w:val="0"/>
          <w:numId w:val="44"/>
        </w:numPr>
        <w:tabs>
          <w:tab w:pos="2822" w:val="left" w:leader="none"/>
        </w:tabs>
        <w:spacing w:line="304" w:lineRule="auto" w:before="230" w:after="0"/>
        <w:ind w:left="1800" w:right="1797" w:firstLine="419"/>
        <w:jc w:val="left"/>
        <w:rPr>
          <w:sz w:val="24"/>
        </w:rPr>
      </w:pPr>
      <w:r>
        <w:rPr>
          <w:spacing w:val="-10"/>
          <w:sz w:val="24"/>
        </w:rPr>
        <w:t>目前，我国自动驾驶领域技术相对不够成熟，尚处于发展阶段，此外</w:t>
      </w:r>
      <w:r>
        <w:rPr>
          <w:spacing w:val="-4"/>
          <w:sz w:val="24"/>
        </w:rPr>
        <w:t>国家对于知识产权的保护力度还不够，所以我们的定位系统存在被仿制的风险。 </w:t>
      </w:r>
    </w:p>
    <w:p>
      <w:pPr>
        <w:pStyle w:val="ListParagraph"/>
        <w:numPr>
          <w:ilvl w:val="0"/>
          <w:numId w:val="44"/>
        </w:numPr>
        <w:tabs>
          <w:tab w:pos="2822" w:val="left" w:leader="none"/>
        </w:tabs>
        <w:spacing w:line="304" w:lineRule="auto" w:before="0" w:after="0"/>
        <w:ind w:left="1800" w:right="1796" w:firstLine="419"/>
        <w:jc w:val="both"/>
        <w:rPr>
          <w:sz w:val="24"/>
        </w:rPr>
      </w:pPr>
      <w:r>
        <w:rPr>
          <w:spacing w:val="-4"/>
          <w:sz w:val="24"/>
        </w:rPr>
        <w:t>项目的核心为运用超宽带技术以及 </w:t>
      </w:r>
      <w:r>
        <w:rPr>
          <w:sz w:val="24"/>
        </w:rPr>
        <w:t>TDOA</w:t>
      </w:r>
      <w:r>
        <w:rPr>
          <w:spacing w:val="-10"/>
          <w:sz w:val="24"/>
        </w:rPr>
        <w:t> 算法打造出的一套高精度、低</w:t>
      </w:r>
      <w:r>
        <w:rPr>
          <w:spacing w:val="-8"/>
          <w:sz w:val="24"/>
        </w:rPr>
        <w:t>延时、强穿透的定位系统。近年来，国内外许多巨头比如百度，</w:t>
      </w:r>
      <w:r>
        <w:rPr>
          <w:spacing w:val="-7"/>
          <w:sz w:val="24"/>
        </w:rPr>
        <w:t>Uber</w:t>
      </w:r>
      <w:r>
        <w:rPr>
          <w:spacing w:val="-5"/>
          <w:sz w:val="24"/>
        </w:rPr>
        <w:t>，特斯拉等</w:t>
      </w:r>
      <w:r>
        <w:rPr>
          <w:spacing w:val="-6"/>
          <w:sz w:val="24"/>
        </w:rPr>
        <w:t>借助自身强大的融资能力和研发实力，纷纷加大在自动驾驶领域投入，通过组建</w:t>
      </w:r>
      <w:r>
        <w:rPr>
          <w:spacing w:val="-10"/>
          <w:sz w:val="24"/>
        </w:rPr>
        <w:t>核心研发团队、收购等方式实现自动驾驶领域的不断突破。如果自动驾驶相关技</w:t>
      </w:r>
      <w:r>
        <w:rPr>
          <w:spacing w:val="-9"/>
          <w:sz w:val="24"/>
        </w:rPr>
        <w:t>术发生重大变革，而项目的核心技术不能保持在相关领域的先进性，或者为更先</w:t>
      </w:r>
      <w:r>
        <w:rPr>
          <w:spacing w:val="-8"/>
          <w:sz w:val="24"/>
        </w:rPr>
        <w:t>进的技术所取代，将严重削弱市场竞争力，导致产品和服务市场份额下降，甚至</w:t>
      </w:r>
      <w:r>
        <w:rPr>
          <w:sz w:val="24"/>
        </w:rPr>
        <w:t>存在被取代的风险。 </w:t>
      </w:r>
    </w:p>
    <w:p>
      <w:pPr>
        <w:pStyle w:val="BodyText"/>
        <w:spacing w:line="305" w:lineRule="exact"/>
      </w:pPr>
      <w:r>
        <w:rPr/>
        <w:t>【应对策略】 </w:t>
      </w:r>
    </w:p>
    <w:p>
      <w:pPr>
        <w:pStyle w:val="ListParagraph"/>
        <w:numPr>
          <w:ilvl w:val="0"/>
          <w:numId w:val="45"/>
        </w:numPr>
        <w:tabs>
          <w:tab w:pos="2822" w:val="left" w:leader="none"/>
        </w:tabs>
        <w:spacing w:line="304" w:lineRule="auto" w:before="80" w:after="0"/>
        <w:ind w:left="1800" w:right="1885" w:firstLine="419"/>
        <w:jc w:val="left"/>
        <w:rPr>
          <w:sz w:val="24"/>
        </w:rPr>
      </w:pPr>
      <w:r>
        <w:rPr>
          <w:spacing w:val="-1"/>
          <w:sz w:val="24"/>
        </w:rPr>
        <w:t>定期举办研发交流会，设定管理纲要，将产品创新和研发放在优先位</w:t>
      </w:r>
      <w:r>
        <w:rPr>
          <w:sz w:val="24"/>
        </w:rPr>
        <w:t>置，加强知识产权保护，将研发成果及时转化为国家专利，形成技术壁垒。 </w:t>
      </w:r>
    </w:p>
    <w:p>
      <w:pPr>
        <w:pStyle w:val="ListParagraph"/>
        <w:numPr>
          <w:ilvl w:val="0"/>
          <w:numId w:val="45"/>
        </w:numPr>
        <w:tabs>
          <w:tab w:pos="2822" w:val="left" w:leader="none"/>
        </w:tabs>
        <w:spacing w:line="304" w:lineRule="auto" w:before="0" w:after="0"/>
        <w:ind w:left="1800" w:right="1885" w:firstLine="419"/>
        <w:jc w:val="both"/>
        <w:rPr>
          <w:sz w:val="24"/>
        </w:rPr>
      </w:pPr>
      <w:r>
        <w:rPr>
          <w:spacing w:val="-1"/>
          <w:sz w:val="24"/>
        </w:rPr>
        <w:t>为保持技术的先进性，公司密切关注行业技术动态，根据行业发展趋</w:t>
      </w:r>
      <w:r>
        <w:rPr>
          <w:sz w:val="24"/>
        </w:rPr>
        <w:t>势和市场需求及时布局前瞻性技术，通过不断的产业化应用完善现有技术，使得我们在自动驾驶领域技术始终保持市场前列。 </w:t>
      </w:r>
    </w:p>
    <w:p>
      <w:pPr>
        <w:pStyle w:val="ListParagraph"/>
        <w:numPr>
          <w:ilvl w:val="0"/>
          <w:numId w:val="45"/>
        </w:numPr>
        <w:tabs>
          <w:tab w:pos="2822" w:val="left" w:leader="none"/>
        </w:tabs>
        <w:spacing w:line="302" w:lineRule="auto" w:before="0" w:after="0"/>
        <w:ind w:left="1800" w:right="1885" w:firstLine="419"/>
        <w:jc w:val="left"/>
        <w:rPr>
          <w:sz w:val="24"/>
        </w:rPr>
      </w:pPr>
      <w:r>
        <w:rPr>
          <w:spacing w:val="-1"/>
          <w:sz w:val="24"/>
        </w:rPr>
        <w:t>加大科技投入，使科研成果尽快转化为生产力，促成投入与产出的良</w:t>
      </w:r>
      <w:r>
        <w:rPr>
          <w:sz w:val="24"/>
        </w:rPr>
        <w:t>性循环。 </w:t>
      </w:r>
    </w:p>
    <w:p>
      <w:pPr>
        <w:pStyle w:val="Heading2"/>
        <w:numPr>
          <w:ilvl w:val="1"/>
          <w:numId w:val="42"/>
        </w:numPr>
        <w:tabs>
          <w:tab w:pos="2295" w:val="left" w:leader="none"/>
        </w:tabs>
        <w:spacing w:line="240" w:lineRule="auto" w:before="124" w:after="0"/>
        <w:ind w:left="2294" w:right="0" w:hanging="495"/>
        <w:jc w:val="left"/>
      </w:pPr>
      <w:bookmarkStart w:name="_bookmark76" w:id="136"/>
      <w:bookmarkEnd w:id="136"/>
      <w:r>
        <w:rPr>
          <w:b w:val="0"/>
        </w:rPr>
      </w:r>
      <w:bookmarkStart w:name="_bookmark76" w:id="137"/>
      <w:bookmarkEnd w:id="137"/>
      <w:r>
        <w:rPr/>
        <w:t>人才风险预测与规避</w:t>
      </w:r>
      <w:r>
        <w:rPr>
          <w:w w:val="200"/>
        </w:rPr>
        <w:t> </w:t>
      </w:r>
    </w:p>
    <w:p>
      <w:pPr>
        <w:spacing w:after="0" w:line="240" w:lineRule="auto"/>
        <w:jc w:val="left"/>
        <w:sectPr>
          <w:pgSz w:w="11910" w:h="16840"/>
          <w:pgMar w:header="378" w:footer="939" w:top="1060" w:bottom="1120" w:left="0" w:right="0"/>
        </w:sectPr>
      </w:pPr>
    </w:p>
    <w:p>
      <w:pPr>
        <w:pStyle w:val="BodyText"/>
        <w:spacing w:line="304" w:lineRule="auto" w:before="151"/>
        <w:ind w:right="1943" w:firstLine="419"/>
        <w:jc w:val="both"/>
      </w:pPr>
      <w:r>
        <w:rPr/>
        <w:t>目前项目组聚集了一大批优秀人才，研发出现阶段国内顶尖的定位系统。但是面对未来可能存在的极个别的人才流失而导致的人才缺失问题，以及是否能够招徕高端技术人才都具有一定的不确定性。</w:t>
      </w:r>
    </w:p>
    <w:p>
      <w:pPr>
        <w:pStyle w:val="BodyText"/>
        <w:spacing w:line="307" w:lineRule="exact"/>
      </w:pPr>
      <w:r>
        <w:rPr/>
        <w:t>【应对策略】 </w:t>
      </w:r>
    </w:p>
    <w:p>
      <w:pPr>
        <w:pStyle w:val="BodyText"/>
        <w:spacing w:line="304" w:lineRule="auto" w:before="81"/>
        <w:ind w:right="1943" w:firstLine="419"/>
        <w:jc w:val="both"/>
      </w:pPr>
      <w:r>
        <w:rPr/>
        <w:t>针对人才问题，项目组应与重要员工和签订雇佣合同，制定和实施激励制度，在最大程度上保有现有人才。同时，项目组不仅要吸纳人才，还要培养人才，给人才创造愿景，提供良好的工作环境，提供学习机会等等，让人才主动为项目创造价值 </w:t>
      </w:r>
    </w:p>
    <w:p>
      <w:pPr>
        <w:tabs>
          <w:tab w:pos="4680" w:val="left" w:leader="none"/>
        </w:tabs>
        <w:spacing w:before="18"/>
        <w:ind w:left="1800" w:right="0" w:firstLine="0"/>
        <w:jc w:val="both"/>
        <w:rPr>
          <w:sz w:val="21"/>
        </w:rPr>
      </w:pPr>
      <w:r>
        <w:rPr>
          <w:w w:val="100"/>
          <w:sz w:val="21"/>
        </w:rPr>
        <w:t> </w:t>
      </w:r>
      <w:r>
        <w:rPr>
          <w:sz w:val="21"/>
        </w:rPr>
        <w:tab/>
      </w:r>
      <w:r>
        <w:rPr>
          <w:w w:val="100"/>
          <w:sz w:val="21"/>
        </w:rPr>
        <w:t> </w:t>
      </w:r>
    </w:p>
    <w:p>
      <w:pPr>
        <w:spacing w:after="0"/>
        <w:jc w:val="both"/>
        <w:rPr>
          <w:sz w:val="21"/>
        </w:rPr>
        <w:sectPr>
          <w:headerReference w:type="default" r:id="rId35"/>
          <w:footerReference w:type="default" r:id="rId36"/>
          <w:pgSz w:w="11910" w:h="16840"/>
          <w:pgMar w:header="664" w:footer="1251" w:top="1680" w:bottom="1440" w:left="0" w:right="0"/>
          <w:pgNumType w:start="51"/>
        </w:sectPr>
      </w:pPr>
    </w:p>
    <w:p>
      <w:pPr>
        <w:pStyle w:val="BodyText"/>
        <w:spacing w:before="7"/>
        <w:ind w:left="0"/>
      </w:pPr>
    </w:p>
    <w:p>
      <w:pPr>
        <w:pStyle w:val="Heading1"/>
        <w:spacing w:line="538" w:lineRule="exact"/>
      </w:pPr>
      <w:bookmarkStart w:name="_bookmark77" w:id="138"/>
      <w:bookmarkEnd w:id="138"/>
      <w:r>
        <w:rPr>
          <w:b w:val="0"/>
        </w:rPr>
      </w:r>
      <w:r>
        <w:rPr/>
        <w:t>第八章 退出机制</w:t>
      </w:r>
      <w:r>
        <w:rPr>
          <w:w w:val="199"/>
        </w:rPr>
        <w:t> </w:t>
      </w:r>
    </w:p>
    <w:p>
      <w:pPr>
        <w:pStyle w:val="BodyText"/>
        <w:spacing w:line="304" w:lineRule="auto" w:before="137"/>
        <w:ind w:right="1943" w:firstLine="419"/>
      </w:pPr>
      <w:r>
        <w:rPr/>
        <w:t>退出机制是风险资本循环流动的中心环节。是指风险投资机构在所投资的风险企业发展相对成熟的情况下，将所投入的资本由股权形态转化为资本形 </w:t>
      </w:r>
      <w:r>
        <w:rPr>
          <w:spacing w:val="-1"/>
        </w:rPr>
        <w:t>态，以实现资本增值机制及相关配套制度安排。一个好的退出机制，从源头上保证了资本循环的良性运作。我们将主要通过三种方式来保证资本循环的良性</w:t>
      </w:r>
      <w:r>
        <w:rPr/>
        <w:t>运作。 </w:t>
      </w:r>
    </w:p>
    <w:p>
      <w:pPr>
        <w:pStyle w:val="Heading2"/>
        <w:numPr>
          <w:ilvl w:val="1"/>
          <w:numId w:val="46"/>
        </w:numPr>
        <w:tabs>
          <w:tab w:pos="2226" w:val="left" w:leader="none"/>
        </w:tabs>
        <w:spacing w:line="240" w:lineRule="auto" w:before="118" w:after="0"/>
        <w:ind w:left="2225" w:right="0" w:hanging="426"/>
        <w:jc w:val="left"/>
      </w:pPr>
      <w:bookmarkStart w:name="_bookmark78" w:id="139"/>
      <w:bookmarkEnd w:id="139"/>
      <w:r>
        <w:rPr>
          <w:b w:val="0"/>
        </w:rPr>
      </w:r>
      <w:bookmarkStart w:name="_bookmark78" w:id="140"/>
      <w:bookmarkEnd w:id="140"/>
      <w:r>
        <w:rPr>
          <w:spacing w:val="-1"/>
        </w:rPr>
        <w:t>股份上市</w:t>
      </w:r>
      <w:r>
        <w:rPr>
          <w:w w:val="200"/>
        </w:rPr>
        <w:t> </w:t>
      </w:r>
    </w:p>
    <w:p>
      <w:pPr>
        <w:pStyle w:val="Heading2"/>
        <w:numPr>
          <w:ilvl w:val="2"/>
          <w:numId w:val="46"/>
        </w:numPr>
        <w:tabs>
          <w:tab w:pos="2509" w:val="left" w:leader="none"/>
        </w:tabs>
        <w:spacing w:line="240" w:lineRule="auto" w:before="230" w:after="0"/>
        <w:ind w:left="2508" w:right="0" w:hanging="709"/>
        <w:jc w:val="left"/>
      </w:pPr>
      <w:bookmarkStart w:name="_bookmark79" w:id="141"/>
      <w:bookmarkEnd w:id="141"/>
      <w:r>
        <w:rPr>
          <w:b w:val="0"/>
        </w:rPr>
      </w:r>
      <w:bookmarkStart w:name="_bookmark79" w:id="142"/>
      <w:bookmarkEnd w:id="142"/>
      <w:r>
        <w:rPr>
          <w:spacing w:val="-1"/>
        </w:rPr>
        <w:t>申请国内上市</w:t>
      </w:r>
      <w:r>
        <w:rPr>
          <w:spacing w:val="-1"/>
          <w:w w:val="200"/>
        </w:rPr>
        <w:t> </w:t>
      </w:r>
    </w:p>
    <w:p>
      <w:pPr>
        <w:pStyle w:val="BodyText"/>
        <w:spacing w:line="302" w:lineRule="auto" w:before="229"/>
        <w:ind w:right="2003" w:firstLine="419"/>
      </w:pPr>
      <w:r>
        <w:rPr>
          <w:spacing w:val="-5"/>
        </w:rPr>
        <w:t>申请国内发行上市包括发行 </w:t>
      </w:r>
      <w:r>
        <w:rPr/>
        <w:t>A</w:t>
      </w:r>
      <w:r>
        <w:rPr>
          <w:spacing w:val="-30"/>
        </w:rPr>
        <w:t> 股和 </w:t>
      </w:r>
      <w:r>
        <w:rPr/>
        <w:t>B</w:t>
      </w:r>
      <w:r>
        <w:rPr>
          <w:spacing w:val="-9"/>
        </w:rPr>
        <w:t> 股，在上海证券交易所和深圳证券交</w:t>
      </w:r>
      <w:r>
        <w:rPr/>
        <w:t>易所上市。 </w:t>
      </w:r>
    </w:p>
    <w:p>
      <w:pPr>
        <w:pStyle w:val="Heading2"/>
        <w:numPr>
          <w:ilvl w:val="2"/>
          <w:numId w:val="46"/>
        </w:numPr>
        <w:tabs>
          <w:tab w:pos="2509" w:val="left" w:leader="none"/>
        </w:tabs>
        <w:spacing w:line="240" w:lineRule="auto" w:before="125" w:after="0"/>
        <w:ind w:left="2508" w:right="0" w:hanging="709"/>
        <w:jc w:val="left"/>
      </w:pPr>
      <w:bookmarkStart w:name="_bookmark80" w:id="143"/>
      <w:bookmarkEnd w:id="143"/>
      <w:r>
        <w:rPr>
          <w:b w:val="0"/>
        </w:rPr>
      </w:r>
      <w:bookmarkStart w:name="_bookmark80" w:id="144"/>
      <w:bookmarkEnd w:id="144"/>
      <w:r>
        <w:rPr>
          <w:spacing w:val="-1"/>
        </w:rPr>
        <w:t>境外控股公司上市</w:t>
      </w:r>
      <w:r>
        <w:rPr/>
        <w:t>（国外投资者）</w:t>
      </w:r>
      <w:r>
        <w:rPr>
          <w:w w:val="200"/>
        </w:rPr>
        <w:t> </w:t>
      </w:r>
    </w:p>
    <w:p>
      <w:pPr>
        <w:pStyle w:val="BodyText"/>
        <w:spacing w:line="304" w:lineRule="auto" w:before="230"/>
        <w:ind w:right="1943" w:firstLine="419"/>
      </w:pPr>
      <w:r>
        <w:rPr/>
        <w:t>首先在一些管制宽松的离岸法区如百慕达、开曼群岛、英属维尔京群岛、美国特拉华州和香港等地注册一家控股公司，作为一个项目公司进行对华投 </w:t>
      </w:r>
      <w:r>
        <w:rPr>
          <w:spacing w:val="-1"/>
        </w:rPr>
        <w:t>资，而投资者通过该控股公司间接持有在中国的外商投资企业的股权。投资者设立一家控股公司进行投资的目的一方面是通过法人制度规避投资风险，另一方面是为日后该控股公司的上市和重组做好准备。以控股公司的形式申请上市是国际上通行的上市模式，为国际上大部分国家和证券交易所所接受，如香港联合交易所主板和创业板均接受控股公司的上市。对于境外投资者而言，通过</w:t>
      </w:r>
      <w:r>
        <w:rPr/>
        <w:t>境外控股公司上市而退出对华投资，是最为理想的退出方式之一。 </w:t>
      </w:r>
    </w:p>
    <w:p>
      <w:pPr>
        <w:pStyle w:val="Heading2"/>
        <w:numPr>
          <w:ilvl w:val="2"/>
          <w:numId w:val="46"/>
        </w:numPr>
        <w:tabs>
          <w:tab w:pos="2509" w:val="left" w:leader="none"/>
        </w:tabs>
        <w:spacing w:line="240" w:lineRule="auto" w:before="115" w:after="0"/>
        <w:ind w:left="2508" w:right="0" w:hanging="709"/>
        <w:jc w:val="left"/>
      </w:pPr>
      <w:bookmarkStart w:name="_bookmark81" w:id="145"/>
      <w:bookmarkEnd w:id="145"/>
      <w:r>
        <w:rPr>
          <w:b w:val="0"/>
        </w:rPr>
      </w:r>
      <w:bookmarkStart w:name="_bookmark81" w:id="146"/>
      <w:bookmarkEnd w:id="146"/>
      <w:r>
        <w:rPr>
          <w:spacing w:val="-1"/>
        </w:rPr>
        <w:t>申请境外上市</w:t>
      </w:r>
      <w:r>
        <w:rPr>
          <w:spacing w:val="-1"/>
          <w:w w:val="200"/>
        </w:rPr>
        <w:t> </w:t>
      </w:r>
    </w:p>
    <w:p>
      <w:pPr>
        <w:pStyle w:val="BodyText"/>
        <w:spacing w:line="304" w:lineRule="auto" w:before="230"/>
        <w:ind w:right="1943" w:firstLine="419"/>
        <w:jc w:val="both"/>
      </w:pPr>
      <w:r>
        <w:rPr/>
        <w:t>申请境外上市，是指外商投资企业通过重组设立为股份有限公司后，经国务院证券监管部门批准，直接申请发行境外上市外资股和在境外证券交易所上市。 </w:t>
      </w:r>
    </w:p>
    <w:p>
      <w:pPr>
        <w:pStyle w:val="Heading2"/>
        <w:numPr>
          <w:ilvl w:val="1"/>
          <w:numId w:val="46"/>
        </w:numPr>
        <w:tabs>
          <w:tab w:pos="2226" w:val="left" w:leader="none"/>
        </w:tabs>
        <w:spacing w:line="240" w:lineRule="auto" w:before="117" w:after="0"/>
        <w:ind w:left="2225" w:right="0" w:hanging="426"/>
        <w:jc w:val="left"/>
      </w:pPr>
      <w:bookmarkStart w:name="_bookmark82" w:id="147"/>
      <w:bookmarkEnd w:id="147"/>
      <w:r>
        <w:rPr>
          <w:b w:val="0"/>
        </w:rPr>
      </w:r>
      <w:bookmarkStart w:name="_bookmark82" w:id="148"/>
      <w:bookmarkEnd w:id="148"/>
      <w:r>
        <w:rPr>
          <w:spacing w:val="-1"/>
        </w:rPr>
        <w:t>股份转让</w:t>
      </w:r>
      <w:r>
        <w:rPr>
          <w:w w:val="200"/>
        </w:rPr>
        <w:t> </w:t>
      </w:r>
    </w:p>
    <w:p>
      <w:pPr>
        <w:pStyle w:val="BodyText"/>
        <w:spacing w:line="304" w:lineRule="auto" w:before="230"/>
        <w:ind w:right="2005" w:firstLine="419"/>
      </w:pPr>
      <w:r>
        <w:rPr/>
        <w:t>即兼并收购。是股东对所持有的公司股权的转让权是公司法中的一项基本法律制度。可大体分为两种方式：离岸股权交易，国内股权交易。 </w:t>
      </w:r>
    </w:p>
    <w:p>
      <w:pPr>
        <w:pStyle w:val="Heading2"/>
        <w:numPr>
          <w:ilvl w:val="2"/>
          <w:numId w:val="46"/>
        </w:numPr>
        <w:tabs>
          <w:tab w:pos="2509" w:val="left" w:leader="none"/>
        </w:tabs>
        <w:spacing w:line="240" w:lineRule="auto" w:before="118" w:after="0"/>
        <w:ind w:left="2508" w:right="0" w:hanging="709"/>
        <w:jc w:val="left"/>
      </w:pPr>
      <w:bookmarkStart w:name="_bookmark83" w:id="149"/>
      <w:bookmarkEnd w:id="149"/>
      <w:r>
        <w:rPr>
          <w:b w:val="0"/>
        </w:rPr>
      </w:r>
      <w:bookmarkStart w:name="_bookmark83" w:id="150"/>
      <w:bookmarkEnd w:id="150"/>
      <w:r>
        <w:rPr>
          <w:spacing w:val="-1"/>
        </w:rPr>
        <w:t>离岸股权交易</w:t>
      </w:r>
      <w:r>
        <w:rPr>
          <w:spacing w:val="-1"/>
          <w:w w:val="200"/>
        </w:rPr>
        <w:t> </w:t>
      </w:r>
    </w:p>
    <w:p>
      <w:pPr>
        <w:spacing w:after="0" w:line="240" w:lineRule="auto"/>
        <w:jc w:val="left"/>
        <w:sectPr>
          <w:pgSz w:w="11910" w:h="16840"/>
          <w:pgMar w:header="664" w:footer="1251" w:top="1680" w:bottom="1440" w:left="0" w:right="0"/>
        </w:sectPr>
      </w:pPr>
    </w:p>
    <w:p>
      <w:pPr>
        <w:pStyle w:val="BodyText"/>
        <w:spacing w:line="304" w:lineRule="auto" w:before="137"/>
        <w:ind w:right="1823" w:firstLine="419"/>
      </w:pPr>
      <w:r>
        <w:rPr/>
        <w:t>境外投资者对华投资的时候，通常首先在一些管制宽松和税负较轻的离岸法区如百慕达、开曼群岛、英属维尔京群岛等地注册一家控股公司，作为一个壳公司(Shell Company)进行对华投资，而投资者通过该壳公司间接持有在中国的外商投资企业的股权。 </w:t>
      </w:r>
    </w:p>
    <w:p>
      <w:pPr>
        <w:pStyle w:val="BodyText"/>
        <w:spacing w:line="304" w:lineRule="auto"/>
        <w:ind w:right="1943" w:firstLine="419"/>
        <w:jc w:val="both"/>
      </w:pPr>
      <w:r>
        <w:rPr/>
        <w:t>这种壳公司的设置为该等投资者日后对外商投资企业的重组提供了制度方面的方便，如果该等投资者决定退出在外商投资企业中的投资时，无须出让在中国的外商投资企业的股权和取得中国有关主官部门的批准，而只需将用于对国内投资的境外壳公司或持有的壳公司的股权出售给其他投资者。只适用境外壳公司所在司法区的法律和接受该司法区的监管部门的管辖。 </w:t>
      </w:r>
    </w:p>
    <w:p>
      <w:pPr>
        <w:pStyle w:val="Heading2"/>
        <w:numPr>
          <w:ilvl w:val="2"/>
          <w:numId w:val="46"/>
        </w:numPr>
        <w:tabs>
          <w:tab w:pos="2509" w:val="left" w:leader="none"/>
        </w:tabs>
        <w:spacing w:line="240" w:lineRule="auto" w:before="117" w:after="0"/>
        <w:ind w:left="2508" w:right="0" w:hanging="709"/>
        <w:jc w:val="left"/>
      </w:pPr>
      <w:bookmarkStart w:name="_bookmark84" w:id="151"/>
      <w:bookmarkEnd w:id="151"/>
      <w:r>
        <w:rPr>
          <w:b w:val="0"/>
        </w:rPr>
      </w:r>
      <w:bookmarkStart w:name="_bookmark84" w:id="152"/>
      <w:bookmarkEnd w:id="152"/>
      <w:r>
        <w:rPr>
          <w:spacing w:val="-1"/>
        </w:rPr>
        <w:t>国内股权交易</w:t>
      </w:r>
      <w:r>
        <w:rPr>
          <w:spacing w:val="-1"/>
          <w:w w:val="200"/>
        </w:rPr>
        <w:t> </w:t>
      </w:r>
    </w:p>
    <w:p>
      <w:pPr>
        <w:pStyle w:val="BodyText"/>
        <w:spacing w:line="304" w:lineRule="auto" w:before="229"/>
        <w:ind w:right="1943" w:firstLine="479"/>
        <w:jc w:val="both"/>
      </w:pPr>
      <w:r>
        <w:rPr/>
        <w:t>股权转让的第二种方式是投资者通过直接出售所其持有的外商投资企业的股权而退出在中国的投资。对于股权交易的相对方，可以是其他境外投资者， 也可以是国内的投资者。 </w:t>
      </w:r>
    </w:p>
    <w:p>
      <w:pPr>
        <w:pStyle w:val="Heading2"/>
        <w:numPr>
          <w:ilvl w:val="1"/>
          <w:numId w:val="46"/>
        </w:numPr>
        <w:tabs>
          <w:tab w:pos="2226" w:val="left" w:leader="none"/>
        </w:tabs>
        <w:spacing w:line="240" w:lineRule="auto" w:before="117" w:after="0"/>
        <w:ind w:left="2225" w:right="0" w:hanging="426"/>
        <w:jc w:val="left"/>
      </w:pPr>
      <w:bookmarkStart w:name="_bookmark85" w:id="153"/>
      <w:bookmarkEnd w:id="153"/>
      <w:r>
        <w:rPr>
          <w:b w:val="0"/>
        </w:rPr>
      </w:r>
      <w:bookmarkStart w:name="_bookmark85" w:id="154"/>
      <w:bookmarkEnd w:id="154"/>
      <w:r>
        <w:rPr>
          <w:spacing w:val="-1"/>
        </w:rPr>
        <w:t>股权回购</w:t>
      </w:r>
      <w:r>
        <w:rPr>
          <w:w w:val="200"/>
        </w:rPr>
        <w:t> </w:t>
      </w:r>
    </w:p>
    <w:p>
      <w:pPr>
        <w:pStyle w:val="BodyText"/>
        <w:spacing w:line="304" w:lineRule="auto" w:before="230"/>
        <w:ind w:right="1945" w:firstLine="479"/>
      </w:pPr>
      <w:r>
        <w:rPr/>
        <w:t>风险企业从风险投资家手中回购股权。在美国，从企业数目来看，风险企业购已成为风险投资退出的最主要的途径。 </w:t>
      </w:r>
    </w:p>
    <w:p>
      <w:pPr>
        <w:pStyle w:val="BodyText"/>
        <w:spacing w:line="304" w:lineRule="auto"/>
        <w:ind w:right="1945" w:firstLine="479"/>
      </w:pPr>
      <w:r>
        <w:rPr/>
        <w:t>如果网站在渡过了技术风险和市场风险，已经发展成熟并具有一定影响力了，但仍然达不到公开上市的条件，那么选择股份回收的方式。 </w:t>
      </w:r>
    </w:p>
    <w:p>
      <w:pPr>
        <w:pStyle w:val="Heading2"/>
        <w:numPr>
          <w:ilvl w:val="1"/>
          <w:numId w:val="46"/>
        </w:numPr>
        <w:tabs>
          <w:tab w:pos="2226" w:val="left" w:leader="none"/>
        </w:tabs>
        <w:spacing w:line="240" w:lineRule="auto" w:before="118" w:after="0"/>
        <w:ind w:left="2225" w:right="0" w:hanging="426"/>
        <w:jc w:val="left"/>
      </w:pPr>
      <w:bookmarkStart w:name="_bookmark86" w:id="155"/>
      <w:bookmarkEnd w:id="155"/>
      <w:r>
        <w:rPr>
          <w:b w:val="0"/>
        </w:rPr>
      </w:r>
      <w:bookmarkStart w:name="_bookmark86" w:id="156"/>
      <w:bookmarkEnd w:id="156"/>
      <w:r>
        <w:rPr/>
        <w:t>管理层收购</w:t>
      </w:r>
      <w:r>
        <w:rPr>
          <w:w w:val="200"/>
        </w:rPr>
        <w:t> </w:t>
      </w:r>
    </w:p>
    <w:p>
      <w:pPr>
        <w:pStyle w:val="BodyText"/>
        <w:spacing w:line="304" w:lineRule="auto" w:before="229"/>
        <w:ind w:right="1796" w:firstLine="479"/>
        <w:jc w:val="both"/>
      </w:pPr>
      <w:r>
        <w:rPr>
          <w:spacing w:val="-10"/>
        </w:rPr>
        <w:t>是指由风险企业家、管理层或员工等以现金、票据等有价证券买断风险投资</w:t>
      </w:r>
      <w:r>
        <w:rPr>
          <w:spacing w:val="-7"/>
        </w:rPr>
        <w:t>家所持有的风险企业的股份，注销或按比例分配给风险企业其他股东，从而使风</w:t>
      </w:r>
      <w:r>
        <w:rPr>
          <w:spacing w:val="-5"/>
        </w:rPr>
        <w:t>险投资家实现风险资本退出和投资收益的一种退出方式。当风险企业发展到一定</w:t>
      </w:r>
      <w:r>
        <w:rPr>
          <w:spacing w:val="-11"/>
        </w:rPr>
        <w:t>阶段，其资金规模、技术水平及市场前景都相当看好时，风险企业家一般不愿再</w:t>
      </w:r>
      <w:r>
        <w:rPr>
          <w:spacing w:val="-7"/>
        </w:rPr>
        <w:t>受制于风险投资家的约束，或者不愿意将本企业的股份转让给第三者，很多风险</w:t>
      </w:r>
      <w:r>
        <w:rPr>
          <w:spacing w:val="-4"/>
        </w:rPr>
        <w:t>企业家联合本企业的管理层和员工出巨资来回购风险投资家手中的股份。聚星团</w:t>
      </w:r>
      <w:r>
        <w:rPr>
          <w:spacing w:val="-8"/>
        </w:rPr>
        <w:t>队的技术含量非常高，核心技术人员的作用举总轻重，可以将管理层回购变通为</w:t>
      </w:r>
      <w:r>
        <w:rPr/>
        <w:t>管理层与核心技术人员收购。这种方式将带来以下优点： </w:t>
      </w:r>
    </w:p>
    <w:p>
      <w:pPr>
        <w:pStyle w:val="BodyText"/>
        <w:spacing w:line="304" w:lineRule="auto"/>
        <w:ind w:right="1804" w:firstLine="479"/>
      </w:pPr>
      <w:r>
        <w:rPr/>
        <w:t>1、以股票期权的方式挽留核心技术人员，并提高他们的企业忠诚度，让他们更加具有主人翁精神，更好的为企业做出贡献； </w:t>
      </w:r>
    </w:p>
    <w:p>
      <w:pPr>
        <w:spacing w:after="0" w:line="304" w:lineRule="auto"/>
        <w:sectPr>
          <w:pgSz w:w="11910" w:h="16840"/>
          <w:pgMar w:header="664" w:footer="1251" w:top="1680" w:bottom="1440" w:left="0" w:right="0"/>
        </w:sectPr>
      </w:pPr>
    </w:p>
    <w:p>
      <w:pPr>
        <w:pStyle w:val="BodyText"/>
        <w:spacing w:line="304" w:lineRule="auto" w:before="137"/>
        <w:ind w:right="1797" w:firstLine="479"/>
        <w:jc w:val="both"/>
      </w:pPr>
      <w:r>
        <w:rPr/>
        <w:t>2、对于我们这个高新技术企业而言，企业家和技术人员是最主要的生产要</w:t>
      </w:r>
      <w:r>
        <w:rPr>
          <w:spacing w:val="-21"/>
        </w:rPr>
        <w:t>素，实行 </w:t>
      </w:r>
      <w:r>
        <w:rPr/>
        <w:t>MBO</w:t>
      </w:r>
      <w:r>
        <w:rPr>
          <w:spacing w:val="-8"/>
        </w:rPr>
        <w:t> 收购可以成分调动管理人员、技术人员的积极性，保持技术、战略</w:t>
      </w:r>
      <w:r>
        <w:rPr/>
        <w:t>和管理的延续性，使企业得到更好的发展； </w:t>
      </w:r>
    </w:p>
    <w:p>
      <w:pPr>
        <w:pStyle w:val="BodyText"/>
        <w:spacing w:line="302" w:lineRule="auto"/>
        <w:ind w:right="1803" w:firstLine="479"/>
      </w:pPr>
      <w:r>
        <w:rPr/>
        <w:t>3、保持我们团队技术的独立性，避免因风险资本的推出给公司运营造成很大的震动； </w:t>
      </w:r>
    </w:p>
    <w:p>
      <w:pPr>
        <w:pStyle w:val="BodyText"/>
        <w:spacing w:line="302" w:lineRule="auto" w:before="5"/>
        <w:ind w:right="1804" w:firstLine="479"/>
      </w:pPr>
      <w:r>
        <w:rPr/>
        <w:t>4、管理层可以由此获得已经壮大了的企业所有权和控制权。管理层将对企业负更大的责任，由此降低管理层的决策风险 </w:t>
      </w:r>
    </w:p>
    <w:p>
      <w:pPr>
        <w:tabs>
          <w:tab w:pos="4680" w:val="left" w:leader="none"/>
        </w:tabs>
        <w:spacing w:before="25"/>
        <w:ind w:left="1800" w:right="0" w:firstLine="0"/>
        <w:jc w:val="left"/>
        <w:rPr>
          <w:sz w:val="21"/>
        </w:rPr>
      </w:pPr>
      <w:r>
        <w:rPr>
          <w:w w:val="100"/>
          <w:sz w:val="21"/>
        </w:rPr>
        <w:t> </w:t>
      </w:r>
      <w:r>
        <w:rPr>
          <w:sz w:val="21"/>
        </w:rPr>
        <w:tab/>
      </w:r>
      <w:r>
        <w:rPr>
          <w:w w:val="100"/>
          <w:sz w:val="21"/>
        </w:rPr>
        <w:t> </w:t>
      </w:r>
    </w:p>
    <w:p>
      <w:pPr>
        <w:spacing w:after="0"/>
        <w:jc w:val="left"/>
        <w:rPr>
          <w:sz w:val="21"/>
        </w:rPr>
        <w:sectPr>
          <w:pgSz w:w="11910" w:h="16840"/>
          <w:pgMar w:header="664" w:footer="1251" w:top="1680" w:bottom="1440" w:left="0" w:right="0"/>
        </w:sectPr>
      </w:pPr>
    </w:p>
    <w:p>
      <w:pPr>
        <w:pStyle w:val="BodyText"/>
        <w:spacing w:before="7"/>
        <w:ind w:left="0"/>
      </w:pPr>
    </w:p>
    <w:p>
      <w:pPr>
        <w:pStyle w:val="Heading1"/>
        <w:spacing w:line="538" w:lineRule="exact"/>
      </w:pPr>
      <w:bookmarkStart w:name="_bookmark87" w:id="157"/>
      <w:bookmarkEnd w:id="157"/>
      <w:r>
        <w:rPr>
          <w:b w:val="0"/>
        </w:rPr>
      </w:r>
      <w:r>
        <w:rPr/>
        <w:t>第九章 团队介绍</w:t>
      </w:r>
      <w:r>
        <w:rPr>
          <w:w w:val="199"/>
        </w:rPr>
        <w:t> </w:t>
      </w:r>
    </w:p>
    <w:p>
      <w:pPr>
        <w:pStyle w:val="BodyText"/>
        <w:spacing w:before="7"/>
        <w:ind w:left="0"/>
        <w:rPr>
          <w:rFonts w:ascii="Microsoft JhengHei"/>
          <w:b/>
          <w:sz w:val="12"/>
        </w:rPr>
      </w:pPr>
    </w:p>
    <w:p>
      <w:pPr>
        <w:pStyle w:val="Heading2"/>
        <w:numPr>
          <w:ilvl w:val="1"/>
          <w:numId w:val="47"/>
        </w:numPr>
        <w:tabs>
          <w:tab w:pos="2226" w:val="left" w:leader="none"/>
        </w:tabs>
        <w:spacing w:line="484" w:lineRule="exact" w:before="0" w:after="0"/>
        <w:ind w:left="2225" w:right="0" w:hanging="426"/>
        <w:jc w:val="left"/>
      </w:pPr>
      <w:bookmarkStart w:name="_bookmark88" w:id="158"/>
      <w:bookmarkEnd w:id="158"/>
      <w:r>
        <w:rPr>
          <w:b w:val="0"/>
        </w:rPr>
      </w:r>
      <w:bookmarkStart w:name="_bookmark88" w:id="159"/>
      <w:bookmarkEnd w:id="159"/>
      <w:r>
        <w:rPr>
          <w:spacing w:val="-1"/>
        </w:rPr>
        <w:t>指导老师</w:t>
      </w:r>
      <w:r>
        <w:rPr>
          <w:w w:val="200"/>
        </w:rPr>
        <w:t> </w:t>
      </w:r>
    </w:p>
    <w:p>
      <w:pPr>
        <w:spacing w:before="150"/>
        <w:ind w:left="2280" w:right="0" w:firstLine="0"/>
        <w:jc w:val="left"/>
        <w:rPr>
          <w:sz w:val="24"/>
        </w:rPr>
      </w:pPr>
      <w:r>
        <w:rPr>
          <w:sz w:val="24"/>
        </w:rPr>
        <w:t>电子科学与工程学院 </w:t>
      </w:r>
      <w:r>
        <w:rPr>
          <w:rFonts w:ascii="Microsoft JhengHei" w:eastAsia="Microsoft JhengHei" w:hint="eastAsia"/>
          <w:b/>
          <w:sz w:val="24"/>
        </w:rPr>
        <w:t>朱晓章 副教授</w:t>
      </w:r>
      <w:r>
        <w:rPr>
          <w:sz w:val="24"/>
        </w:rPr>
        <w:t> </w:t>
      </w:r>
    </w:p>
    <w:p>
      <w:pPr>
        <w:pStyle w:val="BodyText"/>
        <w:spacing w:line="304" w:lineRule="auto" w:before="29"/>
        <w:ind w:right="1883" w:firstLine="479"/>
      </w:pPr>
      <w:r>
        <w:rPr/>
        <w:t>朱晓章副教授在过去的科研工作中从波在非均匀介质中的传播特性开始， 根据埋地目标成像、生物组织成像等应用背景抽象出了其主要科学问题：介质建模和基于模型的目标成像，创造性的将上述方法应用在乳腺肿瘤成像与探测领域，将业界尖端的超宽带大功率微波脉冲技术、电磁场声场多物理场联合解算与仿真技术、Adjoint</w:t>
      </w:r>
      <w:r>
        <w:rPr>
          <w:spacing w:val="-41"/>
        </w:rPr>
        <w:t> 和 </w:t>
      </w:r>
      <w:r>
        <w:rPr/>
        <w:t>CS</w:t>
      </w:r>
      <w:r>
        <w:rPr>
          <w:spacing w:val="-9"/>
        </w:rPr>
        <w:t> 方法联合联合应用于微波热致超声成像领域，梳</w:t>
      </w:r>
      <w:r>
        <w:rPr/>
        <w:t>理微波、热力学、声学三个方向的理论，并结合形成完整的理论、实验、整机</w:t>
      </w:r>
      <w:r>
        <w:rPr>
          <w:spacing w:val="-6"/>
        </w:rPr>
        <w:t>验证体系，发表中科院 </w:t>
      </w:r>
      <w:r>
        <w:rPr/>
        <w:t>JCR-2</w:t>
      </w:r>
      <w:r>
        <w:rPr>
          <w:spacing w:val="-15"/>
        </w:rPr>
        <w:t> 区文章</w:t>
      </w:r>
      <w:r>
        <w:rPr/>
        <w:t>（IEEE Trans on Biomedical Engineerin</w:t>
      </w:r>
      <w:r>
        <w:rPr>
          <w:spacing w:val="-1"/>
        </w:rPr>
        <w:t>g</w:t>
      </w:r>
      <w:r>
        <w:rPr/>
        <w:t>）两篇（</w:t>
      </w:r>
      <w:r>
        <w:rPr>
          <w:spacing w:val="-15"/>
        </w:rPr>
        <w:t>他引率 </w:t>
      </w:r>
      <w:r>
        <w:rPr/>
        <w:t>19</w:t>
      </w:r>
      <w:r>
        <w:rPr>
          <w:spacing w:val="-30"/>
        </w:rPr>
        <w:t> 次</w:t>
      </w:r>
      <w:r>
        <w:rPr>
          <w:spacing w:val="-120"/>
        </w:rPr>
        <w:t>）</w:t>
      </w:r>
      <w:r>
        <w:rPr/>
        <w:t>，SCI</w:t>
      </w:r>
      <w:r>
        <w:rPr>
          <w:spacing w:val="-10"/>
        </w:rPr>
        <w:t> 收录文章、</w:t>
      </w:r>
      <w:r>
        <w:rPr/>
        <w:t>EI</w:t>
      </w:r>
      <w:r>
        <w:rPr>
          <w:spacing w:val="-16"/>
        </w:rPr>
        <w:t> 收录文章合计 </w:t>
      </w:r>
      <w:r>
        <w:rPr/>
        <w:t>20</w:t>
      </w:r>
      <w:r>
        <w:rPr>
          <w:spacing w:val="-30"/>
        </w:rPr>
        <w:t> 余 篇，作为负责人主持国家自然科学基金青年基金一项、作为主研（</w:t>
      </w:r>
      <w:r>
        <w:rPr>
          <w:spacing w:val="-40"/>
        </w:rPr>
        <w:t>排名 </w:t>
      </w:r>
      <w:r>
        <w:rPr/>
        <w:t>2）承担此方向国家自然科学基金面上项目一项。 </w:t>
      </w:r>
    </w:p>
    <w:p>
      <w:pPr>
        <w:pStyle w:val="Heading4"/>
        <w:spacing w:line="357" w:lineRule="exact"/>
        <w:ind w:firstLine="0"/>
      </w:pPr>
      <w:r>
        <w:rPr/>
        <w:t>科研成果：</w:t>
      </w:r>
      <w:r>
        <w:rPr>
          <w:w w:val="200"/>
        </w:rPr>
        <w:t> </w:t>
      </w:r>
    </w:p>
    <w:p>
      <w:pPr>
        <w:pStyle w:val="ListParagraph"/>
        <w:numPr>
          <w:ilvl w:val="2"/>
          <w:numId w:val="47"/>
        </w:numPr>
        <w:tabs>
          <w:tab w:pos="2522" w:val="left" w:leader="none"/>
        </w:tabs>
        <w:spacing w:line="304" w:lineRule="auto" w:before="27" w:after="0"/>
        <w:ind w:left="1800" w:right="1823" w:firstLine="479"/>
        <w:jc w:val="left"/>
        <w:rPr>
          <w:sz w:val="24"/>
        </w:rPr>
      </w:pPr>
      <w:r>
        <w:rPr>
          <w:sz w:val="24"/>
        </w:rPr>
        <w:t>国家自然科学基金青年科学基金，No. 61601103，</w:t>
      </w:r>
      <w:r>
        <w:rPr>
          <w:spacing w:val="-2"/>
          <w:sz w:val="24"/>
        </w:rPr>
        <w:t>短电磁脉冲下的微波</w:t>
      </w:r>
      <w:r>
        <w:rPr>
          <w:sz w:val="24"/>
        </w:rPr>
        <w:t>致热超声机理及参数反演方法研究，19</w:t>
      </w:r>
      <w:r>
        <w:rPr>
          <w:spacing w:val="-30"/>
          <w:sz w:val="24"/>
        </w:rPr>
        <w:t> 万</w:t>
      </w:r>
      <w:r>
        <w:rPr>
          <w:sz w:val="24"/>
        </w:rPr>
        <w:t>，2017-2019，排名第一，负责人  </w:t>
      </w:r>
    </w:p>
    <w:p>
      <w:pPr>
        <w:pStyle w:val="BodyText"/>
        <w:spacing w:line="304" w:lineRule="auto"/>
        <w:ind w:right="1824" w:firstLine="479"/>
      </w:pPr>
      <w:r>
        <w:rPr/>
        <w:t>2、国家自然科学基金项目，No.61571086， 非均匀介质中的目标反演与成像方法研究,75 万，2016-2019，排名第二，主研人员。  </w:t>
      </w:r>
    </w:p>
    <w:p>
      <w:pPr>
        <w:pStyle w:val="BodyText"/>
        <w:spacing w:line="304" w:lineRule="auto"/>
        <w:ind w:right="1702" w:firstLine="479"/>
      </w:pPr>
      <w:r>
        <w:rPr/>
        <w:t>3、中央高校基本科研业务（学校引进人才及优秀毕业生科研启动费</w:t>
      </w:r>
      <w:r>
        <w:rPr>
          <w:spacing w:val="-120"/>
        </w:rPr>
        <w:t>）</w:t>
      </w:r>
      <w:r>
        <w:rPr>
          <w:spacing w:val="1"/>
        </w:rPr>
        <w:t>，</w:t>
      </w:r>
      <w:r>
        <w:rPr/>
        <w:t>No. A03012023601007，强电磁短脉冲下生物组织的热致超声成像方法研究,15</w:t>
      </w:r>
      <w:r>
        <w:rPr>
          <w:spacing w:val="-20"/>
        </w:rPr>
        <w:t> 万， 2016-2019，排名第一，项目负责人。   </w:t>
      </w:r>
    </w:p>
    <w:p>
      <w:pPr>
        <w:pStyle w:val="Heading4"/>
        <w:spacing w:line="362" w:lineRule="exact"/>
        <w:ind w:firstLine="0"/>
      </w:pPr>
      <w:r>
        <w:rPr/>
        <w:t>奖励与成就：</w:t>
      </w:r>
      <w:r>
        <w:rPr>
          <w:w w:val="200"/>
        </w:rPr>
        <w:t> </w:t>
      </w:r>
    </w:p>
    <w:p>
      <w:pPr>
        <w:pStyle w:val="BodyText"/>
        <w:spacing w:before="44"/>
        <w:ind w:left="2280"/>
      </w:pPr>
      <w:r>
        <w:rPr/>
        <w:t>2017</w:t>
      </w:r>
      <w:r>
        <w:rPr>
          <w:spacing w:val="-8"/>
        </w:rPr>
        <w:t>年 入选首批 “成都人才计划”，成都市特聘专家 </w:t>
      </w:r>
    </w:p>
    <w:p>
      <w:pPr>
        <w:pStyle w:val="BodyText"/>
        <w:spacing w:before="64"/>
        <w:ind w:left="2280"/>
      </w:pPr>
      <w:r>
        <w:rPr/>
        <w:t>2016年 学校年度人物 </w:t>
      </w:r>
    </w:p>
    <w:p>
      <w:pPr>
        <w:pStyle w:val="BodyText"/>
        <w:spacing w:before="65"/>
        <w:ind w:left="2280"/>
      </w:pPr>
      <w:r>
        <w:rPr/>
        <w:t>2016年 “互联网+”大学生创业大赛国家金奖 </w:t>
      </w:r>
    </w:p>
    <w:p>
      <w:pPr>
        <w:pStyle w:val="BodyText"/>
        <w:spacing w:before="65"/>
        <w:ind w:left="2280"/>
      </w:pPr>
      <w:r>
        <w:rPr/>
        <w:t>2016年 “创青春”大学生创业大赛国家金奖、电视公开赛全国总冠军 </w:t>
      </w:r>
    </w:p>
    <w:p>
      <w:pPr>
        <w:pStyle w:val="BodyText"/>
        <w:spacing w:before="65"/>
        <w:ind w:left="2280"/>
      </w:pPr>
      <w:r>
        <w:rPr/>
        <w:t>2015年 成都市“菁蓉之星”创业十强 </w:t>
      </w:r>
    </w:p>
    <w:p>
      <w:pPr>
        <w:pStyle w:val="Heading2"/>
        <w:numPr>
          <w:ilvl w:val="1"/>
          <w:numId w:val="47"/>
        </w:numPr>
        <w:tabs>
          <w:tab w:pos="2226" w:val="left" w:leader="none"/>
        </w:tabs>
        <w:spacing w:line="240" w:lineRule="auto" w:before="164" w:after="0"/>
        <w:ind w:left="2225" w:right="0" w:hanging="426"/>
        <w:jc w:val="left"/>
      </w:pPr>
      <w:bookmarkStart w:name="_bookmark89" w:id="160"/>
      <w:bookmarkEnd w:id="160"/>
      <w:r>
        <w:rPr>
          <w:b w:val="0"/>
        </w:rPr>
      </w:r>
      <w:bookmarkStart w:name="_bookmark89" w:id="161"/>
      <w:bookmarkEnd w:id="161"/>
      <w:r>
        <w:rPr>
          <w:spacing w:val="-1"/>
        </w:rPr>
        <w:t>团队成员</w:t>
      </w:r>
      <w:r>
        <w:rPr>
          <w:w w:val="200"/>
        </w:rPr>
        <w:t> </w:t>
      </w:r>
    </w:p>
    <w:p>
      <w:pPr>
        <w:pStyle w:val="BodyText"/>
        <w:spacing w:line="304" w:lineRule="auto" w:before="230"/>
        <w:ind w:right="1684" w:firstLine="479"/>
        <w:jc w:val="both"/>
      </w:pPr>
      <w:r>
        <w:rPr>
          <w:spacing w:val="-8"/>
        </w:rPr>
        <w:t>团队有博士生 </w:t>
      </w:r>
      <w:r>
        <w:rPr/>
        <w:t>4</w:t>
      </w:r>
      <w:r>
        <w:rPr>
          <w:spacing w:val="-17"/>
        </w:rPr>
        <w:t> 人，研究生 </w:t>
      </w:r>
      <w:r>
        <w:rPr/>
        <w:t>4</w:t>
      </w:r>
      <w:r>
        <w:rPr>
          <w:spacing w:val="-17"/>
        </w:rPr>
        <w:t> 人、本科生 </w:t>
      </w:r>
      <w:r>
        <w:rPr/>
        <w:t>10</w:t>
      </w:r>
      <w:r>
        <w:rPr>
          <w:spacing w:val="-8"/>
        </w:rPr>
        <w:t> 人，来自于学校各个学院，专</w:t>
      </w:r>
      <w:r>
        <w:rPr>
          <w:spacing w:val="-13"/>
        </w:rPr>
        <w:t>业优势交叉互补。在团队中，有许多成员有学生工作经历，组织能力突出；在专</w:t>
      </w:r>
      <w:r>
        <w:rPr>
          <w:spacing w:val="-14"/>
        </w:rPr>
        <w:t>业能力方面，有半数成员发表论文、获得专利等，专业能力突出；在竞赛方面，</w:t>
      </w:r>
    </w:p>
    <w:p>
      <w:pPr>
        <w:spacing w:after="0" w:line="304" w:lineRule="auto"/>
        <w:jc w:val="both"/>
        <w:sectPr>
          <w:pgSz w:w="11910" w:h="16840"/>
          <w:pgMar w:header="664" w:footer="1251" w:top="1680" w:bottom="1440" w:left="0" w:right="0"/>
        </w:sectPr>
      </w:pPr>
    </w:p>
    <w:p>
      <w:pPr>
        <w:pStyle w:val="BodyText"/>
        <w:spacing w:line="304" w:lineRule="auto" w:before="137"/>
        <w:ind w:right="1800"/>
        <w:jc w:val="both"/>
      </w:pPr>
      <w:r>
        <w:rPr>
          <w:spacing w:val="-1"/>
        </w:rPr>
        <w:t>半数成员在国内国际数学建模大赛、“互联网+”大学生创新创业大赛、“创青</w:t>
      </w:r>
      <w:r>
        <w:rPr>
          <w:spacing w:val="-8"/>
        </w:rPr>
        <w:t>春”等比赛中获得佳绩，创新能力突出。“聚星”团队在产品研发、市场开发、</w:t>
      </w:r>
      <w:r>
        <w:rPr>
          <w:spacing w:val="-3"/>
        </w:rPr>
        <w:t>商业模式等方面均具有很强竞争力，详见表 </w:t>
      </w:r>
      <w:r>
        <w:rPr/>
        <w:t>9-1。 </w:t>
      </w:r>
    </w:p>
    <w:p>
      <w:pPr>
        <w:pStyle w:val="BodyText"/>
        <w:spacing w:line="307" w:lineRule="exact" w:after="41"/>
        <w:ind w:left="4724"/>
        <w:jc w:val="both"/>
      </w:pPr>
      <w:r>
        <w:rPr/>
        <w:t>表 9-1 团队成员介绍概览表 </w:t>
      </w:r>
    </w:p>
    <w:tbl>
      <w:tblPr>
        <w:tblW w:w="0" w:type="auto"/>
        <w:jc w:val="left"/>
        <w:tblInd w:w="181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1130"/>
        <w:gridCol w:w="991"/>
        <w:gridCol w:w="5859"/>
      </w:tblGrid>
      <w:tr>
        <w:trPr>
          <w:trHeight w:val="410" w:hRule="atLeast"/>
        </w:trPr>
        <w:tc>
          <w:tcPr>
            <w:tcW w:w="1130" w:type="dxa"/>
            <w:tcBorders>
              <w:top w:val="nil"/>
              <w:left w:val="nil"/>
              <w:bottom w:val="nil"/>
              <w:right w:val="nil"/>
            </w:tcBorders>
            <w:shd w:val="clear" w:color="auto" w:fill="4471C4"/>
          </w:tcPr>
          <w:p>
            <w:pPr>
              <w:pStyle w:val="TableParagraph"/>
              <w:spacing w:line="390" w:lineRule="exact"/>
              <w:ind w:left="112"/>
              <w:rPr>
                <w:rFonts w:ascii="Microsoft JhengHei" w:eastAsia="Microsoft JhengHei" w:hint="eastAsia"/>
                <w:b/>
                <w:sz w:val="24"/>
              </w:rPr>
            </w:pPr>
            <w:r>
              <w:rPr>
                <w:rFonts w:ascii="Microsoft JhengHei" w:eastAsia="Microsoft JhengHei" w:hint="eastAsia"/>
                <w:b/>
                <w:color w:val="FFFFFF"/>
                <w:sz w:val="24"/>
              </w:rPr>
              <w:t>姓名</w:t>
            </w:r>
            <w:r>
              <w:rPr>
                <w:rFonts w:ascii="Microsoft JhengHei" w:eastAsia="Microsoft JhengHei" w:hint="eastAsia"/>
                <w:b/>
                <w:color w:val="FFFFFF"/>
                <w:w w:val="200"/>
                <w:sz w:val="24"/>
              </w:rPr>
              <w:t> </w:t>
            </w:r>
          </w:p>
        </w:tc>
        <w:tc>
          <w:tcPr>
            <w:tcW w:w="991" w:type="dxa"/>
            <w:tcBorders>
              <w:top w:val="nil"/>
              <w:left w:val="nil"/>
              <w:bottom w:val="nil"/>
              <w:right w:val="nil"/>
            </w:tcBorders>
            <w:shd w:val="clear" w:color="auto" w:fill="4471C4"/>
          </w:tcPr>
          <w:p>
            <w:pPr>
              <w:pStyle w:val="TableParagraph"/>
              <w:rPr>
                <w:rFonts w:ascii="Times New Roman"/>
                <w:sz w:val="24"/>
              </w:rPr>
            </w:pPr>
          </w:p>
        </w:tc>
        <w:tc>
          <w:tcPr>
            <w:tcW w:w="5859" w:type="dxa"/>
            <w:tcBorders>
              <w:top w:val="nil"/>
              <w:left w:val="nil"/>
              <w:bottom w:val="nil"/>
              <w:right w:val="nil"/>
            </w:tcBorders>
            <w:shd w:val="clear" w:color="auto" w:fill="4471C4"/>
          </w:tcPr>
          <w:p>
            <w:pPr>
              <w:pStyle w:val="TableParagraph"/>
              <w:spacing w:line="390" w:lineRule="exact"/>
              <w:ind w:left="113"/>
              <w:rPr>
                <w:rFonts w:ascii="Microsoft JhengHei" w:eastAsia="Microsoft JhengHei" w:hint="eastAsia"/>
                <w:b/>
                <w:sz w:val="24"/>
              </w:rPr>
            </w:pPr>
            <w:r>
              <w:rPr>
                <w:rFonts w:ascii="Microsoft JhengHei" w:eastAsia="Microsoft JhengHei" w:hint="eastAsia"/>
                <w:b/>
                <w:color w:val="FFFFFF"/>
                <w:sz w:val="24"/>
              </w:rPr>
              <w:t>工作技能描述</w:t>
            </w:r>
            <w:r>
              <w:rPr>
                <w:rFonts w:ascii="Microsoft JhengHei" w:eastAsia="Microsoft JhengHei" w:hint="eastAsia"/>
                <w:b/>
                <w:color w:val="FFFFFF"/>
                <w:w w:val="200"/>
                <w:sz w:val="24"/>
              </w:rPr>
              <w:t> </w:t>
            </w:r>
          </w:p>
        </w:tc>
      </w:tr>
      <w:tr>
        <w:trPr>
          <w:trHeight w:val="1949" w:hRule="atLeast"/>
        </w:trPr>
        <w:tc>
          <w:tcPr>
            <w:tcW w:w="1130" w:type="dxa"/>
            <w:tcBorders>
              <w:top w:val="nil"/>
            </w:tcBorders>
            <w:shd w:val="clear" w:color="auto" w:fill="D9E1F3"/>
          </w:tcPr>
          <w:p>
            <w:pPr>
              <w:pStyle w:val="TableParagraph"/>
              <w:spacing w:line="403" w:lineRule="exact"/>
              <w:ind w:left="107"/>
              <w:rPr>
                <w:sz w:val="24"/>
              </w:rPr>
            </w:pPr>
            <w:r>
              <w:rPr>
                <w:rFonts w:ascii="Microsoft JhengHei" w:eastAsia="Microsoft JhengHei" w:hint="eastAsia"/>
                <w:b/>
                <w:sz w:val="24"/>
              </w:rPr>
              <w:t>鲁彦希</w:t>
            </w:r>
            <w:r>
              <w:rPr>
                <w:sz w:val="24"/>
              </w:rPr>
              <w:t> </w:t>
            </w:r>
          </w:p>
        </w:tc>
        <w:tc>
          <w:tcPr>
            <w:tcW w:w="991" w:type="dxa"/>
            <w:tcBorders>
              <w:top w:val="nil"/>
            </w:tcBorders>
            <w:shd w:val="clear" w:color="auto" w:fill="D9E1F3"/>
          </w:tcPr>
          <w:p>
            <w:pPr>
              <w:pStyle w:val="TableParagraph"/>
              <w:spacing w:before="40"/>
              <w:ind w:left="105"/>
              <w:rPr>
                <w:sz w:val="24"/>
              </w:rPr>
            </w:pPr>
            <w:r>
              <w:rPr>
                <w:sz w:val="24"/>
              </w:rPr>
              <w:t>博士 </w:t>
            </w:r>
          </w:p>
        </w:tc>
        <w:tc>
          <w:tcPr>
            <w:tcW w:w="5859" w:type="dxa"/>
            <w:tcBorders>
              <w:top w:val="nil"/>
            </w:tcBorders>
            <w:shd w:val="clear" w:color="auto" w:fill="D9E1F3"/>
          </w:tcPr>
          <w:p>
            <w:pPr>
              <w:pStyle w:val="TableParagraph"/>
              <w:spacing w:line="304" w:lineRule="auto" w:before="40"/>
              <w:ind w:left="108" w:right="157"/>
              <w:jc w:val="both"/>
              <w:rPr>
                <w:sz w:val="24"/>
              </w:rPr>
            </w:pPr>
            <w:r>
              <w:rPr>
                <w:spacing w:val="-20"/>
                <w:sz w:val="24"/>
              </w:rPr>
              <w:t>现为 </w:t>
            </w:r>
            <w:r>
              <w:rPr>
                <w:sz w:val="24"/>
              </w:rPr>
              <w:t>SBX 雷达逆向分析与设计，航天 XX</w:t>
            </w:r>
            <w:r>
              <w:rPr>
                <w:spacing w:val="-3"/>
                <w:sz w:val="24"/>
              </w:rPr>
              <w:t> 军口项目负</w:t>
            </w:r>
            <w:r>
              <w:rPr>
                <w:spacing w:val="-9"/>
                <w:sz w:val="24"/>
              </w:rPr>
              <w:t>责人；曾担任 </w:t>
            </w:r>
            <w:r>
              <w:rPr>
                <w:sz w:val="24"/>
              </w:rPr>
              <w:t>PAVEPAWS 雷达逆向分析与设计，航天XX 军口项目、Cobra Dane 雷达逆向分析与设计，航天 XX 军口项目负责人。已发表八篇期刊、五篇会议</w:t>
            </w:r>
          </w:p>
          <w:p>
            <w:pPr>
              <w:pStyle w:val="TableParagraph"/>
              <w:spacing w:line="306" w:lineRule="exact"/>
              <w:ind w:left="108"/>
              <w:rPr>
                <w:sz w:val="24"/>
              </w:rPr>
            </w:pPr>
            <w:r>
              <w:rPr>
                <w:sz w:val="24"/>
              </w:rPr>
              <w:t>论文。 </w:t>
            </w:r>
          </w:p>
        </w:tc>
      </w:tr>
      <w:tr>
        <w:trPr>
          <w:trHeight w:val="2341" w:hRule="atLeast"/>
        </w:trPr>
        <w:tc>
          <w:tcPr>
            <w:tcW w:w="1130" w:type="dxa"/>
          </w:tcPr>
          <w:p>
            <w:pPr>
              <w:pStyle w:val="TableParagraph"/>
              <w:spacing w:line="405" w:lineRule="exact"/>
              <w:ind w:left="107"/>
              <w:rPr>
                <w:sz w:val="24"/>
              </w:rPr>
            </w:pPr>
            <w:r>
              <w:rPr>
                <w:rFonts w:ascii="Microsoft JhengHei" w:eastAsia="Microsoft JhengHei" w:hint="eastAsia"/>
                <w:b/>
                <w:sz w:val="24"/>
              </w:rPr>
              <w:t>刘爽利</w:t>
            </w:r>
            <w:r>
              <w:rPr>
                <w:sz w:val="24"/>
              </w:rPr>
              <w:t> </w:t>
            </w:r>
          </w:p>
        </w:tc>
        <w:tc>
          <w:tcPr>
            <w:tcW w:w="991" w:type="dxa"/>
          </w:tcPr>
          <w:p>
            <w:pPr>
              <w:pStyle w:val="TableParagraph"/>
              <w:spacing w:before="43"/>
              <w:ind w:left="105"/>
              <w:rPr>
                <w:sz w:val="24"/>
              </w:rPr>
            </w:pPr>
            <w:r>
              <w:rPr>
                <w:sz w:val="24"/>
              </w:rPr>
              <w:t>博士 </w:t>
            </w:r>
          </w:p>
        </w:tc>
        <w:tc>
          <w:tcPr>
            <w:tcW w:w="5859" w:type="dxa"/>
          </w:tcPr>
          <w:p>
            <w:pPr>
              <w:pStyle w:val="TableParagraph"/>
              <w:spacing w:line="304" w:lineRule="auto" w:before="43"/>
              <w:ind w:left="108" w:right="218"/>
              <w:jc w:val="both"/>
              <w:rPr>
                <w:sz w:val="24"/>
              </w:rPr>
            </w:pPr>
            <w:r>
              <w:rPr>
                <w:sz w:val="24"/>
              </w:rPr>
              <w:t>在电磁辐射与散射基础理论及关键技术、短电磁脉冲下的微波致热超声机理及参数反演方法研究、非均匀介质中的目标反演与成像方法研究、微波致热超声成像仪研制等多个国家自然科学基金项目中担任主要研究人员。已发表四篇期刊、四篇会议论文，并发明一</w:t>
            </w:r>
          </w:p>
          <w:p>
            <w:pPr>
              <w:pStyle w:val="TableParagraph"/>
              <w:spacing w:line="304" w:lineRule="exact"/>
              <w:ind w:left="108"/>
              <w:rPr>
                <w:sz w:val="24"/>
              </w:rPr>
            </w:pPr>
            <w:r>
              <w:rPr>
                <w:sz w:val="24"/>
              </w:rPr>
              <w:t>项专利。 </w:t>
            </w:r>
          </w:p>
        </w:tc>
      </w:tr>
      <w:tr>
        <w:trPr>
          <w:trHeight w:val="1168" w:hRule="atLeast"/>
        </w:trPr>
        <w:tc>
          <w:tcPr>
            <w:tcW w:w="1130" w:type="dxa"/>
            <w:shd w:val="clear" w:color="auto" w:fill="D9E1F3"/>
          </w:tcPr>
          <w:p>
            <w:pPr>
              <w:pStyle w:val="TableParagraph"/>
              <w:spacing w:line="403" w:lineRule="exact"/>
              <w:ind w:left="107"/>
              <w:rPr>
                <w:rFonts w:ascii="Microsoft JhengHei" w:eastAsia="Microsoft JhengHei" w:hint="eastAsia"/>
                <w:b/>
                <w:sz w:val="24"/>
              </w:rPr>
            </w:pPr>
            <w:r>
              <w:rPr>
                <w:rFonts w:ascii="Microsoft JhengHei" w:eastAsia="Microsoft JhengHei" w:hint="eastAsia"/>
                <w:b/>
                <w:sz w:val="24"/>
              </w:rPr>
              <w:t>杨耀辉</w:t>
            </w:r>
            <w:r>
              <w:rPr>
                <w:rFonts w:ascii="Microsoft JhengHei" w:eastAsia="Microsoft JhengHei" w:hint="eastAsia"/>
                <w:b/>
                <w:w w:val="200"/>
                <w:sz w:val="24"/>
              </w:rPr>
              <w:t> </w:t>
            </w:r>
          </w:p>
        </w:tc>
        <w:tc>
          <w:tcPr>
            <w:tcW w:w="991" w:type="dxa"/>
            <w:shd w:val="clear" w:color="auto" w:fill="D9E1F3"/>
          </w:tcPr>
          <w:p>
            <w:pPr>
              <w:pStyle w:val="TableParagraph"/>
              <w:spacing w:before="40"/>
              <w:ind w:left="105"/>
              <w:rPr>
                <w:sz w:val="24"/>
              </w:rPr>
            </w:pPr>
            <w:r>
              <w:rPr>
                <w:sz w:val="24"/>
              </w:rPr>
              <w:t>博士 </w:t>
            </w:r>
          </w:p>
        </w:tc>
        <w:tc>
          <w:tcPr>
            <w:tcW w:w="5859" w:type="dxa"/>
            <w:shd w:val="clear" w:color="auto" w:fill="D9E1F3"/>
          </w:tcPr>
          <w:p>
            <w:pPr>
              <w:pStyle w:val="TableParagraph"/>
              <w:spacing w:line="302" w:lineRule="auto" w:before="40"/>
              <w:ind w:left="108" w:right="98"/>
              <w:rPr>
                <w:sz w:val="24"/>
              </w:rPr>
            </w:pPr>
            <w:r>
              <w:rPr>
                <w:sz w:val="24"/>
              </w:rPr>
              <w:t>2016</w:t>
            </w:r>
            <w:r>
              <w:rPr>
                <w:spacing w:val="-8"/>
                <w:sz w:val="24"/>
              </w:rPr>
              <w:t> 年“创青春”中航工业全国大学生创业大赛创业</w:t>
            </w:r>
            <w:r>
              <w:rPr>
                <w:spacing w:val="-15"/>
                <w:sz w:val="24"/>
              </w:rPr>
              <w:t>实践挑战赛“金奖”，获得三项发明专利，并一作发表</w:t>
            </w:r>
          </w:p>
          <w:p>
            <w:pPr>
              <w:pStyle w:val="TableParagraph"/>
              <w:spacing w:before="6"/>
              <w:ind w:left="108"/>
              <w:rPr>
                <w:sz w:val="24"/>
              </w:rPr>
            </w:pPr>
            <w:r>
              <w:rPr>
                <w:sz w:val="24"/>
              </w:rPr>
              <w:t>八篇论文。负责产品技术研发 </w:t>
            </w:r>
          </w:p>
        </w:tc>
      </w:tr>
      <w:tr>
        <w:trPr>
          <w:trHeight w:val="779" w:hRule="atLeast"/>
        </w:trPr>
        <w:tc>
          <w:tcPr>
            <w:tcW w:w="1130" w:type="dxa"/>
          </w:tcPr>
          <w:p>
            <w:pPr>
              <w:pStyle w:val="TableParagraph"/>
              <w:spacing w:line="403" w:lineRule="exact"/>
              <w:ind w:left="107"/>
              <w:rPr>
                <w:rFonts w:ascii="Microsoft JhengHei" w:eastAsia="Microsoft JhengHei" w:hint="eastAsia"/>
                <w:b/>
                <w:sz w:val="24"/>
              </w:rPr>
            </w:pPr>
            <w:r>
              <w:rPr>
                <w:rFonts w:ascii="Microsoft JhengHei" w:eastAsia="Microsoft JhengHei" w:hint="eastAsia"/>
                <w:b/>
                <w:sz w:val="24"/>
              </w:rPr>
              <w:t>丁孝翔</w:t>
            </w:r>
            <w:r>
              <w:rPr>
                <w:rFonts w:ascii="Microsoft JhengHei" w:eastAsia="Microsoft JhengHei" w:hint="eastAsia"/>
                <w:b/>
                <w:w w:val="200"/>
                <w:sz w:val="24"/>
              </w:rPr>
              <w:t> </w:t>
            </w:r>
          </w:p>
        </w:tc>
        <w:tc>
          <w:tcPr>
            <w:tcW w:w="991" w:type="dxa"/>
          </w:tcPr>
          <w:p>
            <w:pPr>
              <w:pStyle w:val="TableParagraph"/>
              <w:spacing w:before="40"/>
              <w:ind w:left="105"/>
              <w:rPr>
                <w:sz w:val="24"/>
              </w:rPr>
            </w:pPr>
            <w:r>
              <w:rPr>
                <w:sz w:val="24"/>
              </w:rPr>
              <w:t>博士 </w:t>
            </w:r>
          </w:p>
        </w:tc>
        <w:tc>
          <w:tcPr>
            <w:tcW w:w="5859" w:type="dxa"/>
          </w:tcPr>
          <w:p>
            <w:pPr>
              <w:pStyle w:val="TableParagraph"/>
              <w:spacing w:before="40"/>
              <w:ind w:left="108"/>
              <w:rPr>
                <w:sz w:val="24"/>
              </w:rPr>
            </w:pPr>
            <w:r>
              <w:rPr>
                <w:sz w:val="24"/>
              </w:rPr>
              <w:t>发表四篇论文，并参与了六个技术开发项目，并在开</w:t>
            </w:r>
          </w:p>
          <w:p>
            <w:pPr>
              <w:pStyle w:val="TableParagraph"/>
              <w:spacing w:before="84"/>
              <w:ind w:left="108"/>
              <w:rPr>
                <w:sz w:val="24"/>
              </w:rPr>
            </w:pPr>
            <w:r>
              <w:rPr>
                <w:sz w:val="24"/>
              </w:rPr>
              <w:t>发项目中担任负责人。在团队中负责产品技术研发 </w:t>
            </w:r>
          </w:p>
        </w:tc>
      </w:tr>
      <w:tr>
        <w:trPr>
          <w:trHeight w:val="1170" w:hRule="atLeast"/>
        </w:trPr>
        <w:tc>
          <w:tcPr>
            <w:tcW w:w="1130" w:type="dxa"/>
            <w:shd w:val="clear" w:color="auto" w:fill="D9E1F3"/>
          </w:tcPr>
          <w:p>
            <w:pPr>
              <w:pStyle w:val="TableParagraph"/>
              <w:spacing w:line="405" w:lineRule="exact"/>
              <w:ind w:left="107"/>
              <w:rPr>
                <w:rFonts w:ascii="Microsoft JhengHei" w:eastAsia="Microsoft JhengHei" w:hint="eastAsia"/>
                <w:b/>
                <w:sz w:val="24"/>
              </w:rPr>
            </w:pPr>
            <w:r>
              <w:rPr>
                <w:rFonts w:ascii="Microsoft JhengHei" w:eastAsia="Microsoft JhengHei" w:hint="eastAsia"/>
                <w:b/>
                <w:sz w:val="24"/>
              </w:rPr>
              <w:t>赵鹏</w:t>
            </w:r>
            <w:r>
              <w:rPr>
                <w:rFonts w:ascii="Microsoft JhengHei" w:eastAsia="Microsoft JhengHei" w:hint="eastAsia"/>
                <w:b/>
                <w:w w:val="200"/>
                <w:sz w:val="24"/>
              </w:rPr>
              <w:t> </w:t>
            </w:r>
          </w:p>
        </w:tc>
        <w:tc>
          <w:tcPr>
            <w:tcW w:w="991" w:type="dxa"/>
            <w:shd w:val="clear" w:color="auto" w:fill="D9E1F3"/>
          </w:tcPr>
          <w:p>
            <w:pPr>
              <w:pStyle w:val="TableParagraph"/>
              <w:spacing w:before="43"/>
              <w:ind w:left="105"/>
              <w:rPr>
                <w:sz w:val="24"/>
              </w:rPr>
            </w:pPr>
            <w:r>
              <w:rPr>
                <w:sz w:val="24"/>
              </w:rPr>
              <w:t>硕士 </w:t>
            </w:r>
          </w:p>
        </w:tc>
        <w:tc>
          <w:tcPr>
            <w:tcW w:w="5859" w:type="dxa"/>
            <w:shd w:val="clear" w:color="auto" w:fill="D9E1F3"/>
          </w:tcPr>
          <w:p>
            <w:pPr>
              <w:pStyle w:val="TableParagraph"/>
              <w:spacing w:line="302" w:lineRule="auto" w:before="43"/>
              <w:ind w:left="108" w:right="97"/>
              <w:rPr>
                <w:sz w:val="24"/>
              </w:rPr>
            </w:pPr>
            <w:r>
              <w:rPr>
                <w:sz w:val="24"/>
              </w:rPr>
              <w:t>熟悉 Xcode，</w:t>
            </w:r>
            <w:r>
              <w:rPr>
                <w:spacing w:val="-20"/>
                <w:sz w:val="24"/>
              </w:rPr>
              <w:t>掌握 </w:t>
            </w:r>
            <w:r>
              <w:rPr>
                <w:sz w:val="24"/>
              </w:rPr>
              <w:t>OC</w:t>
            </w:r>
            <w:r>
              <w:rPr>
                <w:spacing w:val="-40"/>
                <w:sz w:val="24"/>
              </w:rPr>
              <w:t> 及 </w:t>
            </w:r>
            <w:r>
              <w:rPr>
                <w:sz w:val="24"/>
              </w:rPr>
              <w:t>C</w:t>
            </w:r>
            <w:r>
              <w:rPr>
                <w:spacing w:val="-15"/>
                <w:sz w:val="24"/>
              </w:rPr>
              <w:t>、熟悉 </w:t>
            </w:r>
            <w:r>
              <w:rPr>
                <w:sz w:val="24"/>
              </w:rPr>
              <w:t>ios</w:t>
            </w:r>
            <w:r>
              <w:rPr>
                <w:spacing w:val="-8"/>
                <w:sz w:val="24"/>
              </w:rPr>
              <w:t> 开发，获第二届</w:t>
            </w:r>
            <w:r>
              <w:rPr>
                <w:spacing w:val="-9"/>
                <w:sz w:val="24"/>
              </w:rPr>
              <w:t>四川省“互联网+”比赛金奖，四川省“创青春”比赛</w:t>
            </w:r>
          </w:p>
          <w:p>
            <w:pPr>
              <w:pStyle w:val="TableParagraph"/>
              <w:spacing w:before="5"/>
              <w:ind w:left="108"/>
              <w:rPr>
                <w:sz w:val="24"/>
              </w:rPr>
            </w:pPr>
            <w:r>
              <w:rPr>
                <w:sz w:val="24"/>
              </w:rPr>
              <w:t>三等奖。 </w:t>
            </w:r>
          </w:p>
        </w:tc>
      </w:tr>
      <w:tr>
        <w:trPr>
          <w:trHeight w:val="779" w:hRule="atLeast"/>
        </w:trPr>
        <w:tc>
          <w:tcPr>
            <w:tcW w:w="1130" w:type="dxa"/>
          </w:tcPr>
          <w:p>
            <w:pPr>
              <w:pStyle w:val="TableParagraph"/>
              <w:spacing w:line="403" w:lineRule="exact"/>
              <w:ind w:left="107"/>
              <w:rPr>
                <w:sz w:val="24"/>
              </w:rPr>
            </w:pPr>
            <w:r>
              <w:rPr>
                <w:rFonts w:ascii="Microsoft JhengHei" w:eastAsia="Microsoft JhengHei" w:hint="eastAsia"/>
                <w:b/>
                <w:sz w:val="24"/>
              </w:rPr>
              <w:t>葛昕钰</w:t>
            </w:r>
            <w:r>
              <w:rPr>
                <w:sz w:val="24"/>
              </w:rPr>
              <w:t> </w:t>
            </w:r>
          </w:p>
        </w:tc>
        <w:tc>
          <w:tcPr>
            <w:tcW w:w="991" w:type="dxa"/>
          </w:tcPr>
          <w:p>
            <w:pPr>
              <w:pStyle w:val="TableParagraph"/>
              <w:spacing w:before="40"/>
              <w:ind w:left="105"/>
              <w:rPr>
                <w:sz w:val="24"/>
              </w:rPr>
            </w:pPr>
            <w:r>
              <w:rPr>
                <w:sz w:val="24"/>
              </w:rPr>
              <w:t>硕士 </w:t>
            </w:r>
          </w:p>
        </w:tc>
        <w:tc>
          <w:tcPr>
            <w:tcW w:w="5859" w:type="dxa"/>
          </w:tcPr>
          <w:p>
            <w:pPr>
              <w:pStyle w:val="TableParagraph"/>
              <w:spacing w:before="40"/>
              <w:ind w:left="108"/>
              <w:rPr>
                <w:sz w:val="24"/>
              </w:rPr>
            </w:pPr>
            <w:r>
              <w:rPr>
                <w:sz w:val="24"/>
              </w:rPr>
              <w:t>获第二届四川省“互联网 +” 比赛金奖， 四川省</w:t>
            </w:r>
          </w:p>
          <w:p>
            <w:pPr>
              <w:pStyle w:val="TableParagraph"/>
              <w:spacing w:before="84"/>
              <w:ind w:left="108"/>
              <w:rPr>
                <w:sz w:val="24"/>
              </w:rPr>
            </w:pPr>
            <w:r>
              <w:rPr>
                <w:sz w:val="24"/>
              </w:rPr>
              <w:t>“创青春”比赛三等奖。发表论文一篇。 </w:t>
            </w:r>
          </w:p>
        </w:tc>
      </w:tr>
      <w:tr>
        <w:trPr>
          <w:trHeight w:val="780" w:hRule="atLeast"/>
        </w:trPr>
        <w:tc>
          <w:tcPr>
            <w:tcW w:w="1130" w:type="dxa"/>
            <w:shd w:val="clear" w:color="auto" w:fill="D9E1F3"/>
          </w:tcPr>
          <w:p>
            <w:pPr>
              <w:pStyle w:val="TableParagraph"/>
              <w:spacing w:line="403" w:lineRule="exact"/>
              <w:ind w:left="107"/>
              <w:rPr>
                <w:sz w:val="24"/>
              </w:rPr>
            </w:pPr>
            <w:r>
              <w:rPr>
                <w:rFonts w:ascii="Microsoft JhengHei" w:eastAsia="Microsoft JhengHei" w:hint="eastAsia"/>
                <w:b/>
                <w:sz w:val="24"/>
              </w:rPr>
              <w:t>杨泽衡</w:t>
            </w:r>
            <w:r>
              <w:rPr>
                <w:sz w:val="24"/>
              </w:rPr>
              <w:t> </w:t>
            </w:r>
          </w:p>
        </w:tc>
        <w:tc>
          <w:tcPr>
            <w:tcW w:w="991" w:type="dxa"/>
            <w:shd w:val="clear" w:color="auto" w:fill="D9E1F3"/>
          </w:tcPr>
          <w:p>
            <w:pPr>
              <w:pStyle w:val="TableParagraph"/>
              <w:spacing w:before="40"/>
              <w:ind w:left="105"/>
              <w:rPr>
                <w:sz w:val="24"/>
              </w:rPr>
            </w:pPr>
            <w:r>
              <w:rPr>
                <w:sz w:val="24"/>
              </w:rPr>
              <w:t>硕士 </w:t>
            </w:r>
          </w:p>
        </w:tc>
        <w:tc>
          <w:tcPr>
            <w:tcW w:w="5859" w:type="dxa"/>
            <w:shd w:val="clear" w:color="auto" w:fill="D9E1F3"/>
          </w:tcPr>
          <w:p>
            <w:pPr>
              <w:pStyle w:val="TableParagraph"/>
              <w:spacing w:before="40"/>
              <w:ind w:left="108"/>
              <w:rPr>
                <w:sz w:val="24"/>
              </w:rPr>
            </w:pPr>
            <w:r>
              <w:rPr>
                <w:sz w:val="24"/>
              </w:rPr>
              <w:t>发表论文两篇，其中 SCI 检索一篇，曾四次获省级及</w:t>
            </w:r>
          </w:p>
          <w:p>
            <w:pPr>
              <w:pStyle w:val="TableParagraph"/>
              <w:spacing w:before="85"/>
              <w:ind w:left="108"/>
              <w:rPr>
                <w:sz w:val="24"/>
              </w:rPr>
            </w:pPr>
            <w:r>
              <w:rPr>
                <w:sz w:val="24"/>
              </w:rPr>
              <w:t>以上辩论赛事冠军。 </w:t>
            </w:r>
          </w:p>
        </w:tc>
      </w:tr>
      <w:tr>
        <w:trPr>
          <w:trHeight w:val="782" w:hRule="atLeast"/>
        </w:trPr>
        <w:tc>
          <w:tcPr>
            <w:tcW w:w="1130" w:type="dxa"/>
          </w:tcPr>
          <w:p>
            <w:pPr>
              <w:pStyle w:val="TableParagraph"/>
              <w:spacing w:line="405" w:lineRule="exact"/>
              <w:ind w:left="107"/>
              <w:rPr>
                <w:rFonts w:ascii="Microsoft JhengHei" w:eastAsia="Microsoft JhengHei" w:hint="eastAsia"/>
                <w:b/>
                <w:sz w:val="24"/>
              </w:rPr>
            </w:pPr>
            <w:r>
              <w:rPr>
                <w:rFonts w:ascii="Microsoft JhengHei" w:eastAsia="Microsoft JhengHei" w:hint="eastAsia"/>
                <w:b/>
                <w:sz w:val="24"/>
              </w:rPr>
              <w:t>何浚萍</w:t>
            </w:r>
            <w:r>
              <w:rPr>
                <w:rFonts w:ascii="Microsoft JhengHei" w:eastAsia="Microsoft JhengHei" w:hint="eastAsia"/>
                <w:b/>
                <w:w w:val="200"/>
                <w:sz w:val="24"/>
              </w:rPr>
              <w:t> </w:t>
            </w:r>
          </w:p>
        </w:tc>
        <w:tc>
          <w:tcPr>
            <w:tcW w:w="991" w:type="dxa"/>
          </w:tcPr>
          <w:p>
            <w:pPr>
              <w:pStyle w:val="TableParagraph"/>
              <w:spacing w:before="43"/>
              <w:ind w:left="105"/>
              <w:rPr>
                <w:sz w:val="24"/>
              </w:rPr>
            </w:pPr>
            <w:r>
              <w:rPr>
                <w:sz w:val="24"/>
              </w:rPr>
              <w:t>硕士 </w:t>
            </w:r>
          </w:p>
        </w:tc>
        <w:tc>
          <w:tcPr>
            <w:tcW w:w="5859" w:type="dxa"/>
          </w:tcPr>
          <w:p>
            <w:pPr>
              <w:pStyle w:val="TableParagraph"/>
              <w:spacing w:before="43"/>
              <w:ind w:left="108"/>
              <w:rPr>
                <w:sz w:val="24"/>
              </w:rPr>
            </w:pPr>
            <w:r>
              <w:rPr>
                <w:spacing w:val="-20"/>
                <w:sz w:val="24"/>
              </w:rPr>
              <w:t>掌握 </w:t>
            </w:r>
            <w:r>
              <w:rPr>
                <w:sz w:val="24"/>
              </w:rPr>
              <w:t>C，Matlab，python，</w:t>
            </w:r>
            <w:r>
              <w:rPr>
                <w:spacing w:val="-12"/>
                <w:sz w:val="24"/>
              </w:rPr>
              <w:t>参与基于 </w:t>
            </w:r>
            <w:r>
              <w:rPr>
                <w:sz w:val="24"/>
              </w:rPr>
              <w:t>LORA</w:t>
            </w:r>
            <w:r>
              <w:rPr>
                <w:spacing w:val="-10"/>
                <w:sz w:val="24"/>
              </w:rPr>
              <w:t> 的无线传感</w:t>
            </w:r>
          </w:p>
          <w:p>
            <w:pPr>
              <w:pStyle w:val="TableParagraph"/>
              <w:spacing w:before="81"/>
              <w:ind w:left="108"/>
              <w:rPr>
                <w:sz w:val="24"/>
              </w:rPr>
            </w:pPr>
            <w:r>
              <w:rPr>
                <w:sz w:val="24"/>
              </w:rPr>
              <w:t>器数据通信系统项目，获得两次人民三等奖学金。 </w:t>
            </w:r>
          </w:p>
        </w:tc>
      </w:tr>
      <w:tr>
        <w:trPr>
          <w:trHeight w:val="388" w:hRule="atLeast"/>
        </w:trPr>
        <w:tc>
          <w:tcPr>
            <w:tcW w:w="1130" w:type="dxa"/>
            <w:shd w:val="clear" w:color="auto" w:fill="D9E1F3"/>
          </w:tcPr>
          <w:p>
            <w:pPr>
              <w:pStyle w:val="TableParagraph"/>
              <w:spacing w:line="368" w:lineRule="exact"/>
              <w:ind w:left="107"/>
              <w:rPr>
                <w:sz w:val="24"/>
              </w:rPr>
            </w:pPr>
            <w:r>
              <w:rPr>
                <w:rFonts w:ascii="Microsoft JhengHei" w:eastAsia="Microsoft JhengHei" w:hint="eastAsia"/>
                <w:b/>
                <w:sz w:val="24"/>
              </w:rPr>
              <w:t>朱中韬</w:t>
            </w:r>
            <w:r>
              <w:rPr>
                <w:sz w:val="24"/>
              </w:rPr>
              <w:t> </w:t>
            </w:r>
          </w:p>
        </w:tc>
        <w:tc>
          <w:tcPr>
            <w:tcW w:w="991" w:type="dxa"/>
            <w:shd w:val="clear" w:color="auto" w:fill="D9E1F3"/>
          </w:tcPr>
          <w:p>
            <w:pPr>
              <w:pStyle w:val="TableParagraph"/>
              <w:spacing w:before="40"/>
              <w:ind w:left="105"/>
              <w:rPr>
                <w:sz w:val="24"/>
              </w:rPr>
            </w:pPr>
            <w:r>
              <w:rPr>
                <w:sz w:val="24"/>
              </w:rPr>
              <w:t>本科生 </w:t>
            </w:r>
          </w:p>
        </w:tc>
        <w:tc>
          <w:tcPr>
            <w:tcW w:w="5859" w:type="dxa"/>
            <w:shd w:val="clear" w:color="auto" w:fill="D9E1F3"/>
          </w:tcPr>
          <w:p>
            <w:pPr>
              <w:pStyle w:val="TableParagraph"/>
              <w:spacing w:before="40"/>
              <w:ind w:left="108"/>
              <w:rPr>
                <w:sz w:val="24"/>
              </w:rPr>
            </w:pPr>
            <w:r>
              <w:rPr>
                <w:sz w:val="24"/>
              </w:rPr>
              <w:t>负责产品开发 </w:t>
            </w:r>
          </w:p>
        </w:tc>
      </w:tr>
      <w:tr>
        <w:trPr>
          <w:trHeight w:val="1170" w:hRule="atLeast"/>
        </w:trPr>
        <w:tc>
          <w:tcPr>
            <w:tcW w:w="1130" w:type="dxa"/>
          </w:tcPr>
          <w:p>
            <w:pPr>
              <w:pStyle w:val="TableParagraph"/>
              <w:spacing w:line="403" w:lineRule="exact"/>
              <w:ind w:left="107"/>
              <w:rPr>
                <w:sz w:val="24"/>
              </w:rPr>
            </w:pPr>
            <w:r>
              <w:rPr>
                <w:rFonts w:ascii="Microsoft JhengHei" w:eastAsia="Microsoft JhengHei" w:hint="eastAsia"/>
                <w:b/>
                <w:sz w:val="24"/>
              </w:rPr>
              <w:t>王心悦</w:t>
            </w:r>
            <w:r>
              <w:rPr>
                <w:sz w:val="24"/>
              </w:rPr>
              <w:t> </w:t>
            </w:r>
          </w:p>
        </w:tc>
        <w:tc>
          <w:tcPr>
            <w:tcW w:w="991" w:type="dxa"/>
          </w:tcPr>
          <w:p>
            <w:pPr>
              <w:pStyle w:val="TableParagraph"/>
              <w:spacing w:before="40"/>
              <w:ind w:left="105"/>
              <w:rPr>
                <w:sz w:val="24"/>
              </w:rPr>
            </w:pPr>
            <w:r>
              <w:rPr>
                <w:sz w:val="24"/>
              </w:rPr>
              <w:t>本科生 </w:t>
            </w:r>
          </w:p>
        </w:tc>
        <w:tc>
          <w:tcPr>
            <w:tcW w:w="5859" w:type="dxa"/>
          </w:tcPr>
          <w:p>
            <w:pPr>
              <w:pStyle w:val="TableParagraph"/>
              <w:spacing w:before="40"/>
              <w:ind w:left="108"/>
              <w:rPr>
                <w:sz w:val="24"/>
              </w:rPr>
            </w:pPr>
            <w:r>
              <w:rPr>
                <w:sz w:val="24"/>
              </w:rPr>
              <w:t>获京东商业挑战赛优胜奖，“互联网+”大学生创新创</w:t>
            </w:r>
          </w:p>
          <w:p>
            <w:pPr>
              <w:pStyle w:val="TableParagraph"/>
              <w:spacing w:line="390" w:lineRule="atLeast" w:before="1"/>
              <w:ind w:left="108" w:right="217"/>
              <w:rPr>
                <w:sz w:val="24"/>
              </w:rPr>
            </w:pPr>
            <w:r>
              <w:rPr>
                <w:sz w:val="24"/>
              </w:rPr>
              <w:t>业大赛校三等奖，第二届“科创杯”创业计划大赛优胜奖 </w:t>
            </w:r>
          </w:p>
        </w:tc>
      </w:tr>
    </w:tbl>
    <w:p>
      <w:pPr>
        <w:spacing w:after="0" w:line="390" w:lineRule="atLeast"/>
        <w:rPr>
          <w:sz w:val="24"/>
        </w:rPr>
        <w:sectPr>
          <w:pgSz w:w="11910" w:h="16840"/>
          <w:pgMar w:header="664" w:footer="1251" w:top="1680" w:bottom="1440" w:left="0" w:right="0"/>
        </w:sectPr>
      </w:pPr>
    </w:p>
    <w:tbl>
      <w:tblPr>
        <w:tblW w:w="0" w:type="auto"/>
        <w:jc w:val="left"/>
        <w:tblInd w:w="181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1130"/>
        <w:gridCol w:w="991"/>
        <w:gridCol w:w="5859"/>
      </w:tblGrid>
      <w:tr>
        <w:trPr>
          <w:trHeight w:val="390" w:hRule="atLeast"/>
        </w:trPr>
        <w:tc>
          <w:tcPr>
            <w:tcW w:w="1130" w:type="dxa"/>
            <w:shd w:val="clear" w:color="auto" w:fill="D9E1F3"/>
          </w:tcPr>
          <w:p>
            <w:pPr>
              <w:pStyle w:val="TableParagraph"/>
              <w:spacing w:line="371" w:lineRule="exact"/>
              <w:ind w:left="107"/>
              <w:rPr>
                <w:sz w:val="24"/>
              </w:rPr>
            </w:pPr>
            <w:r>
              <w:rPr>
                <w:rFonts w:ascii="Microsoft JhengHei" w:eastAsia="Microsoft JhengHei" w:hint="eastAsia"/>
                <w:b/>
                <w:sz w:val="24"/>
              </w:rPr>
              <w:t>赵屾</w:t>
            </w:r>
            <w:r>
              <w:rPr>
                <w:sz w:val="24"/>
              </w:rPr>
              <w:t> </w:t>
            </w:r>
          </w:p>
        </w:tc>
        <w:tc>
          <w:tcPr>
            <w:tcW w:w="991" w:type="dxa"/>
            <w:shd w:val="clear" w:color="auto" w:fill="D9E1F3"/>
          </w:tcPr>
          <w:p>
            <w:pPr>
              <w:pStyle w:val="TableParagraph"/>
              <w:spacing w:before="38"/>
              <w:ind w:right="32"/>
              <w:jc w:val="right"/>
              <w:rPr>
                <w:sz w:val="24"/>
              </w:rPr>
            </w:pPr>
            <w:r>
              <w:rPr>
                <w:sz w:val="24"/>
              </w:rPr>
              <w:t>本科生 </w:t>
            </w:r>
          </w:p>
        </w:tc>
        <w:tc>
          <w:tcPr>
            <w:tcW w:w="5859" w:type="dxa"/>
            <w:shd w:val="clear" w:color="auto" w:fill="D9E1F3"/>
          </w:tcPr>
          <w:p>
            <w:pPr>
              <w:pStyle w:val="TableParagraph"/>
              <w:spacing w:before="38"/>
              <w:ind w:left="108"/>
              <w:rPr>
                <w:sz w:val="24"/>
              </w:rPr>
            </w:pPr>
            <w:r>
              <w:rPr>
                <w:sz w:val="24"/>
              </w:rPr>
              <w:t>瓦特班成员，并任职学生干部联络委员会会议委员 </w:t>
            </w:r>
          </w:p>
        </w:tc>
      </w:tr>
      <w:tr>
        <w:trPr>
          <w:trHeight w:val="390" w:hRule="atLeast"/>
        </w:trPr>
        <w:tc>
          <w:tcPr>
            <w:tcW w:w="1130" w:type="dxa"/>
          </w:tcPr>
          <w:p>
            <w:pPr>
              <w:pStyle w:val="TableParagraph"/>
              <w:spacing w:line="371" w:lineRule="exact"/>
              <w:ind w:left="107"/>
              <w:rPr>
                <w:sz w:val="24"/>
              </w:rPr>
            </w:pPr>
            <w:r>
              <w:rPr>
                <w:rFonts w:ascii="Microsoft JhengHei" w:eastAsia="Microsoft JhengHei" w:hint="eastAsia"/>
                <w:b/>
                <w:sz w:val="24"/>
              </w:rPr>
              <w:t>王星博</w:t>
            </w:r>
            <w:r>
              <w:rPr>
                <w:sz w:val="24"/>
              </w:rPr>
              <w:t> </w:t>
            </w:r>
          </w:p>
        </w:tc>
        <w:tc>
          <w:tcPr>
            <w:tcW w:w="991" w:type="dxa"/>
          </w:tcPr>
          <w:p>
            <w:pPr>
              <w:pStyle w:val="TableParagraph"/>
              <w:spacing w:before="35"/>
              <w:ind w:right="32"/>
              <w:jc w:val="right"/>
              <w:rPr>
                <w:sz w:val="24"/>
              </w:rPr>
            </w:pPr>
            <w:r>
              <w:rPr>
                <w:sz w:val="24"/>
              </w:rPr>
              <w:t>本科生 </w:t>
            </w:r>
          </w:p>
        </w:tc>
        <w:tc>
          <w:tcPr>
            <w:tcW w:w="5859" w:type="dxa"/>
          </w:tcPr>
          <w:p>
            <w:pPr>
              <w:pStyle w:val="TableParagraph"/>
              <w:spacing w:before="35"/>
              <w:ind w:left="108"/>
              <w:rPr>
                <w:sz w:val="24"/>
              </w:rPr>
            </w:pPr>
            <w:r>
              <w:rPr>
                <w:sz w:val="24"/>
              </w:rPr>
              <w:t>取得“实用新型专利证书”，负责团队技术开发 </w:t>
            </w:r>
          </w:p>
        </w:tc>
      </w:tr>
      <w:tr>
        <w:trPr>
          <w:trHeight w:val="388" w:hRule="atLeast"/>
        </w:trPr>
        <w:tc>
          <w:tcPr>
            <w:tcW w:w="1130" w:type="dxa"/>
            <w:shd w:val="clear" w:color="auto" w:fill="D9E1F3"/>
          </w:tcPr>
          <w:p>
            <w:pPr>
              <w:pStyle w:val="TableParagraph"/>
              <w:spacing w:line="368" w:lineRule="exact"/>
              <w:ind w:left="107"/>
              <w:rPr>
                <w:sz w:val="24"/>
              </w:rPr>
            </w:pPr>
            <w:r>
              <w:rPr>
                <w:rFonts w:ascii="Microsoft JhengHei" w:eastAsia="Microsoft JhengHei" w:hint="eastAsia"/>
                <w:b/>
                <w:sz w:val="24"/>
              </w:rPr>
              <w:t>孟少宇</w:t>
            </w:r>
            <w:r>
              <w:rPr>
                <w:sz w:val="24"/>
              </w:rPr>
              <w:t> </w:t>
            </w:r>
          </w:p>
        </w:tc>
        <w:tc>
          <w:tcPr>
            <w:tcW w:w="991" w:type="dxa"/>
            <w:shd w:val="clear" w:color="auto" w:fill="D9E1F3"/>
          </w:tcPr>
          <w:p>
            <w:pPr>
              <w:pStyle w:val="TableParagraph"/>
              <w:spacing w:before="36"/>
              <w:ind w:right="32"/>
              <w:jc w:val="right"/>
              <w:rPr>
                <w:sz w:val="24"/>
              </w:rPr>
            </w:pPr>
            <w:r>
              <w:rPr>
                <w:sz w:val="24"/>
              </w:rPr>
              <w:t>本科生 </w:t>
            </w:r>
          </w:p>
        </w:tc>
        <w:tc>
          <w:tcPr>
            <w:tcW w:w="5859" w:type="dxa"/>
            <w:shd w:val="clear" w:color="auto" w:fill="D9E1F3"/>
          </w:tcPr>
          <w:p>
            <w:pPr>
              <w:pStyle w:val="TableParagraph"/>
              <w:spacing w:before="36"/>
              <w:ind w:left="108"/>
              <w:rPr>
                <w:sz w:val="24"/>
              </w:rPr>
            </w:pPr>
            <w:r>
              <w:rPr>
                <w:sz w:val="24"/>
              </w:rPr>
              <w:t>在校期间荣获学院卓越领导力专项奖学金 </w:t>
            </w:r>
          </w:p>
        </w:tc>
      </w:tr>
      <w:tr>
        <w:trPr>
          <w:trHeight w:val="390" w:hRule="atLeast"/>
        </w:trPr>
        <w:tc>
          <w:tcPr>
            <w:tcW w:w="1130" w:type="dxa"/>
          </w:tcPr>
          <w:p>
            <w:pPr>
              <w:pStyle w:val="TableParagraph"/>
              <w:spacing w:line="371" w:lineRule="exact"/>
              <w:ind w:left="107"/>
              <w:rPr>
                <w:sz w:val="24"/>
              </w:rPr>
            </w:pPr>
            <w:r>
              <w:rPr>
                <w:rFonts w:ascii="Microsoft JhengHei" w:eastAsia="Microsoft JhengHei" w:hint="eastAsia"/>
                <w:b/>
                <w:sz w:val="24"/>
              </w:rPr>
              <w:t>朱雨喆</w:t>
            </w:r>
            <w:r>
              <w:rPr>
                <w:sz w:val="24"/>
              </w:rPr>
              <w:t> </w:t>
            </w:r>
          </w:p>
        </w:tc>
        <w:tc>
          <w:tcPr>
            <w:tcW w:w="991" w:type="dxa"/>
          </w:tcPr>
          <w:p>
            <w:pPr>
              <w:pStyle w:val="TableParagraph"/>
              <w:spacing w:before="36"/>
              <w:ind w:right="32"/>
              <w:jc w:val="right"/>
              <w:rPr>
                <w:sz w:val="24"/>
              </w:rPr>
            </w:pPr>
            <w:r>
              <w:rPr>
                <w:sz w:val="24"/>
              </w:rPr>
              <w:t>本科生 </w:t>
            </w:r>
          </w:p>
        </w:tc>
        <w:tc>
          <w:tcPr>
            <w:tcW w:w="5859" w:type="dxa"/>
          </w:tcPr>
          <w:p>
            <w:pPr>
              <w:pStyle w:val="TableParagraph"/>
              <w:spacing w:before="36"/>
              <w:ind w:left="108"/>
              <w:rPr>
                <w:sz w:val="24"/>
              </w:rPr>
            </w:pPr>
            <w:r>
              <w:rPr>
                <w:sz w:val="24"/>
              </w:rPr>
              <w:t>获四川省“互联网+”银奖 </w:t>
            </w:r>
          </w:p>
        </w:tc>
      </w:tr>
      <w:tr>
        <w:trPr>
          <w:trHeight w:val="779" w:hRule="atLeast"/>
        </w:trPr>
        <w:tc>
          <w:tcPr>
            <w:tcW w:w="1130" w:type="dxa"/>
            <w:shd w:val="clear" w:color="auto" w:fill="D9E1F3"/>
          </w:tcPr>
          <w:p>
            <w:pPr>
              <w:pStyle w:val="TableParagraph"/>
              <w:spacing w:line="398" w:lineRule="exact"/>
              <w:ind w:left="107"/>
              <w:rPr>
                <w:rFonts w:ascii="Microsoft JhengHei" w:eastAsia="Microsoft JhengHei" w:hint="eastAsia"/>
                <w:b/>
                <w:sz w:val="24"/>
              </w:rPr>
            </w:pPr>
            <w:r>
              <w:rPr>
                <w:rFonts w:ascii="Microsoft JhengHei" w:eastAsia="Microsoft JhengHei" w:hint="eastAsia"/>
                <w:b/>
                <w:sz w:val="24"/>
              </w:rPr>
              <w:t>张永昌</w:t>
            </w:r>
            <w:r>
              <w:rPr>
                <w:rFonts w:ascii="Microsoft JhengHei" w:eastAsia="Microsoft JhengHei" w:hint="eastAsia"/>
                <w:b/>
                <w:w w:val="200"/>
                <w:sz w:val="24"/>
              </w:rPr>
              <w:t> </w:t>
            </w:r>
          </w:p>
        </w:tc>
        <w:tc>
          <w:tcPr>
            <w:tcW w:w="991" w:type="dxa"/>
            <w:shd w:val="clear" w:color="auto" w:fill="D9E1F3"/>
          </w:tcPr>
          <w:p>
            <w:pPr>
              <w:pStyle w:val="TableParagraph"/>
              <w:spacing w:before="35"/>
              <w:ind w:right="32"/>
              <w:jc w:val="right"/>
              <w:rPr>
                <w:sz w:val="24"/>
              </w:rPr>
            </w:pPr>
            <w:r>
              <w:rPr>
                <w:sz w:val="24"/>
              </w:rPr>
              <w:t>本科生 </w:t>
            </w:r>
          </w:p>
        </w:tc>
        <w:tc>
          <w:tcPr>
            <w:tcW w:w="5859" w:type="dxa"/>
            <w:shd w:val="clear" w:color="auto" w:fill="D9E1F3"/>
          </w:tcPr>
          <w:p>
            <w:pPr>
              <w:pStyle w:val="TableParagraph"/>
              <w:spacing w:before="35"/>
              <w:ind w:left="108"/>
              <w:rPr>
                <w:sz w:val="24"/>
              </w:rPr>
            </w:pPr>
            <w:r>
              <w:rPr>
                <w:sz w:val="24"/>
              </w:rPr>
              <w:t>获得国家励志奖学金， 优秀学生奖学金，美国大学生</w:t>
            </w:r>
          </w:p>
          <w:p>
            <w:pPr>
              <w:pStyle w:val="TableParagraph"/>
              <w:spacing w:before="84"/>
              <w:ind w:left="108"/>
              <w:rPr>
                <w:sz w:val="24"/>
              </w:rPr>
            </w:pPr>
            <w:r>
              <w:rPr>
                <w:sz w:val="24"/>
              </w:rPr>
              <w:t>数学建模大赛 H 奖，负责产品测试 </w:t>
            </w:r>
          </w:p>
        </w:tc>
      </w:tr>
      <w:tr>
        <w:trPr>
          <w:trHeight w:val="390" w:hRule="atLeast"/>
        </w:trPr>
        <w:tc>
          <w:tcPr>
            <w:tcW w:w="1130" w:type="dxa"/>
          </w:tcPr>
          <w:p>
            <w:pPr>
              <w:pStyle w:val="TableParagraph"/>
              <w:spacing w:line="371" w:lineRule="exact"/>
              <w:ind w:left="107"/>
              <w:rPr>
                <w:rFonts w:ascii="Microsoft JhengHei" w:eastAsia="Microsoft JhengHei" w:hint="eastAsia"/>
                <w:b/>
                <w:sz w:val="24"/>
              </w:rPr>
            </w:pPr>
            <w:r>
              <w:rPr>
                <w:rFonts w:ascii="Microsoft JhengHei" w:eastAsia="Microsoft JhengHei" w:hint="eastAsia"/>
                <w:b/>
                <w:sz w:val="24"/>
              </w:rPr>
              <w:t>林浩杰</w:t>
            </w:r>
            <w:r>
              <w:rPr>
                <w:rFonts w:ascii="Microsoft JhengHei" w:eastAsia="Microsoft JhengHei" w:hint="eastAsia"/>
                <w:b/>
                <w:w w:val="200"/>
                <w:sz w:val="24"/>
              </w:rPr>
              <w:t> </w:t>
            </w:r>
          </w:p>
        </w:tc>
        <w:tc>
          <w:tcPr>
            <w:tcW w:w="991" w:type="dxa"/>
          </w:tcPr>
          <w:p>
            <w:pPr>
              <w:pStyle w:val="TableParagraph"/>
              <w:spacing w:before="36"/>
              <w:ind w:right="32"/>
              <w:jc w:val="right"/>
              <w:rPr>
                <w:sz w:val="24"/>
              </w:rPr>
            </w:pPr>
            <w:r>
              <w:rPr>
                <w:sz w:val="24"/>
              </w:rPr>
              <w:t>本科生 </w:t>
            </w:r>
          </w:p>
        </w:tc>
        <w:tc>
          <w:tcPr>
            <w:tcW w:w="5859" w:type="dxa"/>
          </w:tcPr>
          <w:p>
            <w:pPr>
              <w:pStyle w:val="TableParagraph"/>
              <w:spacing w:before="36"/>
              <w:ind w:left="108"/>
              <w:rPr>
                <w:sz w:val="24"/>
              </w:rPr>
            </w:pPr>
            <w:r>
              <w:rPr>
                <w:sz w:val="24"/>
              </w:rPr>
              <w:t>优秀奖学金获得者，院新闻中心负责人 </w:t>
            </w:r>
          </w:p>
        </w:tc>
      </w:tr>
      <w:tr>
        <w:trPr>
          <w:trHeight w:val="388" w:hRule="atLeast"/>
        </w:trPr>
        <w:tc>
          <w:tcPr>
            <w:tcW w:w="1130" w:type="dxa"/>
            <w:shd w:val="clear" w:color="auto" w:fill="D9E1F3"/>
          </w:tcPr>
          <w:p>
            <w:pPr>
              <w:pStyle w:val="TableParagraph"/>
              <w:spacing w:line="368" w:lineRule="exact"/>
              <w:ind w:left="107"/>
              <w:rPr>
                <w:rFonts w:ascii="Microsoft JhengHei" w:eastAsia="Microsoft JhengHei" w:hint="eastAsia"/>
                <w:b/>
                <w:sz w:val="24"/>
              </w:rPr>
            </w:pPr>
            <w:r>
              <w:rPr>
                <w:rFonts w:ascii="Microsoft JhengHei" w:eastAsia="Microsoft JhengHei" w:hint="eastAsia"/>
                <w:b/>
                <w:sz w:val="24"/>
              </w:rPr>
              <w:t>陆文婧</w:t>
            </w:r>
            <w:r>
              <w:rPr>
                <w:rFonts w:ascii="Microsoft JhengHei" w:eastAsia="Microsoft JhengHei" w:hint="eastAsia"/>
                <w:b/>
                <w:w w:val="200"/>
                <w:sz w:val="24"/>
              </w:rPr>
              <w:t> </w:t>
            </w:r>
          </w:p>
        </w:tc>
        <w:tc>
          <w:tcPr>
            <w:tcW w:w="991" w:type="dxa"/>
            <w:shd w:val="clear" w:color="auto" w:fill="D9E1F3"/>
          </w:tcPr>
          <w:p>
            <w:pPr>
              <w:pStyle w:val="TableParagraph"/>
              <w:spacing w:before="36"/>
              <w:ind w:right="32"/>
              <w:jc w:val="right"/>
              <w:rPr>
                <w:sz w:val="24"/>
              </w:rPr>
            </w:pPr>
            <w:r>
              <w:rPr>
                <w:sz w:val="24"/>
              </w:rPr>
              <w:t>本科生 </w:t>
            </w:r>
          </w:p>
        </w:tc>
        <w:tc>
          <w:tcPr>
            <w:tcW w:w="5859" w:type="dxa"/>
            <w:shd w:val="clear" w:color="auto" w:fill="D9E1F3"/>
          </w:tcPr>
          <w:p>
            <w:pPr>
              <w:pStyle w:val="TableParagraph"/>
              <w:spacing w:before="36"/>
              <w:ind w:left="108"/>
              <w:rPr>
                <w:sz w:val="24"/>
              </w:rPr>
            </w:pPr>
            <w:r>
              <w:rPr>
                <w:sz w:val="24"/>
              </w:rPr>
              <w:t>钧业班成员，学院微信公众号运营人员 </w:t>
            </w:r>
          </w:p>
        </w:tc>
      </w:tr>
      <w:tr>
        <w:trPr>
          <w:trHeight w:val="391" w:hRule="atLeast"/>
        </w:trPr>
        <w:tc>
          <w:tcPr>
            <w:tcW w:w="1130" w:type="dxa"/>
          </w:tcPr>
          <w:p>
            <w:pPr>
              <w:pStyle w:val="TableParagraph"/>
              <w:spacing w:line="371" w:lineRule="exact"/>
              <w:ind w:left="107"/>
              <w:rPr>
                <w:rFonts w:ascii="Microsoft JhengHei" w:eastAsia="Microsoft JhengHei" w:hint="eastAsia"/>
                <w:b/>
                <w:sz w:val="24"/>
              </w:rPr>
            </w:pPr>
            <w:r>
              <w:rPr>
                <w:rFonts w:ascii="Microsoft JhengHei" w:eastAsia="Microsoft JhengHei" w:hint="eastAsia"/>
                <w:b/>
                <w:sz w:val="24"/>
              </w:rPr>
              <w:t>张立澄</w:t>
            </w:r>
            <w:r>
              <w:rPr>
                <w:rFonts w:ascii="Microsoft JhengHei" w:eastAsia="Microsoft JhengHei" w:hint="eastAsia"/>
                <w:b/>
                <w:w w:val="200"/>
                <w:sz w:val="24"/>
              </w:rPr>
              <w:t> </w:t>
            </w:r>
          </w:p>
        </w:tc>
        <w:tc>
          <w:tcPr>
            <w:tcW w:w="991" w:type="dxa"/>
          </w:tcPr>
          <w:p>
            <w:pPr>
              <w:pStyle w:val="TableParagraph"/>
              <w:spacing w:before="38"/>
              <w:ind w:right="32"/>
              <w:jc w:val="right"/>
              <w:rPr>
                <w:sz w:val="24"/>
              </w:rPr>
            </w:pPr>
            <w:r>
              <w:rPr>
                <w:sz w:val="24"/>
              </w:rPr>
              <w:t>本科生 </w:t>
            </w:r>
          </w:p>
        </w:tc>
        <w:tc>
          <w:tcPr>
            <w:tcW w:w="5859" w:type="dxa"/>
          </w:tcPr>
          <w:p>
            <w:pPr>
              <w:pStyle w:val="TableParagraph"/>
              <w:spacing w:before="38"/>
              <w:ind w:left="108"/>
              <w:rPr>
                <w:sz w:val="24"/>
              </w:rPr>
            </w:pPr>
            <w:r>
              <w:rPr>
                <w:sz w:val="24"/>
              </w:rPr>
              <w:t>负责“聚星”产品的宣传 </w:t>
            </w:r>
          </w:p>
        </w:tc>
      </w:tr>
    </w:tbl>
    <w:p>
      <w:pPr>
        <w:pStyle w:val="BodyText"/>
        <w:spacing w:before="7"/>
        <w:ind w:left="0"/>
        <w:rPr>
          <w:sz w:val="14"/>
        </w:rPr>
      </w:pPr>
    </w:p>
    <w:p>
      <w:pPr>
        <w:pStyle w:val="Heading2"/>
        <w:numPr>
          <w:ilvl w:val="1"/>
          <w:numId w:val="47"/>
        </w:numPr>
        <w:tabs>
          <w:tab w:pos="2226" w:val="left" w:leader="none"/>
        </w:tabs>
        <w:spacing w:line="484" w:lineRule="exact" w:before="0" w:after="0"/>
        <w:ind w:left="2225" w:right="0" w:hanging="426"/>
        <w:jc w:val="left"/>
      </w:pPr>
      <w:bookmarkStart w:name="_bookmark90" w:id="162"/>
      <w:bookmarkEnd w:id="162"/>
      <w:r>
        <w:rPr>
          <w:b w:val="0"/>
        </w:rPr>
      </w:r>
      <w:bookmarkStart w:name="_bookmark90" w:id="163"/>
      <w:bookmarkEnd w:id="163"/>
      <w:r>
        <w:rPr>
          <w:spacing w:val="-1"/>
        </w:rPr>
        <w:t>团队分工</w:t>
      </w:r>
      <w:r>
        <w:rPr>
          <w:w w:val="200"/>
        </w:rPr>
        <w:t> </w:t>
      </w:r>
    </w:p>
    <w:p>
      <w:pPr>
        <w:pStyle w:val="BodyText"/>
        <w:spacing w:line="304" w:lineRule="auto" w:before="229"/>
        <w:ind w:right="1796" w:firstLine="479"/>
        <w:jc w:val="both"/>
      </w:pPr>
      <w:r>
        <w:rPr>
          <w:spacing w:val="-8"/>
        </w:rPr>
        <w:t>团队组织模式采取直线式结构，运行效率高。由团队创始人及主要出资者组</w:t>
      </w:r>
      <w:r>
        <w:rPr>
          <w:spacing w:val="-11"/>
        </w:rPr>
        <w:t>成董事会，董事会拥有公司最高决策权；选取团队中领导能力最强的同学担任总</w:t>
      </w:r>
      <w:r>
        <w:rPr>
          <w:spacing w:val="-20"/>
        </w:rPr>
        <w:t>经理一职，兼任法人代表；团队设立市场主管、技术主管、生产主管、销售主管、</w:t>
      </w:r>
      <w:r>
        <w:rPr/>
        <w:t>财务主管、行政人力资源主管共六名主管，由总经理直接领导（如图 9-1</w:t>
      </w:r>
      <w:r>
        <w:rPr>
          <w:spacing w:val="-120"/>
        </w:rPr>
        <w:t>）</w:t>
      </w:r>
      <w:r>
        <w:rPr/>
        <w:t>。 </w:t>
      </w:r>
    </w:p>
    <w:p>
      <w:pPr>
        <w:pStyle w:val="BodyText"/>
        <w:spacing w:before="6"/>
        <w:ind w:left="0"/>
        <w:rPr>
          <w:sz w:val="12"/>
        </w:rPr>
      </w:pPr>
      <w:r>
        <w:rPr/>
        <w:drawing>
          <wp:anchor distT="0" distB="0" distL="0" distR="0" allowOverlap="1" layoutInCell="1" locked="0" behindDoc="0" simplePos="0" relativeHeight="50">
            <wp:simplePos x="0" y="0"/>
            <wp:positionH relativeFrom="page">
              <wp:posOffset>1191767</wp:posOffset>
            </wp:positionH>
            <wp:positionV relativeFrom="paragraph">
              <wp:posOffset>126389</wp:posOffset>
            </wp:positionV>
            <wp:extent cx="5199887" cy="1426464"/>
            <wp:effectExtent l="0" t="0" r="0" b="0"/>
            <wp:wrapTopAndBottom/>
            <wp:docPr id="141" name="image19.png"/>
            <wp:cNvGraphicFramePr>
              <a:graphicFrameLocks noChangeAspect="1"/>
            </wp:cNvGraphicFramePr>
            <a:graphic>
              <a:graphicData uri="http://schemas.openxmlformats.org/drawingml/2006/picture">
                <pic:pic>
                  <pic:nvPicPr>
                    <pic:cNvPr id="142" name="image19.png"/>
                    <pic:cNvPicPr/>
                  </pic:nvPicPr>
                  <pic:blipFill>
                    <a:blip r:embed="rId37" cstate="print"/>
                    <a:stretch>
                      <a:fillRect/>
                    </a:stretch>
                  </pic:blipFill>
                  <pic:spPr>
                    <a:xfrm>
                      <a:off x="0" y="0"/>
                      <a:ext cx="5199887" cy="1426464"/>
                    </a:xfrm>
                    <a:prstGeom prst="rect">
                      <a:avLst/>
                    </a:prstGeom>
                  </pic:spPr>
                </pic:pic>
              </a:graphicData>
            </a:graphic>
          </wp:anchor>
        </w:drawing>
      </w:r>
    </w:p>
    <w:p>
      <w:pPr>
        <w:pStyle w:val="BodyText"/>
        <w:spacing w:before="9"/>
        <w:ind w:left="0"/>
        <w:rPr>
          <w:sz w:val="20"/>
        </w:rPr>
      </w:pPr>
    </w:p>
    <w:p>
      <w:pPr>
        <w:spacing w:after="0"/>
        <w:rPr>
          <w:sz w:val="20"/>
        </w:rPr>
        <w:sectPr>
          <w:pgSz w:w="11910" w:h="16840"/>
          <w:pgMar w:header="664" w:footer="1251" w:top="1680" w:bottom="1440" w:left="0" w:right="0"/>
        </w:sectPr>
      </w:pPr>
    </w:p>
    <w:p>
      <w:pPr>
        <w:pStyle w:val="BodyText"/>
        <w:spacing w:before="7"/>
        <w:ind w:left="0"/>
        <w:rPr>
          <w:sz w:val="29"/>
        </w:rPr>
      </w:pPr>
    </w:p>
    <w:p>
      <w:pPr>
        <w:pStyle w:val="ListParagraph"/>
        <w:numPr>
          <w:ilvl w:val="0"/>
          <w:numId w:val="41"/>
        </w:numPr>
        <w:tabs>
          <w:tab w:pos="2220" w:val="left" w:leader="none"/>
          <w:tab w:pos="2221" w:val="left" w:leader="none"/>
        </w:tabs>
        <w:spacing w:line="240" w:lineRule="auto" w:before="0" w:after="0"/>
        <w:ind w:left="2220" w:right="0" w:hanging="421"/>
        <w:jc w:val="left"/>
        <w:rPr>
          <w:rFonts w:ascii="Wingdings" w:hAnsi="Wingdings" w:eastAsia="Wingdings"/>
          <w:b/>
          <w:color w:val="333333"/>
          <w:sz w:val="24"/>
        </w:rPr>
      </w:pPr>
      <w:r>
        <w:rPr>
          <w:rFonts w:ascii="Microsoft JhengHei" w:hAnsi="Microsoft JhengHei" w:eastAsia="Microsoft JhengHei" w:hint="eastAsia"/>
          <w:b/>
          <w:color w:val="333333"/>
          <w:sz w:val="24"/>
        </w:rPr>
        <w:t>研发小组</w:t>
      </w:r>
      <w:r>
        <w:rPr>
          <w:rFonts w:ascii="Microsoft JhengHei" w:hAnsi="Microsoft JhengHei" w:eastAsia="Microsoft JhengHei" w:hint="eastAsia"/>
          <w:b/>
          <w:color w:val="333333"/>
          <w:w w:val="200"/>
          <w:sz w:val="24"/>
        </w:rPr>
        <w:t> </w:t>
      </w:r>
    </w:p>
    <w:p>
      <w:pPr>
        <w:pStyle w:val="BodyText"/>
        <w:spacing w:before="67"/>
        <w:ind w:left="1467"/>
      </w:pPr>
      <w:r>
        <w:rPr/>
        <w:br w:type="column"/>
      </w:r>
      <w:r>
        <w:rPr/>
        <w:t>图 9-1 团队组织结构 </w:t>
      </w:r>
    </w:p>
    <w:p>
      <w:pPr>
        <w:spacing w:after="0"/>
        <w:sectPr>
          <w:type w:val="continuous"/>
          <w:pgSz w:w="11910" w:h="16840"/>
          <w:pgMar w:top="1580" w:bottom="280" w:left="0" w:right="0"/>
          <w:cols w:num="2" w:equalWidth="0">
            <w:col w:w="3306" w:space="40"/>
            <w:col w:w="8564"/>
          </w:cols>
        </w:sectPr>
      </w:pPr>
    </w:p>
    <w:p>
      <w:pPr>
        <w:pStyle w:val="BodyText"/>
        <w:spacing w:line="304" w:lineRule="auto" w:before="27"/>
        <w:ind w:left="2220" w:right="1796" w:firstLine="480"/>
        <w:jc w:val="both"/>
      </w:pPr>
      <w:r>
        <w:rPr>
          <w:spacing w:val="-4"/>
        </w:rPr>
        <w:t>研发小组组长为鲁彦希。研发小组主要针对产品的优化，并随着市场的需要进行进一步的产品技术研发。研发小组共有 </w:t>
      </w:r>
      <w:r>
        <w:rPr/>
        <w:t>5</w:t>
      </w:r>
      <w:r>
        <w:rPr>
          <w:spacing w:val="-11"/>
        </w:rPr>
        <w:t> 名成员，全部为博士、硕</w:t>
      </w:r>
      <w:r>
        <w:rPr>
          <w:spacing w:val="-9"/>
        </w:rPr>
        <w:t>士研究生，在 </w:t>
      </w:r>
      <w:r>
        <w:rPr/>
        <w:t>UWB、TDOA</w:t>
      </w:r>
      <w:r>
        <w:rPr>
          <w:spacing w:val="-8"/>
        </w:rPr>
        <w:t> 算法方面具有较高的建树。 </w:t>
      </w:r>
    </w:p>
    <w:p>
      <w:pPr>
        <w:pStyle w:val="ListParagraph"/>
        <w:numPr>
          <w:ilvl w:val="0"/>
          <w:numId w:val="41"/>
        </w:numPr>
        <w:tabs>
          <w:tab w:pos="2220" w:val="left" w:leader="none"/>
          <w:tab w:pos="2221" w:val="left" w:leader="none"/>
        </w:tabs>
        <w:spacing w:line="362" w:lineRule="exact" w:before="0" w:after="0"/>
        <w:ind w:left="2220" w:right="0" w:hanging="421"/>
        <w:jc w:val="left"/>
        <w:rPr>
          <w:rFonts w:ascii="Wingdings" w:hAnsi="Wingdings" w:eastAsia="Wingdings"/>
          <w:b/>
          <w:color w:val="333333"/>
          <w:sz w:val="24"/>
        </w:rPr>
      </w:pPr>
      <w:r>
        <w:rPr>
          <w:rFonts w:ascii="Microsoft JhengHei" w:hAnsi="Microsoft JhengHei" w:eastAsia="Microsoft JhengHei" w:hint="eastAsia"/>
          <w:b/>
          <w:color w:val="333333"/>
          <w:sz w:val="24"/>
        </w:rPr>
        <w:t>生产小组</w:t>
      </w:r>
      <w:r>
        <w:rPr>
          <w:rFonts w:ascii="Microsoft JhengHei" w:hAnsi="Microsoft JhengHei" w:eastAsia="Microsoft JhengHei" w:hint="eastAsia"/>
          <w:b/>
          <w:color w:val="333333"/>
          <w:w w:val="200"/>
          <w:sz w:val="24"/>
        </w:rPr>
        <w:t> </w:t>
      </w:r>
    </w:p>
    <w:p>
      <w:pPr>
        <w:pStyle w:val="BodyText"/>
        <w:spacing w:line="304" w:lineRule="auto" w:before="27"/>
        <w:ind w:left="2220" w:right="1678" w:firstLine="480"/>
      </w:pPr>
      <w:r>
        <w:rPr>
          <w:color w:val="333333"/>
          <w:spacing w:val="-3"/>
        </w:rPr>
        <w:t>生产小组组长为朱中韬。生产小组依据技术部的设计模型，合理设定零</w:t>
      </w:r>
      <w:r>
        <w:rPr>
          <w:color w:val="333333"/>
          <w:spacing w:val="-8"/>
        </w:rPr>
        <w:t>件的加工工艺，并编制年、季、月度作业、设备维修计划及时组织实施、检查、协调、考核等计划；同时负责设计工厂的改造计划、设计工厂的产品布</w:t>
      </w:r>
      <w:r>
        <w:rPr>
          <w:color w:val="333333"/>
          <w:spacing w:val="-7"/>
        </w:rPr>
        <w:t>局和工序间的协调，确保生产流程按照作业计划逐步前进，控制生产进度， 保证按时交货。 </w:t>
      </w:r>
    </w:p>
    <w:p>
      <w:pPr>
        <w:pStyle w:val="ListParagraph"/>
        <w:numPr>
          <w:ilvl w:val="0"/>
          <w:numId w:val="41"/>
        </w:numPr>
        <w:tabs>
          <w:tab w:pos="2220" w:val="left" w:leader="none"/>
          <w:tab w:pos="2221" w:val="left" w:leader="none"/>
        </w:tabs>
        <w:spacing w:line="361" w:lineRule="exact" w:before="0" w:after="0"/>
        <w:ind w:left="2220" w:right="0" w:hanging="421"/>
        <w:jc w:val="left"/>
        <w:rPr>
          <w:rFonts w:ascii="Wingdings" w:hAnsi="Wingdings" w:eastAsia="Wingdings"/>
          <w:b/>
          <w:color w:val="333333"/>
          <w:sz w:val="24"/>
        </w:rPr>
      </w:pPr>
      <w:r>
        <w:rPr>
          <w:rFonts w:ascii="Microsoft JhengHei" w:hAnsi="Microsoft JhengHei" w:eastAsia="Microsoft JhengHei" w:hint="eastAsia"/>
          <w:b/>
          <w:color w:val="333333"/>
          <w:sz w:val="24"/>
        </w:rPr>
        <w:t>市场小组</w:t>
      </w:r>
      <w:r>
        <w:rPr>
          <w:rFonts w:ascii="Microsoft JhengHei" w:hAnsi="Microsoft JhengHei" w:eastAsia="Microsoft JhengHei" w:hint="eastAsia"/>
          <w:b/>
          <w:color w:val="333333"/>
          <w:w w:val="200"/>
          <w:sz w:val="24"/>
        </w:rPr>
        <w:t> </w:t>
      </w:r>
    </w:p>
    <w:p>
      <w:pPr>
        <w:spacing w:after="0" w:line="361" w:lineRule="exact"/>
        <w:jc w:val="left"/>
        <w:rPr>
          <w:rFonts w:ascii="Wingdings" w:hAnsi="Wingdings" w:eastAsia="Wingdings"/>
          <w:sz w:val="24"/>
        </w:rPr>
        <w:sectPr>
          <w:type w:val="continuous"/>
          <w:pgSz w:w="11910" w:h="16840"/>
          <w:pgMar w:top="1580" w:bottom="280" w:left="0" w:right="0"/>
        </w:sectPr>
      </w:pPr>
    </w:p>
    <w:p>
      <w:pPr>
        <w:pStyle w:val="BodyText"/>
        <w:spacing w:line="304" w:lineRule="auto" w:before="137"/>
        <w:ind w:left="2220" w:right="1796" w:firstLine="480"/>
        <w:jc w:val="both"/>
      </w:pPr>
      <w:r>
        <w:rPr>
          <w:color w:val="333333"/>
          <w:spacing w:val="-4"/>
        </w:rPr>
        <w:t>市场小组组长为杨泽衡。市场小组主要负责树立品牌，扩大品牌与产品</w:t>
      </w:r>
      <w:r>
        <w:rPr>
          <w:color w:val="333333"/>
          <w:spacing w:val="-6"/>
        </w:rPr>
        <w:t>的知名度、提升美誉度，扩大客户使用量；产品投入市场后对市场及用户进行跟踪调查，了解用户意见，发现产品缺陷，向总经理提交调查报告，为改</w:t>
      </w:r>
      <w:r>
        <w:rPr>
          <w:color w:val="333333"/>
        </w:rPr>
        <w:t>进产品提供基础依据。 </w:t>
      </w:r>
    </w:p>
    <w:p>
      <w:pPr>
        <w:pStyle w:val="ListParagraph"/>
        <w:numPr>
          <w:ilvl w:val="0"/>
          <w:numId w:val="41"/>
        </w:numPr>
        <w:tabs>
          <w:tab w:pos="2220" w:val="left" w:leader="none"/>
          <w:tab w:pos="2221" w:val="left" w:leader="none"/>
        </w:tabs>
        <w:spacing w:line="360" w:lineRule="exact" w:before="0" w:after="0"/>
        <w:ind w:left="2220" w:right="0" w:hanging="421"/>
        <w:jc w:val="left"/>
        <w:rPr>
          <w:rFonts w:ascii="Wingdings" w:hAnsi="Wingdings" w:eastAsia="Wingdings"/>
          <w:b/>
          <w:color w:val="333333"/>
          <w:sz w:val="24"/>
        </w:rPr>
      </w:pPr>
      <w:r>
        <w:rPr>
          <w:rFonts w:ascii="Microsoft JhengHei" w:hAnsi="Microsoft JhengHei" w:eastAsia="Microsoft JhengHei" w:hint="eastAsia"/>
          <w:b/>
          <w:color w:val="333333"/>
          <w:sz w:val="24"/>
        </w:rPr>
        <w:t>销售小组</w:t>
      </w:r>
      <w:r>
        <w:rPr>
          <w:rFonts w:ascii="Microsoft JhengHei" w:hAnsi="Microsoft JhengHei" w:eastAsia="Microsoft JhengHei" w:hint="eastAsia"/>
          <w:b/>
          <w:color w:val="333333"/>
          <w:w w:val="200"/>
          <w:sz w:val="24"/>
        </w:rPr>
        <w:t> </w:t>
      </w:r>
    </w:p>
    <w:p>
      <w:pPr>
        <w:pStyle w:val="BodyText"/>
        <w:spacing w:line="304" w:lineRule="auto" w:before="29"/>
        <w:ind w:left="2220" w:right="1798" w:firstLine="480"/>
        <w:jc w:val="both"/>
      </w:pPr>
      <w:r>
        <w:rPr>
          <w:color w:val="333333"/>
          <w:spacing w:val="-4"/>
        </w:rPr>
        <w:t>销售小组组长为葛昕钰。依据公司总体战略目标和规划，制定销售部门</w:t>
      </w:r>
      <w:r>
        <w:rPr>
          <w:color w:val="333333"/>
          <w:spacing w:val="-5"/>
        </w:rPr>
        <w:t>的目标和计划，积极完成营销网络与渠道的开拓和合理布局，在市场一线与</w:t>
      </w:r>
      <w:r>
        <w:rPr>
          <w:color w:val="333333"/>
        </w:rPr>
        <w:t>客户保持良好沟通，满足客户需求，提升品牌价值，实现企业战略目标。 </w:t>
      </w:r>
    </w:p>
    <w:p>
      <w:pPr>
        <w:pStyle w:val="ListParagraph"/>
        <w:numPr>
          <w:ilvl w:val="0"/>
          <w:numId w:val="41"/>
        </w:numPr>
        <w:tabs>
          <w:tab w:pos="2220" w:val="left" w:leader="none"/>
          <w:tab w:pos="2221" w:val="left" w:leader="none"/>
        </w:tabs>
        <w:spacing w:line="359" w:lineRule="exact" w:before="0" w:after="0"/>
        <w:ind w:left="2220" w:right="0" w:hanging="421"/>
        <w:jc w:val="left"/>
        <w:rPr>
          <w:rFonts w:ascii="Wingdings" w:hAnsi="Wingdings" w:eastAsia="Wingdings"/>
          <w:b/>
          <w:color w:val="333333"/>
          <w:sz w:val="24"/>
        </w:rPr>
      </w:pPr>
      <w:r>
        <w:rPr>
          <w:rFonts w:ascii="Microsoft JhengHei" w:hAnsi="Microsoft JhengHei" w:eastAsia="Microsoft JhengHei" w:hint="eastAsia"/>
          <w:b/>
          <w:color w:val="333333"/>
          <w:sz w:val="24"/>
        </w:rPr>
        <w:t>财务小组</w:t>
      </w:r>
      <w:r>
        <w:rPr>
          <w:rFonts w:ascii="Microsoft JhengHei" w:hAnsi="Microsoft JhengHei" w:eastAsia="Microsoft JhengHei" w:hint="eastAsia"/>
          <w:b/>
          <w:color w:val="333333"/>
          <w:w w:val="200"/>
          <w:sz w:val="24"/>
        </w:rPr>
        <w:t> </w:t>
      </w:r>
    </w:p>
    <w:p>
      <w:pPr>
        <w:pStyle w:val="BodyText"/>
        <w:spacing w:line="304" w:lineRule="auto" w:before="30"/>
        <w:ind w:left="2220" w:right="1796" w:firstLine="480"/>
        <w:jc w:val="both"/>
      </w:pPr>
      <w:r>
        <w:rPr>
          <w:color w:val="333333"/>
          <w:spacing w:val="-5"/>
        </w:rPr>
        <w:t>财务小组组长为朱雨喆。进行日常财务核算，管理现金收支事物，监控</w:t>
      </w:r>
      <w:r>
        <w:rPr>
          <w:color w:val="333333"/>
          <w:spacing w:val="-4"/>
        </w:rPr>
        <w:t>财务状况以保障财务的安全；定期制作财务报表，对本期经营状况进行财务</w:t>
      </w:r>
      <w:r>
        <w:rPr>
          <w:color w:val="333333"/>
          <w:spacing w:val="-6"/>
        </w:rPr>
        <w:t>分析，指出存在的问题并提出切实可行的建议；及时办理好经营过程中涉及</w:t>
      </w:r>
      <w:r>
        <w:rPr>
          <w:color w:val="333333"/>
        </w:rPr>
        <w:t>到的工商税务事宜。 </w:t>
      </w:r>
    </w:p>
    <w:p>
      <w:pPr>
        <w:pStyle w:val="ListParagraph"/>
        <w:numPr>
          <w:ilvl w:val="0"/>
          <w:numId w:val="41"/>
        </w:numPr>
        <w:tabs>
          <w:tab w:pos="2220" w:val="left" w:leader="none"/>
          <w:tab w:pos="2221" w:val="left" w:leader="none"/>
        </w:tabs>
        <w:spacing w:line="360" w:lineRule="exact" w:before="0" w:after="0"/>
        <w:ind w:left="2220" w:right="0" w:hanging="421"/>
        <w:jc w:val="left"/>
        <w:rPr>
          <w:rFonts w:ascii="Wingdings" w:hAnsi="Wingdings" w:eastAsia="Wingdings"/>
          <w:b/>
          <w:color w:val="333333"/>
          <w:sz w:val="24"/>
        </w:rPr>
      </w:pPr>
      <w:r>
        <w:rPr>
          <w:rFonts w:ascii="Microsoft JhengHei" w:hAnsi="Microsoft JhengHei" w:eastAsia="Microsoft JhengHei" w:hint="eastAsia"/>
          <w:b/>
          <w:color w:val="333333"/>
          <w:sz w:val="24"/>
        </w:rPr>
        <w:t>行政小组</w:t>
      </w:r>
      <w:r>
        <w:rPr>
          <w:rFonts w:ascii="Microsoft JhengHei" w:hAnsi="Microsoft JhengHei" w:eastAsia="Microsoft JhengHei" w:hint="eastAsia"/>
          <w:b/>
          <w:color w:val="333333"/>
          <w:w w:val="200"/>
          <w:sz w:val="24"/>
        </w:rPr>
        <w:t> </w:t>
      </w:r>
    </w:p>
    <w:p>
      <w:pPr>
        <w:pStyle w:val="BodyText"/>
        <w:spacing w:line="304" w:lineRule="auto" w:before="27"/>
        <w:ind w:left="2220" w:right="1798" w:firstLine="480"/>
        <w:jc w:val="both"/>
      </w:pPr>
      <w:r>
        <w:rPr>
          <w:color w:val="333333"/>
          <w:spacing w:val="-4"/>
        </w:rPr>
        <w:t>行政小组组长为陆文婧。采购办公设备及日常办公用品；制定人才招聘</w:t>
      </w:r>
      <w:r>
        <w:rPr>
          <w:color w:val="333333"/>
          <w:spacing w:val="-5"/>
        </w:rPr>
        <w:t>计划并组织人员招聘，组织人员培训；制定工资发放计划及考核规定，考核</w:t>
      </w:r>
      <w:r>
        <w:rPr>
          <w:color w:val="333333"/>
        </w:rPr>
        <w:t>员工日常工作并进行记录，作为员工工资发放和晋升的依据。 </w:t>
      </w:r>
    </w:p>
    <w:p>
      <w:pPr>
        <w:pStyle w:val="Heading2"/>
        <w:numPr>
          <w:ilvl w:val="1"/>
          <w:numId w:val="47"/>
        </w:numPr>
        <w:tabs>
          <w:tab w:pos="2226" w:val="left" w:leader="none"/>
        </w:tabs>
        <w:spacing w:line="240" w:lineRule="auto" w:before="119" w:after="0"/>
        <w:ind w:left="2225" w:right="0" w:hanging="426"/>
        <w:jc w:val="left"/>
      </w:pPr>
      <w:bookmarkStart w:name="_bookmark91" w:id="164"/>
      <w:bookmarkEnd w:id="164"/>
      <w:r>
        <w:rPr>
          <w:b w:val="0"/>
        </w:rPr>
      </w:r>
      <w:bookmarkStart w:name="_bookmark91" w:id="165"/>
      <w:bookmarkEnd w:id="165"/>
      <w:r>
        <w:rPr>
          <w:spacing w:val="-1"/>
        </w:rPr>
        <w:t>团队实力</w:t>
      </w:r>
      <w:r>
        <w:rPr>
          <w:w w:val="200"/>
        </w:rPr>
        <w:t> </w:t>
      </w:r>
    </w:p>
    <w:p>
      <w:pPr>
        <w:pStyle w:val="BodyText"/>
        <w:spacing w:line="302" w:lineRule="auto" w:before="230"/>
        <w:ind w:right="1558" w:firstLine="479"/>
      </w:pPr>
      <w:r>
        <w:rPr>
          <w:spacing w:val="-11"/>
        </w:rPr>
        <w:t>团队在技术研发方面，来自电子科技大学电子科技大学微波辐射与散射团队， </w:t>
      </w:r>
      <w:r>
        <w:rPr>
          <w:spacing w:val="-6"/>
        </w:rPr>
        <w:t>具有很强的竞争力。在 </w:t>
      </w:r>
      <w:r>
        <w:rPr/>
        <w:t>UWB、TDOA</w:t>
      </w:r>
      <w:r>
        <w:rPr>
          <w:spacing w:val="-8"/>
        </w:rPr>
        <w:t> 方面拥有近四十项专利。详见附录。 </w:t>
      </w:r>
    </w:p>
    <w:p>
      <w:pPr>
        <w:pStyle w:val="Heading4"/>
        <w:spacing w:before="65"/>
        <w:ind w:left="1800" w:firstLine="0"/>
      </w:pPr>
      <w:r>
        <w:rPr>
          <w:w w:val="200"/>
        </w:rPr>
        <w:t> </w:t>
      </w:r>
    </w:p>
    <w:p>
      <w:pPr>
        <w:spacing w:after="0"/>
        <w:sectPr>
          <w:pgSz w:w="11910" w:h="16840"/>
          <w:pgMar w:header="664" w:footer="1251" w:top="1680" w:bottom="1440" w:left="0" w:right="0"/>
        </w:sectPr>
      </w:pPr>
    </w:p>
    <w:p>
      <w:pPr>
        <w:pStyle w:val="BodyText"/>
        <w:spacing w:before="2"/>
        <w:ind w:left="0"/>
        <w:rPr>
          <w:rFonts w:ascii="Microsoft JhengHei"/>
          <w:b/>
          <w:sz w:val="17"/>
        </w:rPr>
      </w:pPr>
      <w:r>
        <w:rPr/>
        <w:drawing>
          <wp:anchor distT="0" distB="0" distL="0" distR="0" allowOverlap="1" layoutInCell="1" locked="0" behindDoc="0" simplePos="0" relativeHeight="251710464">
            <wp:simplePos x="0" y="0"/>
            <wp:positionH relativeFrom="page">
              <wp:posOffset>1143000</wp:posOffset>
            </wp:positionH>
            <wp:positionV relativeFrom="page">
              <wp:posOffset>1612391</wp:posOffset>
            </wp:positionV>
            <wp:extent cx="5135880" cy="8153400"/>
            <wp:effectExtent l="0" t="0" r="0" b="0"/>
            <wp:wrapNone/>
            <wp:docPr id="143" name="image20.png"/>
            <wp:cNvGraphicFramePr>
              <a:graphicFrameLocks noChangeAspect="1"/>
            </wp:cNvGraphicFramePr>
            <a:graphic>
              <a:graphicData uri="http://schemas.openxmlformats.org/drawingml/2006/picture">
                <pic:pic>
                  <pic:nvPicPr>
                    <pic:cNvPr id="144" name="image20.png"/>
                    <pic:cNvPicPr/>
                  </pic:nvPicPr>
                  <pic:blipFill>
                    <a:blip r:embed="rId38" cstate="print"/>
                    <a:stretch>
                      <a:fillRect/>
                    </a:stretch>
                  </pic:blipFill>
                  <pic:spPr>
                    <a:xfrm>
                      <a:off x="0" y="0"/>
                      <a:ext cx="5135880" cy="8153400"/>
                    </a:xfrm>
                    <a:prstGeom prst="rect">
                      <a:avLst/>
                    </a:prstGeom>
                  </pic:spPr>
                </pic:pic>
              </a:graphicData>
            </a:graphic>
          </wp:anchor>
        </w:drawing>
      </w:r>
    </w:p>
    <w:p>
      <w:pPr>
        <w:pStyle w:val="Heading1"/>
        <w:spacing w:line="538" w:lineRule="exact"/>
        <w:ind w:left="1800" w:right="0"/>
        <w:jc w:val="left"/>
        <w:rPr>
          <w:sz w:val="24"/>
        </w:rPr>
      </w:pPr>
      <w:bookmarkStart w:name="_bookmark92" w:id="166"/>
      <w:bookmarkEnd w:id="166"/>
      <w:r>
        <w:rPr>
          <w:b w:val="0"/>
        </w:rPr>
      </w:r>
      <w:r>
        <w:rPr/>
        <w:t>附录：团队专利</w:t>
      </w:r>
      <w:r>
        <w:rPr>
          <w:w w:val="200"/>
          <w:sz w:val="24"/>
        </w:rPr>
        <w:t> </w:t>
      </w:r>
    </w:p>
    <w:p>
      <w:pPr>
        <w:spacing w:after="0" w:line="538" w:lineRule="exact"/>
        <w:jc w:val="left"/>
        <w:rPr>
          <w:sz w:val="24"/>
        </w:rPr>
        <w:sectPr>
          <w:pgSz w:w="11910" w:h="16840"/>
          <w:pgMar w:header="664" w:footer="1251" w:top="1680" w:bottom="1440" w:left="0" w:right="0"/>
        </w:sectPr>
      </w:pPr>
    </w:p>
    <w:p>
      <w:pPr>
        <w:pStyle w:val="BodyText"/>
        <w:spacing w:before="5"/>
        <w:ind w:left="0"/>
        <w:rPr>
          <w:rFonts w:ascii="Microsoft JhengHei"/>
          <w:b/>
          <w:sz w:val="11"/>
        </w:rPr>
      </w:pPr>
    </w:p>
    <w:tbl>
      <w:tblPr>
        <w:tblW w:w="0" w:type="auto"/>
        <w:jc w:val="left"/>
        <w:tblInd w:w="18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44"/>
        <w:gridCol w:w="1152"/>
        <w:gridCol w:w="2256"/>
        <w:gridCol w:w="2352"/>
        <w:gridCol w:w="1151"/>
      </w:tblGrid>
      <w:tr>
        <w:trPr>
          <w:trHeight w:val="499" w:hRule="atLeast"/>
        </w:trPr>
        <w:tc>
          <w:tcPr>
            <w:tcW w:w="1144" w:type="dxa"/>
            <w:tcBorders>
              <w:bottom w:val="single" w:sz="18" w:space="0" w:color="000000"/>
              <w:right w:val="single" w:sz="18" w:space="0" w:color="000000"/>
            </w:tcBorders>
          </w:tcPr>
          <w:p>
            <w:pPr>
              <w:pStyle w:val="TableParagraph"/>
              <w:spacing w:before="129"/>
              <w:ind w:left="451" w:right="399"/>
              <w:jc w:val="center"/>
              <w:rPr>
                <w:rFonts w:ascii="等线"/>
                <w:sz w:val="20"/>
              </w:rPr>
            </w:pPr>
            <w:r>
              <w:rPr>
                <w:rFonts w:ascii="等线"/>
                <w:w w:val="105"/>
                <w:sz w:val="20"/>
              </w:rPr>
              <w:t>17</w:t>
            </w:r>
          </w:p>
        </w:tc>
        <w:tc>
          <w:tcPr>
            <w:tcW w:w="1152" w:type="dxa"/>
            <w:tcBorders>
              <w:left w:val="single" w:sz="18" w:space="0" w:color="000000"/>
              <w:bottom w:val="single" w:sz="18" w:space="0" w:color="000000"/>
              <w:right w:val="single" w:sz="18" w:space="0" w:color="000000"/>
            </w:tcBorders>
          </w:tcPr>
          <w:p>
            <w:pPr>
              <w:pStyle w:val="TableParagraph"/>
              <w:spacing w:before="129"/>
              <w:ind w:right="110"/>
              <w:jc w:val="right"/>
              <w:rPr>
                <w:rFonts w:ascii="等线" w:eastAsia="等线" w:hint="eastAsia"/>
                <w:sz w:val="20"/>
              </w:rPr>
            </w:pPr>
            <w:r>
              <w:rPr>
                <w:rFonts w:ascii="等线" w:eastAsia="等线" w:hint="eastAsia"/>
                <w:sz w:val="20"/>
              </w:rPr>
              <w:t>发明专利</w:t>
            </w:r>
          </w:p>
        </w:tc>
        <w:tc>
          <w:tcPr>
            <w:tcW w:w="2256" w:type="dxa"/>
            <w:tcBorders>
              <w:left w:val="single" w:sz="18" w:space="0" w:color="000000"/>
              <w:bottom w:val="single" w:sz="18" w:space="0" w:color="000000"/>
              <w:right w:val="single" w:sz="18" w:space="0" w:color="000000"/>
            </w:tcBorders>
          </w:tcPr>
          <w:p>
            <w:pPr>
              <w:pStyle w:val="TableParagraph"/>
              <w:spacing w:line="272" w:lineRule="exact"/>
              <w:ind w:right="44"/>
              <w:jc w:val="right"/>
              <w:rPr>
                <w:rFonts w:ascii="等线" w:eastAsia="等线" w:hint="eastAsia"/>
                <w:sz w:val="20"/>
              </w:rPr>
            </w:pPr>
            <w:r>
              <w:rPr>
                <w:rFonts w:ascii="等线" w:eastAsia="等线" w:hint="eastAsia"/>
                <w:sz w:val="20"/>
              </w:rPr>
              <w:t>基于光同步信号的测距</w:t>
            </w:r>
          </w:p>
          <w:p>
            <w:pPr>
              <w:pStyle w:val="TableParagraph"/>
              <w:spacing w:line="208" w:lineRule="exact"/>
              <w:ind w:right="140"/>
              <w:jc w:val="right"/>
              <w:rPr>
                <w:rFonts w:ascii="等线" w:eastAsia="等线" w:hint="eastAsia"/>
                <w:sz w:val="20"/>
              </w:rPr>
            </w:pPr>
            <w:r>
              <w:rPr>
                <w:rFonts w:ascii="等线" w:eastAsia="等线" w:hint="eastAsia"/>
                <w:sz w:val="20"/>
              </w:rPr>
              <w:t>和定位方法及其装置</w:t>
            </w:r>
          </w:p>
        </w:tc>
        <w:tc>
          <w:tcPr>
            <w:tcW w:w="2352" w:type="dxa"/>
            <w:tcBorders>
              <w:top w:val="single" w:sz="18" w:space="0" w:color="000000"/>
              <w:left w:val="single" w:sz="18" w:space="0" w:color="000000"/>
              <w:bottom w:val="single" w:sz="24" w:space="0" w:color="000000"/>
              <w:right w:val="single" w:sz="18" w:space="0" w:color="000000"/>
            </w:tcBorders>
          </w:tcPr>
          <w:p>
            <w:pPr>
              <w:pStyle w:val="TableParagraph"/>
              <w:spacing w:before="129"/>
              <w:ind w:left="250" w:right="218"/>
              <w:jc w:val="center"/>
              <w:rPr>
                <w:rFonts w:ascii="等线"/>
                <w:sz w:val="20"/>
              </w:rPr>
            </w:pPr>
            <w:r>
              <w:rPr>
                <w:rFonts w:ascii="等线"/>
                <w:w w:val="105"/>
                <w:sz w:val="20"/>
              </w:rPr>
              <w:t>201610709211.1</w:t>
            </w:r>
          </w:p>
        </w:tc>
        <w:tc>
          <w:tcPr>
            <w:tcW w:w="1151" w:type="dxa"/>
            <w:tcBorders>
              <w:left w:val="single" w:sz="18" w:space="0" w:color="000000"/>
              <w:bottom w:val="single" w:sz="18" w:space="0" w:color="000000"/>
              <w:right w:val="single" w:sz="18" w:space="0" w:color="000000"/>
            </w:tcBorders>
          </w:tcPr>
          <w:p>
            <w:pPr>
              <w:pStyle w:val="TableParagraph"/>
              <w:spacing w:before="129"/>
              <w:ind w:left="237" w:right="198"/>
              <w:jc w:val="center"/>
              <w:rPr>
                <w:rFonts w:ascii="等线" w:eastAsia="等线" w:hint="eastAsia"/>
                <w:sz w:val="20"/>
              </w:rPr>
            </w:pPr>
            <w:r>
              <w:rPr>
                <w:rFonts w:ascii="等线" w:eastAsia="等线" w:hint="eastAsia"/>
                <w:w w:val="105"/>
                <w:sz w:val="20"/>
              </w:rPr>
              <w:t>已公开</w:t>
            </w:r>
          </w:p>
        </w:tc>
      </w:tr>
      <w:tr>
        <w:trPr>
          <w:trHeight w:val="500" w:hRule="atLeast"/>
        </w:trPr>
        <w:tc>
          <w:tcPr>
            <w:tcW w:w="1144" w:type="dxa"/>
            <w:tcBorders>
              <w:top w:val="single" w:sz="18" w:space="0" w:color="000000"/>
              <w:bottom w:val="single" w:sz="18" w:space="0" w:color="000000"/>
              <w:right w:val="single" w:sz="18" w:space="0" w:color="000000"/>
            </w:tcBorders>
          </w:tcPr>
          <w:p>
            <w:pPr>
              <w:pStyle w:val="TableParagraph"/>
              <w:spacing w:before="130"/>
              <w:ind w:left="451" w:right="399"/>
              <w:jc w:val="center"/>
              <w:rPr>
                <w:rFonts w:ascii="等线"/>
                <w:sz w:val="20"/>
              </w:rPr>
            </w:pPr>
            <w:r>
              <w:rPr>
                <w:rFonts w:ascii="等线"/>
                <w:w w:val="105"/>
                <w:sz w:val="20"/>
              </w:rPr>
              <w:t>18</w:t>
            </w:r>
          </w:p>
        </w:tc>
        <w:tc>
          <w:tcPr>
            <w:tcW w:w="1152" w:type="dxa"/>
            <w:tcBorders>
              <w:top w:val="single" w:sz="18" w:space="0" w:color="000000"/>
              <w:left w:val="single" w:sz="18" w:space="0" w:color="000000"/>
              <w:bottom w:val="single" w:sz="18" w:space="0" w:color="000000"/>
              <w:right w:val="single" w:sz="18" w:space="0" w:color="000000"/>
            </w:tcBorders>
          </w:tcPr>
          <w:p>
            <w:pPr>
              <w:pStyle w:val="TableParagraph"/>
              <w:spacing w:before="130"/>
              <w:ind w:right="110"/>
              <w:jc w:val="right"/>
              <w:rPr>
                <w:rFonts w:ascii="等线" w:eastAsia="等线" w:hint="eastAsia"/>
                <w:sz w:val="20"/>
              </w:rPr>
            </w:pPr>
            <w:r>
              <w:rPr>
                <w:rFonts w:ascii="等线" w:eastAsia="等线" w:hint="eastAsia"/>
                <w:sz w:val="20"/>
              </w:rPr>
              <w:t>发明专利</w:t>
            </w:r>
          </w:p>
        </w:tc>
        <w:tc>
          <w:tcPr>
            <w:tcW w:w="2256" w:type="dxa"/>
            <w:tcBorders>
              <w:top w:val="single" w:sz="18" w:space="0" w:color="000000"/>
              <w:left w:val="single" w:sz="18" w:space="0" w:color="000000"/>
              <w:bottom w:val="single" w:sz="18" w:space="0" w:color="000000"/>
              <w:right w:val="single" w:sz="18" w:space="0" w:color="000000"/>
            </w:tcBorders>
          </w:tcPr>
          <w:p>
            <w:pPr>
              <w:pStyle w:val="TableParagraph"/>
              <w:spacing w:line="273" w:lineRule="exact"/>
              <w:ind w:left="53" w:right="18"/>
              <w:jc w:val="center"/>
              <w:rPr>
                <w:rFonts w:ascii="等线" w:eastAsia="等线" w:hint="eastAsia"/>
                <w:sz w:val="20"/>
              </w:rPr>
            </w:pPr>
            <w:r>
              <w:rPr>
                <w:rFonts w:ascii="等线" w:eastAsia="等线" w:hint="eastAsia"/>
                <w:w w:val="105"/>
                <w:sz w:val="20"/>
              </w:rPr>
              <w:t>测量两个基站所在位置</w:t>
            </w:r>
          </w:p>
          <w:p>
            <w:pPr>
              <w:pStyle w:val="TableParagraph"/>
              <w:spacing w:line="208" w:lineRule="exact"/>
              <w:ind w:left="53" w:right="18"/>
              <w:jc w:val="center"/>
              <w:rPr>
                <w:rFonts w:ascii="等线" w:eastAsia="等线" w:hint="eastAsia"/>
                <w:sz w:val="20"/>
              </w:rPr>
            </w:pPr>
            <w:r>
              <w:rPr>
                <w:rFonts w:ascii="等线" w:eastAsia="等线" w:hint="eastAsia"/>
                <w:w w:val="105"/>
                <w:sz w:val="20"/>
              </w:rPr>
              <w:t>间距离的测距装置</w:t>
            </w:r>
          </w:p>
        </w:tc>
        <w:tc>
          <w:tcPr>
            <w:tcW w:w="2352" w:type="dxa"/>
            <w:tcBorders>
              <w:top w:val="single" w:sz="24" w:space="0" w:color="000000"/>
              <w:left w:val="single" w:sz="18" w:space="0" w:color="000000"/>
              <w:bottom w:val="single" w:sz="24" w:space="0" w:color="000000"/>
              <w:right w:val="single" w:sz="18" w:space="0" w:color="000000"/>
            </w:tcBorders>
          </w:tcPr>
          <w:p>
            <w:pPr>
              <w:pStyle w:val="TableParagraph"/>
              <w:spacing w:line="32" w:lineRule="exact"/>
              <w:ind w:left="3"/>
              <w:rPr>
                <w:rFonts w:ascii="Microsoft JhengHei"/>
                <w:sz w:val="3"/>
              </w:rPr>
            </w:pPr>
            <w:r>
              <w:rPr>
                <w:rFonts w:ascii="Microsoft JhengHei"/>
                <w:position w:val="0"/>
                <w:sz w:val="3"/>
              </w:rPr>
              <w:pict>
                <v:group style="width:2pt;height:1.6pt;mso-position-horizontal-relative:char;mso-position-vertical-relative:line" coordorigin="0,0" coordsize="40,32">
                  <v:line style="position:absolute" from="8,8" to="40,8" stroked="true" strokeweight=".799569pt" strokecolor="#008000">
                    <v:stroke dashstyle="solid"/>
                  </v:line>
                  <v:line style="position:absolute" from="8,24" to="24,24" stroked="true" strokeweight=".799569pt" strokecolor="#008000">
                    <v:stroke dashstyle="solid"/>
                  </v:line>
                  <v:rect style="position:absolute;left:0;top:15;width:32;height:16" filled="true" fillcolor="#008000" stroked="false">
                    <v:fill type="solid"/>
                  </v:rect>
                </v:group>
              </w:pict>
            </w:r>
            <w:r>
              <w:rPr>
                <w:rFonts w:ascii="Microsoft JhengHei"/>
                <w:position w:val="0"/>
                <w:sz w:val="3"/>
              </w:rPr>
            </w:r>
          </w:p>
          <w:p>
            <w:pPr>
              <w:pStyle w:val="TableParagraph"/>
              <w:spacing w:before="98"/>
              <w:ind w:left="250" w:right="218"/>
              <w:jc w:val="center"/>
              <w:rPr>
                <w:rFonts w:ascii="等线"/>
                <w:sz w:val="20"/>
              </w:rPr>
            </w:pPr>
            <w:r>
              <w:rPr>
                <w:rFonts w:ascii="等线"/>
                <w:w w:val="105"/>
                <w:sz w:val="20"/>
              </w:rPr>
              <w:t>201710200328.1</w:t>
            </w:r>
          </w:p>
        </w:tc>
        <w:tc>
          <w:tcPr>
            <w:tcW w:w="1151" w:type="dxa"/>
            <w:tcBorders>
              <w:top w:val="single" w:sz="18" w:space="0" w:color="000000"/>
              <w:left w:val="single" w:sz="18" w:space="0" w:color="000000"/>
              <w:bottom w:val="single" w:sz="18" w:space="0" w:color="000000"/>
              <w:right w:val="single" w:sz="18" w:space="0" w:color="000000"/>
            </w:tcBorders>
          </w:tcPr>
          <w:p>
            <w:pPr>
              <w:pStyle w:val="TableParagraph"/>
              <w:spacing w:before="130"/>
              <w:ind w:left="237" w:right="198"/>
              <w:jc w:val="center"/>
              <w:rPr>
                <w:rFonts w:ascii="等线" w:eastAsia="等线" w:hint="eastAsia"/>
                <w:sz w:val="20"/>
              </w:rPr>
            </w:pPr>
            <w:r>
              <w:rPr>
                <w:rFonts w:ascii="等线" w:eastAsia="等线" w:hint="eastAsia"/>
                <w:w w:val="105"/>
                <w:sz w:val="20"/>
              </w:rPr>
              <w:t>已公开</w:t>
            </w:r>
          </w:p>
        </w:tc>
      </w:tr>
      <w:tr>
        <w:trPr>
          <w:trHeight w:val="267" w:hRule="atLeast"/>
        </w:trPr>
        <w:tc>
          <w:tcPr>
            <w:tcW w:w="1144" w:type="dxa"/>
            <w:tcBorders>
              <w:top w:val="single" w:sz="18" w:space="0" w:color="000000"/>
              <w:bottom w:val="single" w:sz="18" w:space="0" w:color="000000"/>
              <w:right w:val="single" w:sz="18" w:space="0" w:color="000000"/>
            </w:tcBorders>
          </w:tcPr>
          <w:p>
            <w:pPr>
              <w:pStyle w:val="TableParagraph"/>
              <w:spacing w:line="246" w:lineRule="exact" w:before="2"/>
              <w:ind w:left="451" w:right="399"/>
              <w:jc w:val="center"/>
              <w:rPr>
                <w:rFonts w:ascii="等线"/>
                <w:sz w:val="20"/>
              </w:rPr>
            </w:pPr>
            <w:r>
              <w:rPr>
                <w:rFonts w:ascii="等线"/>
                <w:w w:val="105"/>
                <w:sz w:val="20"/>
              </w:rPr>
              <w:t>19</w:t>
            </w:r>
          </w:p>
        </w:tc>
        <w:tc>
          <w:tcPr>
            <w:tcW w:w="1152" w:type="dxa"/>
            <w:tcBorders>
              <w:top w:val="single" w:sz="18" w:space="0" w:color="000000"/>
              <w:left w:val="single" w:sz="18" w:space="0" w:color="000000"/>
              <w:bottom w:val="single" w:sz="18" w:space="0" w:color="000000"/>
              <w:right w:val="single" w:sz="18" w:space="0" w:color="000000"/>
            </w:tcBorders>
          </w:tcPr>
          <w:p>
            <w:pPr>
              <w:pStyle w:val="TableParagraph"/>
              <w:spacing w:line="246" w:lineRule="exact" w:before="2"/>
              <w:ind w:right="110"/>
              <w:jc w:val="right"/>
              <w:rPr>
                <w:rFonts w:ascii="等线" w:eastAsia="等线" w:hint="eastAsia"/>
                <w:sz w:val="20"/>
              </w:rPr>
            </w:pPr>
            <w:r>
              <w:rPr>
                <w:rFonts w:ascii="等线" w:eastAsia="等线" w:hint="eastAsia"/>
                <w:sz w:val="20"/>
              </w:rPr>
              <w:t>发明专利</w:t>
            </w:r>
          </w:p>
        </w:tc>
        <w:tc>
          <w:tcPr>
            <w:tcW w:w="2256" w:type="dxa"/>
            <w:tcBorders>
              <w:top w:val="single" w:sz="18" w:space="0" w:color="000000"/>
              <w:left w:val="single" w:sz="18" w:space="0" w:color="000000"/>
              <w:bottom w:val="single" w:sz="18" w:space="0" w:color="000000"/>
              <w:right w:val="single" w:sz="18" w:space="0" w:color="000000"/>
            </w:tcBorders>
          </w:tcPr>
          <w:p>
            <w:pPr>
              <w:pStyle w:val="TableParagraph"/>
              <w:spacing w:line="246" w:lineRule="exact" w:before="2"/>
              <w:ind w:left="37" w:right="18"/>
              <w:jc w:val="center"/>
              <w:rPr>
                <w:rFonts w:ascii="等线" w:eastAsia="等线" w:hint="eastAsia"/>
                <w:sz w:val="20"/>
              </w:rPr>
            </w:pPr>
            <w:r>
              <w:rPr>
                <w:rFonts w:ascii="等线" w:eastAsia="等线" w:hint="eastAsia"/>
                <w:w w:val="105"/>
                <w:sz w:val="20"/>
              </w:rPr>
              <w:t>基站间距离获取设备</w:t>
            </w:r>
          </w:p>
        </w:tc>
        <w:tc>
          <w:tcPr>
            <w:tcW w:w="2352" w:type="dxa"/>
            <w:tcBorders>
              <w:top w:val="single" w:sz="24" w:space="0" w:color="000000"/>
              <w:left w:val="single" w:sz="18" w:space="0" w:color="000000"/>
              <w:bottom w:val="single" w:sz="18" w:space="0" w:color="000000"/>
              <w:right w:val="single" w:sz="18" w:space="0" w:color="000000"/>
            </w:tcBorders>
          </w:tcPr>
          <w:p>
            <w:pPr>
              <w:pStyle w:val="TableParagraph"/>
              <w:spacing w:line="32" w:lineRule="exact"/>
              <w:ind w:left="3"/>
              <w:rPr>
                <w:rFonts w:ascii="Microsoft JhengHei"/>
                <w:sz w:val="3"/>
              </w:rPr>
            </w:pPr>
            <w:r>
              <w:rPr>
                <w:rFonts w:ascii="Microsoft JhengHei"/>
                <w:position w:val="0"/>
                <w:sz w:val="3"/>
              </w:rPr>
              <w:pict>
                <v:group style="width:2pt;height:1.6pt;mso-position-horizontal-relative:char;mso-position-vertical-relative:line" coordorigin="0,0" coordsize="40,32">
                  <v:line style="position:absolute" from="8,8" to="40,8" stroked="true" strokeweight=".799569pt" strokecolor="#008000">
                    <v:stroke dashstyle="solid"/>
                  </v:line>
                  <v:line style="position:absolute" from="8,24" to="24,24" stroked="true" strokeweight=".799569pt" strokecolor="#008000">
                    <v:stroke dashstyle="solid"/>
                  </v:line>
                  <v:rect style="position:absolute;left:0;top:15;width:32;height:16" filled="true" fillcolor="#008000" stroked="false">
                    <v:fill type="solid"/>
                  </v:rect>
                </v:group>
              </w:pict>
            </w:r>
            <w:r>
              <w:rPr>
                <w:rFonts w:ascii="Microsoft JhengHei"/>
                <w:position w:val="0"/>
                <w:sz w:val="3"/>
              </w:rPr>
            </w:r>
          </w:p>
          <w:p>
            <w:pPr>
              <w:pStyle w:val="TableParagraph"/>
              <w:spacing w:line="215" w:lineRule="exact"/>
              <w:ind w:left="252" w:right="218"/>
              <w:jc w:val="center"/>
              <w:rPr>
                <w:rFonts w:ascii="等线"/>
                <w:sz w:val="20"/>
              </w:rPr>
            </w:pPr>
            <w:r>
              <w:rPr>
                <w:rFonts w:ascii="等线"/>
                <w:w w:val="105"/>
                <w:sz w:val="20"/>
              </w:rPr>
              <w:t>201710200337</w:t>
            </w:r>
          </w:p>
        </w:tc>
        <w:tc>
          <w:tcPr>
            <w:tcW w:w="1151" w:type="dxa"/>
            <w:tcBorders>
              <w:top w:val="single" w:sz="18" w:space="0" w:color="000000"/>
              <w:left w:val="single" w:sz="18" w:space="0" w:color="000000"/>
              <w:bottom w:val="single" w:sz="18" w:space="0" w:color="000000"/>
              <w:right w:val="single" w:sz="18" w:space="0" w:color="000000"/>
            </w:tcBorders>
          </w:tcPr>
          <w:p>
            <w:pPr>
              <w:pStyle w:val="TableParagraph"/>
              <w:spacing w:line="246" w:lineRule="exact" w:before="2"/>
              <w:ind w:left="237" w:right="198"/>
              <w:jc w:val="center"/>
              <w:rPr>
                <w:rFonts w:ascii="等线" w:eastAsia="等线" w:hint="eastAsia"/>
                <w:sz w:val="20"/>
              </w:rPr>
            </w:pPr>
            <w:r>
              <w:rPr>
                <w:rFonts w:ascii="等线" w:eastAsia="等线" w:hint="eastAsia"/>
                <w:w w:val="105"/>
                <w:sz w:val="20"/>
              </w:rPr>
              <w:t>已公开</w:t>
            </w:r>
          </w:p>
        </w:tc>
      </w:tr>
      <w:tr>
        <w:trPr>
          <w:trHeight w:val="787" w:hRule="atLeast"/>
        </w:trPr>
        <w:tc>
          <w:tcPr>
            <w:tcW w:w="1144" w:type="dxa"/>
            <w:tcBorders>
              <w:top w:val="single" w:sz="18" w:space="0" w:color="000000"/>
              <w:bottom w:val="single" w:sz="18" w:space="0" w:color="000000"/>
              <w:right w:val="single" w:sz="18" w:space="0" w:color="000000"/>
            </w:tcBorders>
          </w:tcPr>
          <w:p>
            <w:pPr>
              <w:pStyle w:val="TableParagraph"/>
              <w:spacing w:before="8"/>
              <w:rPr>
                <w:rFonts w:ascii="Microsoft JhengHei"/>
                <w:b/>
                <w:sz w:val="14"/>
              </w:rPr>
            </w:pPr>
          </w:p>
          <w:p>
            <w:pPr>
              <w:pStyle w:val="TableParagraph"/>
              <w:ind w:left="451" w:right="399"/>
              <w:jc w:val="center"/>
              <w:rPr>
                <w:rFonts w:ascii="等线"/>
                <w:sz w:val="20"/>
              </w:rPr>
            </w:pPr>
            <w:r>
              <w:rPr>
                <w:rFonts w:ascii="等线"/>
                <w:w w:val="105"/>
                <w:sz w:val="20"/>
              </w:rPr>
              <w:t>20</w:t>
            </w:r>
          </w:p>
        </w:tc>
        <w:tc>
          <w:tcPr>
            <w:tcW w:w="1152" w:type="dxa"/>
            <w:tcBorders>
              <w:top w:val="single" w:sz="18" w:space="0" w:color="000000"/>
              <w:left w:val="single" w:sz="18" w:space="0" w:color="000000"/>
              <w:bottom w:val="single" w:sz="18" w:space="0" w:color="000000"/>
              <w:right w:val="single" w:sz="18" w:space="0" w:color="000000"/>
            </w:tcBorders>
          </w:tcPr>
          <w:p>
            <w:pPr>
              <w:pStyle w:val="TableParagraph"/>
              <w:spacing w:before="8"/>
              <w:rPr>
                <w:rFonts w:ascii="Microsoft JhengHei"/>
                <w:b/>
                <w:sz w:val="14"/>
              </w:rPr>
            </w:pPr>
          </w:p>
          <w:p>
            <w:pPr>
              <w:pStyle w:val="TableParagraph"/>
              <w:ind w:right="110"/>
              <w:jc w:val="right"/>
              <w:rPr>
                <w:rFonts w:ascii="等线" w:eastAsia="等线" w:hint="eastAsia"/>
                <w:sz w:val="20"/>
              </w:rPr>
            </w:pPr>
            <w:r>
              <w:rPr>
                <w:rFonts w:ascii="等线" w:eastAsia="等线" w:hint="eastAsia"/>
                <w:sz w:val="20"/>
              </w:rPr>
              <w:t>发明专利</w:t>
            </w:r>
          </w:p>
        </w:tc>
        <w:tc>
          <w:tcPr>
            <w:tcW w:w="2256" w:type="dxa"/>
            <w:tcBorders>
              <w:top w:val="single" w:sz="18" w:space="0" w:color="000000"/>
              <w:left w:val="single" w:sz="18" w:space="0" w:color="000000"/>
              <w:bottom w:val="single" w:sz="18" w:space="0" w:color="000000"/>
              <w:right w:val="single" w:sz="18" w:space="0" w:color="000000"/>
            </w:tcBorders>
          </w:tcPr>
          <w:p>
            <w:pPr>
              <w:pStyle w:val="TableParagraph"/>
              <w:spacing w:line="216" w:lineRule="auto" w:before="14"/>
              <w:ind w:left="82" w:right="44"/>
              <w:jc w:val="center"/>
              <w:rPr>
                <w:rFonts w:ascii="等线" w:eastAsia="等线" w:hint="eastAsia"/>
                <w:sz w:val="20"/>
              </w:rPr>
            </w:pPr>
            <w:r>
              <w:rPr>
                <w:rFonts w:ascii="等线" w:eastAsia="等线" w:hint="eastAsia"/>
                <w:sz w:val="20"/>
              </w:rPr>
              <w:t>一种交通流量测量装置及车辆运行信息获得方</w:t>
            </w:r>
          </w:p>
          <w:p>
            <w:pPr>
              <w:pStyle w:val="TableParagraph"/>
              <w:spacing w:line="211" w:lineRule="exact"/>
              <w:ind w:left="49"/>
              <w:jc w:val="center"/>
              <w:rPr>
                <w:rFonts w:ascii="等线" w:eastAsia="等线" w:hint="eastAsia"/>
                <w:sz w:val="20"/>
              </w:rPr>
            </w:pPr>
            <w:r>
              <w:rPr>
                <w:rFonts w:ascii="等线" w:eastAsia="等线" w:hint="eastAsia"/>
                <w:w w:val="103"/>
                <w:sz w:val="20"/>
              </w:rPr>
              <w:t>法</w:t>
            </w:r>
          </w:p>
        </w:tc>
        <w:tc>
          <w:tcPr>
            <w:tcW w:w="2352" w:type="dxa"/>
            <w:tcBorders>
              <w:top w:val="single" w:sz="18" w:space="0" w:color="000000"/>
              <w:left w:val="single" w:sz="18" w:space="0" w:color="000000"/>
              <w:bottom w:val="single" w:sz="18" w:space="0" w:color="000000"/>
              <w:right w:val="single" w:sz="18" w:space="0" w:color="000000"/>
            </w:tcBorders>
          </w:tcPr>
          <w:p>
            <w:pPr>
              <w:pStyle w:val="TableParagraph"/>
              <w:spacing w:before="8"/>
              <w:rPr>
                <w:rFonts w:ascii="Microsoft JhengHei"/>
                <w:b/>
                <w:sz w:val="14"/>
              </w:rPr>
            </w:pPr>
          </w:p>
          <w:p>
            <w:pPr>
              <w:pStyle w:val="TableParagraph"/>
              <w:ind w:left="261" w:right="218"/>
              <w:jc w:val="center"/>
              <w:rPr>
                <w:rFonts w:ascii="等线"/>
                <w:sz w:val="20"/>
              </w:rPr>
            </w:pPr>
            <w:r>
              <w:rPr>
                <w:rFonts w:ascii="等线"/>
                <w:w w:val="105"/>
                <w:sz w:val="20"/>
              </w:rPr>
              <w:t>CN201510532992.7</w:t>
            </w:r>
          </w:p>
        </w:tc>
        <w:tc>
          <w:tcPr>
            <w:tcW w:w="1151" w:type="dxa"/>
            <w:tcBorders>
              <w:top w:val="single" w:sz="18" w:space="0" w:color="000000"/>
              <w:left w:val="single" w:sz="18" w:space="0" w:color="000000"/>
              <w:bottom w:val="single" w:sz="18" w:space="0" w:color="000000"/>
              <w:right w:val="single" w:sz="18" w:space="0" w:color="000000"/>
            </w:tcBorders>
          </w:tcPr>
          <w:p>
            <w:pPr>
              <w:pStyle w:val="TableParagraph"/>
              <w:spacing w:before="8"/>
              <w:rPr>
                <w:rFonts w:ascii="Microsoft JhengHei"/>
                <w:b/>
                <w:sz w:val="14"/>
              </w:rPr>
            </w:pPr>
          </w:p>
          <w:p>
            <w:pPr>
              <w:pStyle w:val="TableParagraph"/>
              <w:ind w:left="237" w:right="198"/>
              <w:jc w:val="center"/>
              <w:rPr>
                <w:rFonts w:ascii="等线" w:eastAsia="等线" w:hint="eastAsia"/>
                <w:sz w:val="20"/>
              </w:rPr>
            </w:pPr>
            <w:r>
              <w:rPr>
                <w:rFonts w:ascii="等线" w:eastAsia="等线" w:hint="eastAsia"/>
                <w:w w:val="105"/>
                <w:sz w:val="20"/>
              </w:rPr>
              <w:t>已授权</w:t>
            </w:r>
          </w:p>
        </w:tc>
      </w:tr>
      <w:tr>
        <w:trPr>
          <w:trHeight w:val="787" w:hRule="atLeast"/>
        </w:trPr>
        <w:tc>
          <w:tcPr>
            <w:tcW w:w="1144" w:type="dxa"/>
            <w:tcBorders>
              <w:top w:val="single" w:sz="18" w:space="0" w:color="000000"/>
              <w:bottom w:val="single" w:sz="18" w:space="0" w:color="000000"/>
              <w:right w:val="single" w:sz="18" w:space="0" w:color="000000"/>
            </w:tcBorders>
          </w:tcPr>
          <w:p>
            <w:pPr>
              <w:pStyle w:val="TableParagraph"/>
              <w:spacing w:before="8"/>
              <w:rPr>
                <w:rFonts w:ascii="Microsoft JhengHei"/>
                <w:b/>
                <w:sz w:val="14"/>
              </w:rPr>
            </w:pPr>
          </w:p>
          <w:p>
            <w:pPr>
              <w:pStyle w:val="TableParagraph"/>
              <w:ind w:left="451" w:right="399"/>
              <w:jc w:val="center"/>
              <w:rPr>
                <w:rFonts w:ascii="等线"/>
                <w:sz w:val="20"/>
              </w:rPr>
            </w:pPr>
            <w:r>
              <w:rPr>
                <w:rFonts w:ascii="等线"/>
                <w:w w:val="105"/>
                <w:sz w:val="20"/>
              </w:rPr>
              <w:t>21</w:t>
            </w:r>
          </w:p>
        </w:tc>
        <w:tc>
          <w:tcPr>
            <w:tcW w:w="1152" w:type="dxa"/>
            <w:tcBorders>
              <w:top w:val="single" w:sz="18" w:space="0" w:color="000000"/>
              <w:left w:val="single" w:sz="18" w:space="0" w:color="000000"/>
              <w:bottom w:val="single" w:sz="18" w:space="0" w:color="000000"/>
              <w:right w:val="single" w:sz="18" w:space="0" w:color="000000"/>
            </w:tcBorders>
          </w:tcPr>
          <w:p>
            <w:pPr>
              <w:pStyle w:val="TableParagraph"/>
              <w:spacing w:before="8"/>
              <w:rPr>
                <w:rFonts w:ascii="Microsoft JhengHei"/>
                <w:b/>
                <w:sz w:val="14"/>
              </w:rPr>
            </w:pPr>
          </w:p>
          <w:p>
            <w:pPr>
              <w:pStyle w:val="TableParagraph"/>
              <w:ind w:right="110"/>
              <w:jc w:val="right"/>
              <w:rPr>
                <w:rFonts w:ascii="等线" w:eastAsia="等线" w:hint="eastAsia"/>
                <w:sz w:val="20"/>
              </w:rPr>
            </w:pPr>
            <w:r>
              <w:rPr>
                <w:rFonts w:ascii="等线" w:eastAsia="等线" w:hint="eastAsia"/>
                <w:sz w:val="20"/>
              </w:rPr>
              <w:t>发明专利</w:t>
            </w:r>
          </w:p>
        </w:tc>
        <w:tc>
          <w:tcPr>
            <w:tcW w:w="2256" w:type="dxa"/>
            <w:tcBorders>
              <w:top w:val="single" w:sz="18" w:space="0" w:color="000000"/>
              <w:left w:val="single" w:sz="18" w:space="0" w:color="000000"/>
              <w:bottom w:val="single" w:sz="18" w:space="0" w:color="000000"/>
              <w:right w:val="single" w:sz="18" w:space="0" w:color="000000"/>
            </w:tcBorders>
          </w:tcPr>
          <w:p>
            <w:pPr>
              <w:pStyle w:val="TableParagraph"/>
              <w:spacing w:line="216" w:lineRule="auto" w:before="14"/>
              <w:ind w:left="82" w:right="44"/>
              <w:jc w:val="center"/>
              <w:rPr>
                <w:rFonts w:ascii="等线" w:eastAsia="等线" w:hint="eastAsia"/>
                <w:sz w:val="20"/>
              </w:rPr>
            </w:pPr>
            <w:r>
              <w:rPr>
                <w:rFonts w:ascii="等线" w:eastAsia="等线" w:hint="eastAsia"/>
                <w:sz w:val="20"/>
              </w:rPr>
              <w:t>一种距离测量装置及其测量方法及实际距离测</w:t>
            </w:r>
          </w:p>
          <w:p>
            <w:pPr>
              <w:pStyle w:val="TableParagraph"/>
              <w:spacing w:line="212" w:lineRule="exact"/>
              <w:ind w:left="53" w:right="2"/>
              <w:jc w:val="center"/>
              <w:rPr>
                <w:rFonts w:ascii="等线" w:eastAsia="等线" w:hint="eastAsia"/>
                <w:sz w:val="20"/>
              </w:rPr>
            </w:pPr>
            <w:r>
              <w:rPr>
                <w:rFonts w:ascii="等线" w:eastAsia="等线" w:hint="eastAsia"/>
                <w:w w:val="105"/>
                <w:sz w:val="20"/>
              </w:rPr>
              <w:t>量方法</w:t>
            </w:r>
          </w:p>
        </w:tc>
        <w:tc>
          <w:tcPr>
            <w:tcW w:w="2352" w:type="dxa"/>
            <w:tcBorders>
              <w:top w:val="single" w:sz="18" w:space="0" w:color="000000"/>
              <w:left w:val="single" w:sz="18" w:space="0" w:color="000000"/>
              <w:bottom w:val="single" w:sz="18" w:space="0" w:color="000000"/>
              <w:right w:val="single" w:sz="18" w:space="0" w:color="000000"/>
            </w:tcBorders>
          </w:tcPr>
          <w:p>
            <w:pPr>
              <w:pStyle w:val="TableParagraph"/>
              <w:spacing w:before="8"/>
              <w:rPr>
                <w:rFonts w:ascii="Microsoft JhengHei"/>
                <w:b/>
                <w:sz w:val="14"/>
              </w:rPr>
            </w:pPr>
          </w:p>
          <w:p>
            <w:pPr>
              <w:pStyle w:val="TableParagraph"/>
              <w:ind w:left="261" w:right="218"/>
              <w:jc w:val="center"/>
              <w:rPr>
                <w:rFonts w:ascii="等线"/>
                <w:sz w:val="20"/>
              </w:rPr>
            </w:pPr>
            <w:r>
              <w:rPr>
                <w:rFonts w:ascii="等线"/>
                <w:w w:val="105"/>
                <w:sz w:val="20"/>
              </w:rPr>
              <w:t>CN201510542869.3</w:t>
            </w:r>
          </w:p>
        </w:tc>
        <w:tc>
          <w:tcPr>
            <w:tcW w:w="1151" w:type="dxa"/>
            <w:tcBorders>
              <w:top w:val="single" w:sz="18" w:space="0" w:color="000000"/>
              <w:left w:val="single" w:sz="18" w:space="0" w:color="000000"/>
              <w:bottom w:val="single" w:sz="18" w:space="0" w:color="000000"/>
              <w:right w:val="single" w:sz="18" w:space="0" w:color="000000"/>
            </w:tcBorders>
          </w:tcPr>
          <w:p>
            <w:pPr>
              <w:pStyle w:val="TableParagraph"/>
              <w:spacing w:before="8"/>
              <w:rPr>
                <w:rFonts w:ascii="Microsoft JhengHei"/>
                <w:b/>
                <w:sz w:val="14"/>
              </w:rPr>
            </w:pPr>
          </w:p>
          <w:p>
            <w:pPr>
              <w:pStyle w:val="TableParagraph"/>
              <w:ind w:left="237" w:right="198"/>
              <w:jc w:val="center"/>
              <w:rPr>
                <w:rFonts w:ascii="等线" w:eastAsia="等线" w:hint="eastAsia"/>
                <w:sz w:val="20"/>
              </w:rPr>
            </w:pPr>
            <w:r>
              <w:rPr>
                <w:rFonts w:ascii="等线" w:eastAsia="等线" w:hint="eastAsia"/>
                <w:w w:val="105"/>
                <w:sz w:val="20"/>
              </w:rPr>
              <w:t>已授权</w:t>
            </w:r>
          </w:p>
        </w:tc>
      </w:tr>
      <w:tr>
        <w:trPr>
          <w:trHeight w:val="787" w:hRule="atLeast"/>
        </w:trPr>
        <w:tc>
          <w:tcPr>
            <w:tcW w:w="1144" w:type="dxa"/>
            <w:tcBorders>
              <w:top w:val="single" w:sz="18" w:space="0" w:color="000000"/>
              <w:bottom w:val="single" w:sz="18" w:space="0" w:color="000000"/>
              <w:right w:val="single" w:sz="18" w:space="0" w:color="000000"/>
            </w:tcBorders>
          </w:tcPr>
          <w:p>
            <w:pPr>
              <w:pStyle w:val="TableParagraph"/>
              <w:spacing w:before="8"/>
              <w:rPr>
                <w:rFonts w:ascii="Microsoft JhengHei"/>
                <w:b/>
                <w:sz w:val="14"/>
              </w:rPr>
            </w:pPr>
          </w:p>
          <w:p>
            <w:pPr>
              <w:pStyle w:val="TableParagraph"/>
              <w:ind w:left="451" w:right="399"/>
              <w:jc w:val="center"/>
              <w:rPr>
                <w:rFonts w:ascii="等线"/>
                <w:sz w:val="20"/>
              </w:rPr>
            </w:pPr>
            <w:r>
              <w:rPr>
                <w:rFonts w:ascii="等线"/>
                <w:w w:val="105"/>
                <w:sz w:val="20"/>
              </w:rPr>
              <w:t>22</w:t>
            </w:r>
          </w:p>
        </w:tc>
        <w:tc>
          <w:tcPr>
            <w:tcW w:w="1152" w:type="dxa"/>
            <w:tcBorders>
              <w:top w:val="single" w:sz="18" w:space="0" w:color="000000"/>
              <w:left w:val="single" w:sz="18" w:space="0" w:color="000000"/>
              <w:bottom w:val="single" w:sz="18" w:space="0" w:color="000000"/>
              <w:right w:val="single" w:sz="18" w:space="0" w:color="000000"/>
            </w:tcBorders>
          </w:tcPr>
          <w:p>
            <w:pPr>
              <w:pStyle w:val="TableParagraph"/>
              <w:spacing w:before="8"/>
              <w:rPr>
                <w:rFonts w:ascii="Microsoft JhengHei"/>
                <w:b/>
                <w:sz w:val="14"/>
              </w:rPr>
            </w:pPr>
          </w:p>
          <w:p>
            <w:pPr>
              <w:pStyle w:val="TableParagraph"/>
              <w:ind w:right="110"/>
              <w:jc w:val="right"/>
              <w:rPr>
                <w:rFonts w:ascii="等线" w:eastAsia="等线" w:hint="eastAsia"/>
                <w:sz w:val="20"/>
              </w:rPr>
            </w:pPr>
            <w:r>
              <w:rPr>
                <w:rFonts w:ascii="等线" w:eastAsia="等线" w:hint="eastAsia"/>
                <w:sz w:val="20"/>
              </w:rPr>
              <w:t>发明专利</w:t>
            </w:r>
          </w:p>
        </w:tc>
        <w:tc>
          <w:tcPr>
            <w:tcW w:w="2256" w:type="dxa"/>
            <w:tcBorders>
              <w:top w:val="single" w:sz="18" w:space="0" w:color="000000"/>
              <w:left w:val="single" w:sz="18" w:space="0" w:color="000000"/>
              <w:bottom w:val="single" w:sz="18" w:space="0" w:color="000000"/>
              <w:right w:val="single" w:sz="18" w:space="0" w:color="000000"/>
            </w:tcBorders>
          </w:tcPr>
          <w:p>
            <w:pPr>
              <w:pStyle w:val="TableParagraph"/>
              <w:spacing w:line="216" w:lineRule="auto" w:before="14"/>
              <w:ind w:left="82" w:right="44"/>
              <w:jc w:val="center"/>
              <w:rPr>
                <w:rFonts w:ascii="等线" w:eastAsia="等线" w:hint="eastAsia"/>
                <w:sz w:val="20"/>
              </w:rPr>
            </w:pPr>
            <w:r>
              <w:rPr>
                <w:rFonts w:ascii="等线" w:eastAsia="等线" w:hint="eastAsia"/>
                <w:sz w:val="20"/>
              </w:rPr>
              <w:t>基于雷达传感器网络的仅用多普勒信息定位系</w:t>
            </w:r>
          </w:p>
          <w:p>
            <w:pPr>
              <w:pStyle w:val="TableParagraph"/>
              <w:spacing w:line="211" w:lineRule="exact"/>
              <w:ind w:left="49"/>
              <w:jc w:val="center"/>
              <w:rPr>
                <w:rFonts w:ascii="等线" w:eastAsia="等线" w:hint="eastAsia"/>
                <w:sz w:val="20"/>
              </w:rPr>
            </w:pPr>
            <w:r>
              <w:rPr>
                <w:rFonts w:ascii="等线" w:eastAsia="等线" w:hint="eastAsia"/>
                <w:w w:val="103"/>
                <w:sz w:val="20"/>
              </w:rPr>
              <w:t>统</w:t>
            </w:r>
          </w:p>
        </w:tc>
        <w:tc>
          <w:tcPr>
            <w:tcW w:w="2352" w:type="dxa"/>
            <w:tcBorders>
              <w:top w:val="single" w:sz="18" w:space="0" w:color="000000"/>
              <w:left w:val="single" w:sz="18" w:space="0" w:color="000000"/>
              <w:bottom w:val="single" w:sz="18" w:space="0" w:color="000000"/>
              <w:right w:val="single" w:sz="18" w:space="0" w:color="000000"/>
            </w:tcBorders>
          </w:tcPr>
          <w:p>
            <w:pPr>
              <w:pStyle w:val="TableParagraph"/>
              <w:spacing w:before="8"/>
              <w:rPr>
                <w:rFonts w:ascii="Microsoft JhengHei"/>
                <w:b/>
                <w:sz w:val="14"/>
              </w:rPr>
            </w:pPr>
          </w:p>
          <w:p>
            <w:pPr>
              <w:pStyle w:val="TableParagraph"/>
              <w:ind w:left="261" w:right="218"/>
              <w:jc w:val="center"/>
              <w:rPr>
                <w:rFonts w:ascii="等线"/>
                <w:sz w:val="20"/>
              </w:rPr>
            </w:pPr>
            <w:r>
              <w:rPr>
                <w:rFonts w:ascii="等线"/>
                <w:w w:val="105"/>
                <w:sz w:val="20"/>
              </w:rPr>
              <w:t>CN201510364039.6</w:t>
            </w:r>
          </w:p>
        </w:tc>
        <w:tc>
          <w:tcPr>
            <w:tcW w:w="1151" w:type="dxa"/>
            <w:tcBorders>
              <w:top w:val="single" w:sz="18" w:space="0" w:color="000000"/>
              <w:left w:val="single" w:sz="18" w:space="0" w:color="000000"/>
              <w:bottom w:val="single" w:sz="18" w:space="0" w:color="000000"/>
              <w:right w:val="single" w:sz="18" w:space="0" w:color="000000"/>
            </w:tcBorders>
          </w:tcPr>
          <w:p>
            <w:pPr>
              <w:pStyle w:val="TableParagraph"/>
              <w:spacing w:before="8"/>
              <w:rPr>
                <w:rFonts w:ascii="Microsoft JhengHei"/>
                <w:b/>
                <w:sz w:val="14"/>
              </w:rPr>
            </w:pPr>
          </w:p>
          <w:p>
            <w:pPr>
              <w:pStyle w:val="TableParagraph"/>
              <w:ind w:left="237" w:right="198"/>
              <w:jc w:val="center"/>
              <w:rPr>
                <w:rFonts w:ascii="等线" w:eastAsia="等线" w:hint="eastAsia"/>
                <w:sz w:val="20"/>
              </w:rPr>
            </w:pPr>
            <w:r>
              <w:rPr>
                <w:rFonts w:ascii="等线" w:eastAsia="等线" w:hint="eastAsia"/>
                <w:w w:val="105"/>
                <w:sz w:val="20"/>
              </w:rPr>
              <w:t>已授权</w:t>
            </w:r>
          </w:p>
        </w:tc>
      </w:tr>
      <w:tr>
        <w:trPr>
          <w:trHeight w:val="275" w:hRule="atLeast"/>
        </w:trPr>
        <w:tc>
          <w:tcPr>
            <w:tcW w:w="1144" w:type="dxa"/>
            <w:tcBorders>
              <w:top w:val="single" w:sz="18" w:space="0" w:color="000000"/>
              <w:bottom w:val="single" w:sz="18" w:space="0" w:color="000000"/>
              <w:right w:val="single" w:sz="18" w:space="0" w:color="000000"/>
            </w:tcBorders>
          </w:tcPr>
          <w:p>
            <w:pPr>
              <w:pStyle w:val="TableParagraph"/>
              <w:spacing w:line="246" w:lineRule="exact" w:before="9"/>
              <w:ind w:left="451" w:right="399"/>
              <w:jc w:val="center"/>
              <w:rPr>
                <w:rFonts w:ascii="等线"/>
                <w:sz w:val="20"/>
              </w:rPr>
            </w:pPr>
            <w:r>
              <w:rPr>
                <w:rFonts w:ascii="等线"/>
                <w:w w:val="105"/>
                <w:sz w:val="20"/>
              </w:rPr>
              <w:t>23</w:t>
            </w:r>
          </w:p>
        </w:tc>
        <w:tc>
          <w:tcPr>
            <w:tcW w:w="1152" w:type="dxa"/>
            <w:tcBorders>
              <w:top w:val="single" w:sz="18" w:space="0" w:color="000000"/>
              <w:left w:val="single" w:sz="18" w:space="0" w:color="000000"/>
              <w:bottom w:val="single" w:sz="18" w:space="0" w:color="000000"/>
              <w:right w:val="single" w:sz="18" w:space="0" w:color="000000"/>
            </w:tcBorders>
          </w:tcPr>
          <w:p>
            <w:pPr>
              <w:pStyle w:val="TableParagraph"/>
              <w:spacing w:line="246" w:lineRule="exact" w:before="9"/>
              <w:ind w:right="110"/>
              <w:jc w:val="right"/>
              <w:rPr>
                <w:rFonts w:ascii="等线" w:eastAsia="等线" w:hint="eastAsia"/>
                <w:sz w:val="20"/>
              </w:rPr>
            </w:pPr>
            <w:r>
              <w:rPr>
                <w:rFonts w:ascii="等线" w:eastAsia="等线" w:hint="eastAsia"/>
                <w:sz w:val="20"/>
              </w:rPr>
              <w:t>发明专利</w:t>
            </w:r>
          </w:p>
        </w:tc>
        <w:tc>
          <w:tcPr>
            <w:tcW w:w="2256" w:type="dxa"/>
            <w:tcBorders>
              <w:top w:val="single" w:sz="18" w:space="0" w:color="000000"/>
              <w:left w:val="single" w:sz="18" w:space="0" w:color="000000"/>
              <w:bottom w:val="single" w:sz="18" w:space="0" w:color="000000"/>
              <w:right w:val="single" w:sz="18" w:space="0" w:color="000000"/>
            </w:tcBorders>
          </w:tcPr>
          <w:p>
            <w:pPr>
              <w:pStyle w:val="TableParagraph"/>
              <w:spacing w:line="246" w:lineRule="exact" w:before="9"/>
              <w:ind w:left="37" w:right="18"/>
              <w:jc w:val="center"/>
              <w:rPr>
                <w:rFonts w:ascii="等线" w:eastAsia="等线" w:hint="eastAsia"/>
                <w:sz w:val="20"/>
              </w:rPr>
            </w:pPr>
            <w:r>
              <w:rPr>
                <w:rFonts w:ascii="等线" w:eastAsia="等线" w:hint="eastAsia"/>
                <w:w w:val="105"/>
                <w:sz w:val="20"/>
              </w:rPr>
              <w:t>室内定位装置及方法</w:t>
            </w:r>
          </w:p>
        </w:tc>
        <w:tc>
          <w:tcPr>
            <w:tcW w:w="2352" w:type="dxa"/>
            <w:tcBorders>
              <w:top w:val="single" w:sz="18" w:space="0" w:color="000000"/>
              <w:left w:val="single" w:sz="18" w:space="0" w:color="000000"/>
              <w:bottom w:val="single" w:sz="18" w:space="0" w:color="000000"/>
              <w:right w:val="single" w:sz="18" w:space="0" w:color="000000"/>
            </w:tcBorders>
          </w:tcPr>
          <w:p>
            <w:pPr>
              <w:pStyle w:val="TableParagraph"/>
              <w:spacing w:line="246" w:lineRule="exact" w:before="9"/>
              <w:ind w:left="261" w:right="218"/>
              <w:jc w:val="center"/>
              <w:rPr>
                <w:rFonts w:ascii="等线"/>
                <w:sz w:val="20"/>
              </w:rPr>
            </w:pPr>
            <w:r>
              <w:rPr>
                <w:rFonts w:ascii="等线"/>
                <w:w w:val="105"/>
                <w:sz w:val="20"/>
              </w:rPr>
              <w:t>CN201410416423.1</w:t>
            </w:r>
          </w:p>
        </w:tc>
        <w:tc>
          <w:tcPr>
            <w:tcW w:w="1151" w:type="dxa"/>
            <w:tcBorders>
              <w:top w:val="single" w:sz="18" w:space="0" w:color="000000"/>
              <w:left w:val="single" w:sz="18" w:space="0" w:color="000000"/>
              <w:bottom w:val="single" w:sz="18" w:space="0" w:color="000000"/>
              <w:right w:val="single" w:sz="18" w:space="0" w:color="000000"/>
            </w:tcBorders>
          </w:tcPr>
          <w:p>
            <w:pPr>
              <w:pStyle w:val="TableParagraph"/>
              <w:spacing w:line="246" w:lineRule="exact" w:before="9"/>
              <w:ind w:left="237" w:right="198"/>
              <w:jc w:val="center"/>
              <w:rPr>
                <w:rFonts w:ascii="等线" w:eastAsia="等线" w:hint="eastAsia"/>
                <w:sz w:val="20"/>
              </w:rPr>
            </w:pPr>
            <w:r>
              <w:rPr>
                <w:rFonts w:ascii="等线" w:eastAsia="等线" w:hint="eastAsia"/>
                <w:w w:val="105"/>
                <w:sz w:val="20"/>
              </w:rPr>
              <w:t>已授权</w:t>
            </w:r>
          </w:p>
        </w:tc>
      </w:tr>
      <w:tr>
        <w:trPr>
          <w:trHeight w:val="515" w:hRule="atLeast"/>
        </w:trPr>
        <w:tc>
          <w:tcPr>
            <w:tcW w:w="1144" w:type="dxa"/>
            <w:tcBorders>
              <w:top w:val="single" w:sz="18" w:space="0" w:color="000000"/>
              <w:bottom w:val="single" w:sz="18" w:space="0" w:color="000000"/>
              <w:right w:val="single" w:sz="18" w:space="0" w:color="000000"/>
            </w:tcBorders>
          </w:tcPr>
          <w:p>
            <w:pPr>
              <w:pStyle w:val="TableParagraph"/>
              <w:spacing w:before="137"/>
              <w:ind w:left="451" w:right="399"/>
              <w:jc w:val="center"/>
              <w:rPr>
                <w:rFonts w:ascii="等线"/>
                <w:sz w:val="20"/>
              </w:rPr>
            </w:pPr>
            <w:r>
              <w:rPr>
                <w:rFonts w:ascii="等线"/>
                <w:w w:val="105"/>
                <w:sz w:val="20"/>
              </w:rPr>
              <w:t>24</w:t>
            </w:r>
          </w:p>
        </w:tc>
        <w:tc>
          <w:tcPr>
            <w:tcW w:w="1152" w:type="dxa"/>
            <w:tcBorders>
              <w:top w:val="single" w:sz="18" w:space="0" w:color="000000"/>
              <w:left w:val="single" w:sz="18" w:space="0" w:color="000000"/>
              <w:bottom w:val="single" w:sz="18" w:space="0" w:color="000000"/>
              <w:right w:val="single" w:sz="18" w:space="0" w:color="000000"/>
            </w:tcBorders>
          </w:tcPr>
          <w:p>
            <w:pPr>
              <w:pStyle w:val="TableParagraph"/>
              <w:spacing w:before="137"/>
              <w:ind w:right="110"/>
              <w:jc w:val="right"/>
              <w:rPr>
                <w:rFonts w:ascii="等线" w:eastAsia="等线" w:hint="eastAsia"/>
                <w:sz w:val="20"/>
              </w:rPr>
            </w:pPr>
            <w:r>
              <w:rPr>
                <w:rFonts w:ascii="等线" w:eastAsia="等线" w:hint="eastAsia"/>
                <w:sz w:val="20"/>
              </w:rPr>
              <w:t>发明专利</w:t>
            </w:r>
          </w:p>
        </w:tc>
        <w:tc>
          <w:tcPr>
            <w:tcW w:w="2256" w:type="dxa"/>
            <w:tcBorders>
              <w:top w:val="single" w:sz="18" w:space="0" w:color="000000"/>
              <w:left w:val="single" w:sz="18" w:space="0" w:color="000000"/>
              <w:bottom w:val="single" w:sz="18" w:space="0" w:color="000000"/>
              <w:right w:val="single" w:sz="18" w:space="0" w:color="000000"/>
            </w:tcBorders>
          </w:tcPr>
          <w:p>
            <w:pPr>
              <w:pStyle w:val="TableParagraph"/>
              <w:spacing w:line="280" w:lineRule="exact"/>
              <w:ind w:left="53" w:right="18"/>
              <w:jc w:val="center"/>
              <w:rPr>
                <w:rFonts w:ascii="等线" w:eastAsia="等线" w:hint="eastAsia"/>
                <w:sz w:val="20"/>
              </w:rPr>
            </w:pPr>
            <w:r>
              <w:rPr>
                <w:rFonts w:ascii="等线" w:eastAsia="等线" w:hint="eastAsia"/>
                <w:w w:val="105"/>
                <w:sz w:val="20"/>
              </w:rPr>
              <w:t>基于码分多址的室内定</w:t>
            </w:r>
          </w:p>
          <w:p>
            <w:pPr>
              <w:pStyle w:val="TableParagraph"/>
              <w:spacing w:line="215" w:lineRule="exact"/>
              <w:ind w:left="52" w:right="18"/>
              <w:jc w:val="center"/>
              <w:rPr>
                <w:rFonts w:ascii="等线" w:eastAsia="等线" w:hint="eastAsia"/>
                <w:sz w:val="20"/>
              </w:rPr>
            </w:pPr>
            <w:r>
              <w:rPr>
                <w:rFonts w:ascii="等线" w:eastAsia="等线" w:hint="eastAsia"/>
                <w:w w:val="105"/>
                <w:sz w:val="20"/>
              </w:rPr>
              <w:t>位装置及方法</w:t>
            </w:r>
          </w:p>
        </w:tc>
        <w:tc>
          <w:tcPr>
            <w:tcW w:w="2352" w:type="dxa"/>
            <w:tcBorders>
              <w:top w:val="single" w:sz="18" w:space="0" w:color="000000"/>
              <w:left w:val="single" w:sz="18" w:space="0" w:color="000000"/>
              <w:bottom w:val="single" w:sz="18" w:space="0" w:color="000000"/>
              <w:right w:val="single" w:sz="18" w:space="0" w:color="000000"/>
            </w:tcBorders>
          </w:tcPr>
          <w:p>
            <w:pPr>
              <w:pStyle w:val="TableParagraph"/>
              <w:spacing w:before="137"/>
              <w:ind w:left="261" w:right="218"/>
              <w:jc w:val="center"/>
              <w:rPr>
                <w:rFonts w:ascii="等线"/>
                <w:sz w:val="20"/>
              </w:rPr>
            </w:pPr>
            <w:r>
              <w:rPr>
                <w:rFonts w:ascii="等线"/>
                <w:w w:val="105"/>
                <w:sz w:val="20"/>
              </w:rPr>
              <w:t>CN201410477272.0</w:t>
            </w:r>
          </w:p>
        </w:tc>
        <w:tc>
          <w:tcPr>
            <w:tcW w:w="1151" w:type="dxa"/>
            <w:tcBorders>
              <w:top w:val="single" w:sz="18" w:space="0" w:color="000000"/>
              <w:left w:val="single" w:sz="18" w:space="0" w:color="000000"/>
              <w:bottom w:val="single" w:sz="18" w:space="0" w:color="000000"/>
              <w:right w:val="single" w:sz="18" w:space="0" w:color="000000"/>
            </w:tcBorders>
          </w:tcPr>
          <w:p>
            <w:pPr>
              <w:pStyle w:val="TableParagraph"/>
              <w:spacing w:before="137"/>
              <w:ind w:left="237" w:right="198"/>
              <w:jc w:val="center"/>
              <w:rPr>
                <w:rFonts w:ascii="等线" w:eastAsia="等线" w:hint="eastAsia"/>
                <w:sz w:val="20"/>
              </w:rPr>
            </w:pPr>
            <w:r>
              <w:rPr>
                <w:rFonts w:ascii="等线" w:eastAsia="等线" w:hint="eastAsia"/>
                <w:w w:val="105"/>
                <w:sz w:val="20"/>
              </w:rPr>
              <w:t>已授权</w:t>
            </w:r>
          </w:p>
        </w:tc>
      </w:tr>
      <w:tr>
        <w:trPr>
          <w:trHeight w:val="787" w:hRule="atLeast"/>
        </w:trPr>
        <w:tc>
          <w:tcPr>
            <w:tcW w:w="1144" w:type="dxa"/>
            <w:tcBorders>
              <w:top w:val="single" w:sz="18" w:space="0" w:color="000000"/>
              <w:bottom w:val="single" w:sz="18" w:space="0" w:color="000000"/>
              <w:right w:val="single" w:sz="18" w:space="0" w:color="000000"/>
            </w:tcBorders>
          </w:tcPr>
          <w:p>
            <w:pPr>
              <w:pStyle w:val="TableParagraph"/>
              <w:spacing w:before="7"/>
              <w:rPr>
                <w:rFonts w:ascii="Microsoft JhengHei"/>
                <w:b/>
                <w:sz w:val="14"/>
              </w:rPr>
            </w:pPr>
          </w:p>
          <w:p>
            <w:pPr>
              <w:pStyle w:val="TableParagraph"/>
              <w:spacing w:before="1"/>
              <w:ind w:left="451" w:right="399"/>
              <w:jc w:val="center"/>
              <w:rPr>
                <w:rFonts w:ascii="等线"/>
                <w:sz w:val="20"/>
              </w:rPr>
            </w:pPr>
            <w:r>
              <w:rPr>
                <w:rFonts w:ascii="等线"/>
                <w:w w:val="105"/>
                <w:sz w:val="20"/>
              </w:rPr>
              <w:t>25</w:t>
            </w:r>
          </w:p>
        </w:tc>
        <w:tc>
          <w:tcPr>
            <w:tcW w:w="1152" w:type="dxa"/>
            <w:tcBorders>
              <w:top w:val="single" w:sz="18" w:space="0" w:color="000000"/>
              <w:left w:val="single" w:sz="18" w:space="0" w:color="000000"/>
              <w:bottom w:val="single" w:sz="18" w:space="0" w:color="000000"/>
              <w:right w:val="single" w:sz="18" w:space="0" w:color="000000"/>
            </w:tcBorders>
          </w:tcPr>
          <w:p>
            <w:pPr>
              <w:pStyle w:val="TableParagraph"/>
              <w:spacing w:before="7"/>
              <w:rPr>
                <w:rFonts w:ascii="Microsoft JhengHei"/>
                <w:b/>
                <w:sz w:val="14"/>
              </w:rPr>
            </w:pPr>
          </w:p>
          <w:p>
            <w:pPr>
              <w:pStyle w:val="TableParagraph"/>
              <w:spacing w:before="1"/>
              <w:ind w:right="110"/>
              <w:jc w:val="right"/>
              <w:rPr>
                <w:rFonts w:ascii="等线" w:eastAsia="等线" w:hint="eastAsia"/>
                <w:sz w:val="20"/>
              </w:rPr>
            </w:pPr>
            <w:r>
              <w:rPr>
                <w:rFonts w:ascii="等线" w:eastAsia="等线" w:hint="eastAsia"/>
                <w:sz w:val="20"/>
              </w:rPr>
              <w:t>发明专利</w:t>
            </w:r>
          </w:p>
        </w:tc>
        <w:tc>
          <w:tcPr>
            <w:tcW w:w="2256" w:type="dxa"/>
            <w:tcBorders>
              <w:top w:val="single" w:sz="18" w:space="0" w:color="000000"/>
              <w:left w:val="single" w:sz="18" w:space="0" w:color="000000"/>
              <w:bottom w:val="single" w:sz="18" w:space="0" w:color="000000"/>
              <w:right w:val="single" w:sz="18" w:space="0" w:color="000000"/>
            </w:tcBorders>
          </w:tcPr>
          <w:p>
            <w:pPr>
              <w:pStyle w:val="TableParagraph"/>
              <w:spacing w:line="216" w:lineRule="auto" w:before="14"/>
              <w:ind w:left="82" w:right="44"/>
              <w:jc w:val="center"/>
              <w:rPr>
                <w:rFonts w:ascii="等线" w:eastAsia="等线" w:hint="eastAsia"/>
                <w:sz w:val="20"/>
              </w:rPr>
            </w:pPr>
            <w:r>
              <w:rPr>
                <w:rFonts w:ascii="等线" w:eastAsia="等线" w:hint="eastAsia"/>
                <w:sz w:val="20"/>
              </w:rPr>
              <w:t>基于标签差频转发的线性调频连续波的定位系</w:t>
            </w:r>
          </w:p>
          <w:p>
            <w:pPr>
              <w:pStyle w:val="TableParagraph"/>
              <w:spacing w:line="211" w:lineRule="exact"/>
              <w:ind w:left="52" w:right="18"/>
              <w:jc w:val="center"/>
              <w:rPr>
                <w:rFonts w:ascii="等线" w:eastAsia="等线" w:hint="eastAsia"/>
                <w:sz w:val="20"/>
              </w:rPr>
            </w:pPr>
            <w:r>
              <w:rPr>
                <w:rFonts w:ascii="等线" w:eastAsia="等线" w:hint="eastAsia"/>
                <w:w w:val="105"/>
                <w:sz w:val="20"/>
              </w:rPr>
              <w:t>统与方法</w:t>
            </w:r>
          </w:p>
        </w:tc>
        <w:tc>
          <w:tcPr>
            <w:tcW w:w="2352" w:type="dxa"/>
            <w:tcBorders>
              <w:top w:val="single" w:sz="18" w:space="0" w:color="000000"/>
              <w:left w:val="single" w:sz="18" w:space="0" w:color="000000"/>
              <w:bottom w:val="single" w:sz="18" w:space="0" w:color="000000"/>
              <w:right w:val="single" w:sz="18" w:space="0" w:color="000000"/>
            </w:tcBorders>
          </w:tcPr>
          <w:p>
            <w:pPr>
              <w:pStyle w:val="TableParagraph"/>
              <w:spacing w:before="7"/>
              <w:rPr>
                <w:rFonts w:ascii="Microsoft JhengHei"/>
                <w:b/>
                <w:sz w:val="14"/>
              </w:rPr>
            </w:pPr>
          </w:p>
          <w:p>
            <w:pPr>
              <w:pStyle w:val="TableParagraph"/>
              <w:spacing w:before="1"/>
              <w:ind w:left="261" w:right="218"/>
              <w:jc w:val="center"/>
              <w:rPr>
                <w:rFonts w:ascii="等线"/>
                <w:sz w:val="20"/>
              </w:rPr>
            </w:pPr>
            <w:r>
              <w:rPr>
                <w:rFonts w:ascii="等线"/>
                <w:w w:val="105"/>
                <w:sz w:val="20"/>
              </w:rPr>
              <w:t>CN201710717835.2</w:t>
            </w:r>
          </w:p>
        </w:tc>
        <w:tc>
          <w:tcPr>
            <w:tcW w:w="1151" w:type="dxa"/>
            <w:tcBorders>
              <w:top w:val="single" w:sz="18" w:space="0" w:color="000000"/>
              <w:left w:val="single" w:sz="18" w:space="0" w:color="000000"/>
              <w:bottom w:val="single" w:sz="18" w:space="0" w:color="000000"/>
              <w:right w:val="single" w:sz="18" w:space="0" w:color="000000"/>
            </w:tcBorders>
          </w:tcPr>
          <w:p>
            <w:pPr>
              <w:pStyle w:val="TableParagraph"/>
              <w:spacing w:before="7"/>
              <w:rPr>
                <w:rFonts w:ascii="Microsoft JhengHei"/>
                <w:b/>
                <w:sz w:val="14"/>
              </w:rPr>
            </w:pPr>
          </w:p>
          <w:p>
            <w:pPr>
              <w:pStyle w:val="TableParagraph"/>
              <w:spacing w:before="1"/>
              <w:ind w:left="237" w:right="198"/>
              <w:jc w:val="center"/>
              <w:rPr>
                <w:rFonts w:ascii="等线" w:eastAsia="等线" w:hint="eastAsia"/>
                <w:sz w:val="20"/>
              </w:rPr>
            </w:pPr>
            <w:r>
              <w:rPr>
                <w:rFonts w:ascii="等线" w:eastAsia="等线" w:hint="eastAsia"/>
                <w:w w:val="105"/>
                <w:sz w:val="20"/>
              </w:rPr>
              <w:t>已授权</w:t>
            </w:r>
          </w:p>
        </w:tc>
      </w:tr>
      <w:tr>
        <w:trPr>
          <w:trHeight w:val="515" w:hRule="atLeast"/>
        </w:trPr>
        <w:tc>
          <w:tcPr>
            <w:tcW w:w="1144" w:type="dxa"/>
            <w:tcBorders>
              <w:top w:val="single" w:sz="18" w:space="0" w:color="000000"/>
              <w:bottom w:val="single" w:sz="18" w:space="0" w:color="000000"/>
              <w:right w:val="single" w:sz="18" w:space="0" w:color="000000"/>
            </w:tcBorders>
          </w:tcPr>
          <w:p>
            <w:pPr>
              <w:pStyle w:val="TableParagraph"/>
              <w:spacing w:before="137"/>
              <w:ind w:left="451" w:right="399"/>
              <w:jc w:val="center"/>
              <w:rPr>
                <w:rFonts w:ascii="等线"/>
                <w:sz w:val="20"/>
              </w:rPr>
            </w:pPr>
            <w:r>
              <w:rPr>
                <w:rFonts w:ascii="等线"/>
                <w:w w:val="105"/>
                <w:sz w:val="20"/>
              </w:rPr>
              <w:t>26</w:t>
            </w:r>
          </w:p>
        </w:tc>
        <w:tc>
          <w:tcPr>
            <w:tcW w:w="1152" w:type="dxa"/>
            <w:tcBorders>
              <w:top w:val="single" w:sz="18" w:space="0" w:color="000000"/>
              <w:left w:val="single" w:sz="18" w:space="0" w:color="000000"/>
              <w:bottom w:val="single" w:sz="18" w:space="0" w:color="000000"/>
              <w:right w:val="single" w:sz="18" w:space="0" w:color="000000"/>
            </w:tcBorders>
          </w:tcPr>
          <w:p>
            <w:pPr>
              <w:pStyle w:val="TableParagraph"/>
              <w:spacing w:before="137"/>
              <w:ind w:right="110"/>
              <w:jc w:val="right"/>
              <w:rPr>
                <w:rFonts w:ascii="等线" w:eastAsia="等线" w:hint="eastAsia"/>
                <w:sz w:val="20"/>
              </w:rPr>
            </w:pPr>
            <w:r>
              <w:rPr>
                <w:rFonts w:ascii="等线" w:eastAsia="等线" w:hint="eastAsia"/>
                <w:sz w:val="20"/>
              </w:rPr>
              <w:t>发明专利</w:t>
            </w:r>
          </w:p>
        </w:tc>
        <w:tc>
          <w:tcPr>
            <w:tcW w:w="2256" w:type="dxa"/>
            <w:tcBorders>
              <w:top w:val="single" w:sz="18" w:space="0" w:color="000000"/>
              <w:left w:val="single" w:sz="18" w:space="0" w:color="000000"/>
              <w:bottom w:val="single" w:sz="18" w:space="0" w:color="000000"/>
              <w:right w:val="single" w:sz="18" w:space="0" w:color="000000"/>
            </w:tcBorders>
          </w:tcPr>
          <w:p>
            <w:pPr>
              <w:pStyle w:val="TableParagraph"/>
              <w:spacing w:line="280" w:lineRule="exact"/>
              <w:ind w:left="53" w:right="18"/>
              <w:jc w:val="center"/>
              <w:rPr>
                <w:rFonts w:ascii="等线" w:eastAsia="等线" w:hint="eastAsia"/>
                <w:sz w:val="20"/>
              </w:rPr>
            </w:pPr>
            <w:r>
              <w:rPr>
                <w:rFonts w:ascii="等线" w:eastAsia="等线" w:hint="eastAsia"/>
                <w:w w:val="105"/>
                <w:sz w:val="20"/>
              </w:rPr>
              <w:t>基于调频连续波的室内</w:t>
            </w:r>
          </w:p>
          <w:p>
            <w:pPr>
              <w:pStyle w:val="TableParagraph"/>
              <w:spacing w:line="215" w:lineRule="exact"/>
              <w:ind w:left="53" w:right="2"/>
              <w:jc w:val="center"/>
              <w:rPr>
                <w:rFonts w:ascii="等线" w:eastAsia="等线" w:hint="eastAsia"/>
                <w:sz w:val="20"/>
              </w:rPr>
            </w:pPr>
            <w:r>
              <w:rPr>
                <w:rFonts w:ascii="等线" w:eastAsia="等线" w:hint="eastAsia"/>
                <w:w w:val="105"/>
                <w:sz w:val="20"/>
              </w:rPr>
              <w:t>定位装置及方法</w:t>
            </w:r>
          </w:p>
        </w:tc>
        <w:tc>
          <w:tcPr>
            <w:tcW w:w="2352" w:type="dxa"/>
            <w:tcBorders>
              <w:top w:val="single" w:sz="18" w:space="0" w:color="000000"/>
              <w:left w:val="single" w:sz="18" w:space="0" w:color="000000"/>
              <w:bottom w:val="single" w:sz="18" w:space="0" w:color="000000"/>
              <w:right w:val="single" w:sz="18" w:space="0" w:color="000000"/>
            </w:tcBorders>
          </w:tcPr>
          <w:p>
            <w:pPr>
              <w:pStyle w:val="TableParagraph"/>
              <w:spacing w:before="137"/>
              <w:ind w:left="271" w:right="218"/>
              <w:jc w:val="center"/>
              <w:rPr>
                <w:rFonts w:ascii="等线"/>
                <w:sz w:val="20"/>
              </w:rPr>
            </w:pPr>
            <w:r>
              <w:rPr>
                <w:rFonts w:ascii="等线"/>
                <w:w w:val="105"/>
                <w:sz w:val="20"/>
              </w:rPr>
              <w:t>CN201410416498.X</w:t>
            </w:r>
          </w:p>
        </w:tc>
        <w:tc>
          <w:tcPr>
            <w:tcW w:w="1151" w:type="dxa"/>
            <w:tcBorders>
              <w:top w:val="single" w:sz="18" w:space="0" w:color="000000"/>
              <w:left w:val="single" w:sz="18" w:space="0" w:color="000000"/>
              <w:bottom w:val="single" w:sz="18" w:space="0" w:color="000000"/>
              <w:right w:val="single" w:sz="18" w:space="0" w:color="000000"/>
            </w:tcBorders>
          </w:tcPr>
          <w:p>
            <w:pPr>
              <w:pStyle w:val="TableParagraph"/>
              <w:spacing w:before="137"/>
              <w:ind w:left="237" w:right="198"/>
              <w:jc w:val="center"/>
              <w:rPr>
                <w:rFonts w:ascii="等线" w:eastAsia="等线" w:hint="eastAsia"/>
                <w:sz w:val="20"/>
              </w:rPr>
            </w:pPr>
            <w:r>
              <w:rPr>
                <w:rFonts w:ascii="等线" w:eastAsia="等线" w:hint="eastAsia"/>
                <w:w w:val="105"/>
                <w:sz w:val="20"/>
              </w:rPr>
              <w:t>已授权</w:t>
            </w:r>
          </w:p>
        </w:tc>
      </w:tr>
      <w:tr>
        <w:trPr>
          <w:trHeight w:val="515" w:hRule="atLeast"/>
        </w:trPr>
        <w:tc>
          <w:tcPr>
            <w:tcW w:w="1144" w:type="dxa"/>
            <w:tcBorders>
              <w:top w:val="single" w:sz="18" w:space="0" w:color="000000"/>
              <w:bottom w:val="single" w:sz="18" w:space="0" w:color="000000"/>
              <w:right w:val="single" w:sz="18" w:space="0" w:color="000000"/>
            </w:tcBorders>
          </w:tcPr>
          <w:p>
            <w:pPr>
              <w:pStyle w:val="TableParagraph"/>
              <w:spacing w:before="137"/>
              <w:ind w:left="451" w:right="399"/>
              <w:jc w:val="center"/>
              <w:rPr>
                <w:rFonts w:ascii="等线"/>
                <w:sz w:val="20"/>
              </w:rPr>
            </w:pPr>
            <w:r>
              <w:rPr>
                <w:rFonts w:ascii="等线"/>
                <w:w w:val="105"/>
                <w:sz w:val="20"/>
              </w:rPr>
              <w:t>27</w:t>
            </w:r>
          </w:p>
        </w:tc>
        <w:tc>
          <w:tcPr>
            <w:tcW w:w="1152" w:type="dxa"/>
            <w:tcBorders>
              <w:top w:val="single" w:sz="18" w:space="0" w:color="000000"/>
              <w:left w:val="single" w:sz="18" w:space="0" w:color="000000"/>
              <w:bottom w:val="single" w:sz="18" w:space="0" w:color="000000"/>
              <w:right w:val="single" w:sz="18" w:space="0" w:color="000000"/>
            </w:tcBorders>
          </w:tcPr>
          <w:p>
            <w:pPr>
              <w:pStyle w:val="TableParagraph"/>
              <w:spacing w:before="137"/>
              <w:ind w:right="110"/>
              <w:jc w:val="right"/>
              <w:rPr>
                <w:rFonts w:ascii="等线" w:eastAsia="等线" w:hint="eastAsia"/>
                <w:sz w:val="20"/>
              </w:rPr>
            </w:pPr>
            <w:r>
              <w:rPr>
                <w:rFonts w:ascii="等线" w:eastAsia="等线" w:hint="eastAsia"/>
                <w:sz w:val="20"/>
              </w:rPr>
              <w:t>发明专利</w:t>
            </w:r>
          </w:p>
        </w:tc>
        <w:tc>
          <w:tcPr>
            <w:tcW w:w="2256" w:type="dxa"/>
            <w:tcBorders>
              <w:top w:val="single" w:sz="18" w:space="0" w:color="000000"/>
              <w:left w:val="single" w:sz="18" w:space="0" w:color="000000"/>
              <w:bottom w:val="single" w:sz="18" w:space="0" w:color="000000"/>
              <w:right w:val="single" w:sz="18" w:space="0" w:color="000000"/>
            </w:tcBorders>
          </w:tcPr>
          <w:p>
            <w:pPr>
              <w:pStyle w:val="TableParagraph"/>
              <w:spacing w:line="280" w:lineRule="exact"/>
              <w:ind w:left="53" w:right="18"/>
              <w:jc w:val="center"/>
              <w:rPr>
                <w:rFonts w:ascii="等线" w:eastAsia="等线" w:hint="eastAsia"/>
                <w:sz w:val="20"/>
              </w:rPr>
            </w:pPr>
            <w:r>
              <w:rPr>
                <w:rFonts w:ascii="等线" w:eastAsia="等线" w:hint="eastAsia"/>
                <w:w w:val="105"/>
                <w:sz w:val="20"/>
              </w:rPr>
              <w:t>一种室内运动标签定位</w:t>
            </w:r>
          </w:p>
          <w:p>
            <w:pPr>
              <w:pStyle w:val="TableParagraph"/>
              <w:spacing w:line="215" w:lineRule="exact"/>
              <w:ind w:left="53" w:right="2"/>
              <w:jc w:val="center"/>
              <w:rPr>
                <w:rFonts w:ascii="等线" w:eastAsia="等线" w:hint="eastAsia"/>
                <w:sz w:val="20"/>
              </w:rPr>
            </w:pPr>
            <w:r>
              <w:rPr>
                <w:rFonts w:ascii="等线" w:eastAsia="等线" w:hint="eastAsia"/>
                <w:w w:val="105"/>
                <w:sz w:val="20"/>
              </w:rPr>
              <w:t>和测速方法</w:t>
            </w:r>
          </w:p>
        </w:tc>
        <w:tc>
          <w:tcPr>
            <w:tcW w:w="2352" w:type="dxa"/>
            <w:tcBorders>
              <w:top w:val="single" w:sz="18" w:space="0" w:color="000000"/>
              <w:left w:val="single" w:sz="18" w:space="0" w:color="000000"/>
              <w:bottom w:val="single" w:sz="18" w:space="0" w:color="000000"/>
              <w:right w:val="single" w:sz="18" w:space="0" w:color="000000"/>
            </w:tcBorders>
          </w:tcPr>
          <w:p>
            <w:pPr>
              <w:pStyle w:val="TableParagraph"/>
              <w:spacing w:before="137"/>
              <w:ind w:left="261" w:right="218"/>
              <w:jc w:val="center"/>
              <w:rPr>
                <w:rFonts w:ascii="等线"/>
                <w:sz w:val="20"/>
              </w:rPr>
            </w:pPr>
            <w:r>
              <w:rPr>
                <w:rFonts w:ascii="等线"/>
                <w:w w:val="105"/>
                <w:sz w:val="20"/>
              </w:rPr>
              <w:t>CN201610812129.1</w:t>
            </w:r>
          </w:p>
        </w:tc>
        <w:tc>
          <w:tcPr>
            <w:tcW w:w="1151" w:type="dxa"/>
            <w:tcBorders>
              <w:top w:val="single" w:sz="18" w:space="0" w:color="000000"/>
              <w:left w:val="single" w:sz="18" w:space="0" w:color="000000"/>
              <w:bottom w:val="single" w:sz="18" w:space="0" w:color="000000"/>
              <w:right w:val="single" w:sz="18" w:space="0" w:color="000000"/>
            </w:tcBorders>
          </w:tcPr>
          <w:p>
            <w:pPr>
              <w:pStyle w:val="TableParagraph"/>
              <w:spacing w:before="137"/>
              <w:ind w:left="237" w:right="198"/>
              <w:jc w:val="center"/>
              <w:rPr>
                <w:rFonts w:ascii="等线" w:eastAsia="等线" w:hint="eastAsia"/>
                <w:sz w:val="20"/>
              </w:rPr>
            </w:pPr>
            <w:r>
              <w:rPr>
                <w:rFonts w:ascii="等线" w:eastAsia="等线" w:hint="eastAsia"/>
                <w:w w:val="105"/>
                <w:sz w:val="20"/>
              </w:rPr>
              <w:t>已授权</w:t>
            </w:r>
          </w:p>
        </w:tc>
      </w:tr>
      <w:tr>
        <w:trPr>
          <w:trHeight w:val="787" w:hRule="atLeast"/>
        </w:trPr>
        <w:tc>
          <w:tcPr>
            <w:tcW w:w="1144" w:type="dxa"/>
            <w:tcBorders>
              <w:top w:val="single" w:sz="18" w:space="0" w:color="000000"/>
              <w:bottom w:val="single" w:sz="18" w:space="0" w:color="000000"/>
              <w:right w:val="single" w:sz="18" w:space="0" w:color="000000"/>
            </w:tcBorders>
          </w:tcPr>
          <w:p>
            <w:pPr>
              <w:pStyle w:val="TableParagraph"/>
              <w:spacing w:before="8"/>
              <w:rPr>
                <w:rFonts w:ascii="Microsoft JhengHei"/>
                <w:b/>
                <w:sz w:val="14"/>
              </w:rPr>
            </w:pPr>
          </w:p>
          <w:p>
            <w:pPr>
              <w:pStyle w:val="TableParagraph"/>
              <w:ind w:left="451" w:right="399"/>
              <w:jc w:val="center"/>
              <w:rPr>
                <w:rFonts w:ascii="等线"/>
                <w:sz w:val="20"/>
              </w:rPr>
            </w:pPr>
            <w:r>
              <w:rPr>
                <w:rFonts w:ascii="等线"/>
                <w:w w:val="105"/>
                <w:sz w:val="20"/>
              </w:rPr>
              <w:t>28</w:t>
            </w:r>
          </w:p>
        </w:tc>
        <w:tc>
          <w:tcPr>
            <w:tcW w:w="1152" w:type="dxa"/>
            <w:tcBorders>
              <w:top w:val="single" w:sz="18" w:space="0" w:color="000000"/>
              <w:left w:val="single" w:sz="18" w:space="0" w:color="000000"/>
              <w:bottom w:val="single" w:sz="18" w:space="0" w:color="000000"/>
              <w:right w:val="single" w:sz="18" w:space="0" w:color="000000"/>
            </w:tcBorders>
          </w:tcPr>
          <w:p>
            <w:pPr>
              <w:pStyle w:val="TableParagraph"/>
              <w:spacing w:before="8"/>
              <w:rPr>
                <w:rFonts w:ascii="Microsoft JhengHei"/>
                <w:b/>
                <w:sz w:val="14"/>
              </w:rPr>
            </w:pPr>
          </w:p>
          <w:p>
            <w:pPr>
              <w:pStyle w:val="TableParagraph"/>
              <w:ind w:right="110"/>
              <w:jc w:val="right"/>
              <w:rPr>
                <w:rFonts w:ascii="等线" w:eastAsia="等线" w:hint="eastAsia"/>
                <w:sz w:val="20"/>
              </w:rPr>
            </w:pPr>
            <w:r>
              <w:rPr>
                <w:rFonts w:ascii="等线" w:eastAsia="等线" w:hint="eastAsia"/>
                <w:sz w:val="20"/>
              </w:rPr>
              <w:t>发明专利</w:t>
            </w:r>
          </w:p>
        </w:tc>
        <w:tc>
          <w:tcPr>
            <w:tcW w:w="2256" w:type="dxa"/>
            <w:tcBorders>
              <w:top w:val="single" w:sz="18" w:space="0" w:color="000000"/>
              <w:left w:val="single" w:sz="18" w:space="0" w:color="000000"/>
              <w:bottom w:val="single" w:sz="18" w:space="0" w:color="000000"/>
              <w:right w:val="single" w:sz="18" w:space="0" w:color="000000"/>
            </w:tcBorders>
          </w:tcPr>
          <w:p>
            <w:pPr>
              <w:pStyle w:val="TableParagraph"/>
              <w:spacing w:line="216" w:lineRule="auto" w:before="14"/>
              <w:ind w:left="82" w:right="44"/>
              <w:jc w:val="center"/>
              <w:rPr>
                <w:rFonts w:ascii="等线" w:eastAsia="等线" w:hint="eastAsia"/>
                <w:sz w:val="20"/>
              </w:rPr>
            </w:pPr>
            <w:r>
              <w:rPr>
                <w:rFonts w:ascii="等线" w:eastAsia="等线" w:hint="eastAsia"/>
                <w:sz w:val="20"/>
              </w:rPr>
              <w:t>一种基站转发式线性调频连续波室内定位系统</w:t>
            </w:r>
          </w:p>
          <w:p>
            <w:pPr>
              <w:pStyle w:val="TableParagraph"/>
              <w:spacing w:line="211" w:lineRule="exact"/>
              <w:ind w:left="53" w:right="2"/>
              <w:jc w:val="center"/>
              <w:rPr>
                <w:rFonts w:ascii="等线" w:eastAsia="等线" w:hint="eastAsia"/>
                <w:sz w:val="20"/>
              </w:rPr>
            </w:pPr>
            <w:r>
              <w:rPr>
                <w:rFonts w:ascii="等线" w:eastAsia="等线" w:hint="eastAsia"/>
                <w:w w:val="105"/>
                <w:sz w:val="20"/>
              </w:rPr>
              <w:t>及方法</w:t>
            </w:r>
          </w:p>
        </w:tc>
        <w:tc>
          <w:tcPr>
            <w:tcW w:w="2352" w:type="dxa"/>
            <w:tcBorders>
              <w:top w:val="single" w:sz="18" w:space="0" w:color="000000"/>
              <w:left w:val="single" w:sz="18" w:space="0" w:color="000000"/>
              <w:bottom w:val="single" w:sz="18" w:space="0" w:color="000000"/>
              <w:right w:val="single" w:sz="18" w:space="0" w:color="000000"/>
            </w:tcBorders>
          </w:tcPr>
          <w:p>
            <w:pPr>
              <w:pStyle w:val="TableParagraph"/>
              <w:spacing w:before="8"/>
              <w:rPr>
                <w:rFonts w:ascii="Microsoft JhengHei"/>
                <w:b/>
                <w:sz w:val="14"/>
              </w:rPr>
            </w:pPr>
          </w:p>
          <w:p>
            <w:pPr>
              <w:pStyle w:val="TableParagraph"/>
              <w:ind w:left="261" w:right="218"/>
              <w:jc w:val="center"/>
              <w:rPr>
                <w:rFonts w:ascii="等线"/>
                <w:sz w:val="20"/>
              </w:rPr>
            </w:pPr>
            <w:r>
              <w:rPr>
                <w:rFonts w:ascii="等线"/>
                <w:w w:val="105"/>
                <w:sz w:val="20"/>
              </w:rPr>
              <w:t>CN201710717833.3</w:t>
            </w:r>
          </w:p>
        </w:tc>
        <w:tc>
          <w:tcPr>
            <w:tcW w:w="1151" w:type="dxa"/>
            <w:tcBorders>
              <w:top w:val="single" w:sz="18" w:space="0" w:color="000000"/>
              <w:left w:val="single" w:sz="18" w:space="0" w:color="000000"/>
              <w:bottom w:val="single" w:sz="18" w:space="0" w:color="000000"/>
              <w:right w:val="single" w:sz="18" w:space="0" w:color="000000"/>
            </w:tcBorders>
          </w:tcPr>
          <w:p>
            <w:pPr>
              <w:pStyle w:val="TableParagraph"/>
              <w:spacing w:before="8"/>
              <w:rPr>
                <w:rFonts w:ascii="Microsoft JhengHei"/>
                <w:b/>
                <w:sz w:val="14"/>
              </w:rPr>
            </w:pPr>
          </w:p>
          <w:p>
            <w:pPr>
              <w:pStyle w:val="TableParagraph"/>
              <w:ind w:left="237" w:right="198"/>
              <w:jc w:val="center"/>
              <w:rPr>
                <w:rFonts w:ascii="等线" w:eastAsia="等线" w:hint="eastAsia"/>
                <w:sz w:val="20"/>
              </w:rPr>
            </w:pPr>
            <w:r>
              <w:rPr>
                <w:rFonts w:ascii="等线" w:eastAsia="等线" w:hint="eastAsia"/>
                <w:w w:val="105"/>
                <w:sz w:val="20"/>
              </w:rPr>
              <w:t>已授权</w:t>
            </w:r>
          </w:p>
        </w:tc>
      </w:tr>
      <w:tr>
        <w:trPr>
          <w:trHeight w:val="787" w:hRule="atLeast"/>
        </w:trPr>
        <w:tc>
          <w:tcPr>
            <w:tcW w:w="1144" w:type="dxa"/>
            <w:tcBorders>
              <w:top w:val="single" w:sz="18" w:space="0" w:color="000000"/>
              <w:bottom w:val="single" w:sz="18" w:space="0" w:color="000000"/>
              <w:right w:val="single" w:sz="18" w:space="0" w:color="000000"/>
            </w:tcBorders>
          </w:tcPr>
          <w:p>
            <w:pPr>
              <w:pStyle w:val="TableParagraph"/>
              <w:spacing w:before="7"/>
              <w:rPr>
                <w:rFonts w:ascii="Microsoft JhengHei"/>
                <w:b/>
                <w:sz w:val="14"/>
              </w:rPr>
            </w:pPr>
          </w:p>
          <w:p>
            <w:pPr>
              <w:pStyle w:val="TableParagraph"/>
              <w:spacing w:before="1"/>
              <w:ind w:left="451" w:right="399"/>
              <w:jc w:val="center"/>
              <w:rPr>
                <w:rFonts w:ascii="等线"/>
                <w:sz w:val="20"/>
              </w:rPr>
            </w:pPr>
            <w:r>
              <w:rPr>
                <w:rFonts w:ascii="等线"/>
                <w:w w:val="105"/>
                <w:sz w:val="20"/>
              </w:rPr>
              <w:t>29</w:t>
            </w:r>
          </w:p>
        </w:tc>
        <w:tc>
          <w:tcPr>
            <w:tcW w:w="1152" w:type="dxa"/>
            <w:tcBorders>
              <w:top w:val="single" w:sz="18" w:space="0" w:color="000000"/>
              <w:left w:val="single" w:sz="18" w:space="0" w:color="000000"/>
              <w:bottom w:val="single" w:sz="18" w:space="0" w:color="000000"/>
              <w:right w:val="single" w:sz="18" w:space="0" w:color="000000"/>
            </w:tcBorders>
          </w:tcPr>
          <w:p>
            <w:pPr>
              <w:pStyle w:val="TableParagraph"/>
              <w:spacing w:before="7"/>
              <w:rPr>
                <w:rFonts w:ascii="Microsoft JhengHei"/>
                <w:b/>
                <w:sz w:val="14"/>
              </w:rPr>
            </w:pPr>
          </w:p>
          <w:p>
            <w:pPr>
              <w:pStyle w:val="TableParagraph"/>
              <w:spacing w:before="1"/>
              <w:ind w:right="110"/>
              <w:jc w:val="right"/>
              <w:rPr>
                <w:rFonts w:ascii="等线" w:eastAsia="等线" w:hint="eastAsia"/>
                <w:sz w:val="20"/>
              </w:rPr>
            </w:pPr>
            <w:r>
              <w:rPr>
                <w:rFonts w:ascii="等线" w:eastAsia="等线" w:hint="eastAsia"/>
                <w:sz w:val="20"/>
              </w:rPr>
              <w:t>发明专利</w:t>
            </w:r>
          </w:p>
        </w:tc>
        <w:tc>
          <w:tcPr>
            <w:tcW w:w="2256" w:type="dxa"/>
            <w:tcBorders>
              <w:top w:val="single" w:sz="18" w:space="0" w:color="000000"/>
              <w:left w:val="single" w:sz="18" w:space="0" w:color="000000"/>
              <w:bottom w:val="single" w:sz="18" w:space="0" w:color="000000"/>
              <w:right w:val="single" w:sz="18" w:space="0" w:color="000000"/>
            </w:tcBorders>
          </w:tcPr>
          <w:p>
            <w:pPr>
              <w:pStyle w:val="TableParagraph"/>
              <w:spacing w:line="216" w:lineRule="auto" w:before="14"/>
              <w:ind w:left="82" w:right="44"/>
              <w:jc w:val="center"/>
              <w:rPr>
                <w:rFonts w:ascii="等线" w:eastAsia="等线" w:hint="eastAsia"/>
                <w:sz w:val="20"/>
              </w:rPr>
            </w:pPr>
            <w:r>
              <w:rPr>
                <w:rFonts w:ascii="等线" w:eastAsia="等线" w:hint="eastAsia"/>
                <w:sz w:val="20"/>
              </w:rPr>
              <w:t>用于有轨列车精确定位的无源信标装置、系统</w:t>
            </w:r>
          </w:p>
          <w:p>
            <w:pPr>
              <w:pStyle w:val="TableParagraph"/>
              <w:spacing w:line="211" w:lineRule="exact"/>
              <w:ind w:left="53" w:right="2"/>
              <w:jc w:val="center"/>
              <w:rPr>
                <w:rFonts w:ascii="等线" w:eastAsia="等线" w:hint="eastAsia"/>
                <w:sz w:val="20"/>
              </w:rPr>
            </w:pPr>
            <w:r>
              <w:rPr>
                <w:rFonts w:ascii="等线" w:eastAsia="等线" w:hint="eastAsia"/>
                <w:w w:val="105"/>
                <w:sz w:val="20"/>
              </w:rPr>
              <w:t>与测量方法</w:t>
            </w:r>
          </w:p>
        </w:tc>
        <w:tc>
          <w:tcPr>
            <w:tcW w:w="2352" w:type="dxa"/>
            <w:tcBorders>
              <w:top w:val="single" w:sz="18" w:space="0" w:color="000000"/>
              <w:left w:val="single" w:sz="18" w:space="0" w:color="000000"/>
              <w:bottom w:val="single" w:sz="18" w:space="0" w:color="000000"/>
              <w:right w:val="single" w:sz="18" w:space="0" w:color="000000"/>
            </w:tcBorders>
          </w:tcPr>
          <w:p>
            <w:pPr>
              <w:pStyle w:val="TableParagraph"/>
              <w:spacing w:before="7"/>
              <w:rPr>
                <w:rFonts w:ascii="Microsoft JhengHei"/>
                <w:b/>
                <w:sz w:val="14"/>
              </w:rPr>
            </w:pPr>
          </w:p>
          <w:p>
            <w:pPr>
              <w:pStyle w:val="TableParagraph"/>
              <w:spacing w:before="1"/>
              <w:ind w:left="261" w:right="218"/>
              <w:jc w:val="center"/>
              <w:rPr>
                <w:rFonts w:ascii="等线"/>
                <w:sz w:val="20"/>
              </w:rPr>
            </w:pPr>
            <w:r>
              <w:rPr>
                <w:rFonts w:ascii="等线"/>
                <w:w w:val="105"/>
                <w:sz w:val="20"/>
              </w:rPr>
              <w:t>CN201710731620.6</w:t>
            </w:r>
          </w:p>
        </w:tc>
        <w:tc>
          <w:tcPr>
            <w:tcW w:w="1151" w:type="dxa"/>
            <w:tcBorders>
              <w:top w:val="single" w:sz="18" w:space="0" w:color="000000"/>
              <w:left w:val="single" w:sz="18" w:space="0" w:color="000000"/>
              <w:bottom w:val="single" w:sz="18" w:space="0" w:color="000000"/>
              <w:right w:val="single" w:sz="18" w:space="0" w:color="000000"/>
            </w:tcBorders>
          </w:tcPr>
          <w:p>
            <w:pPr>
              <w:pStyle w:val="TableParagraph"/>
              <w:spacing w:before="7"/>
              <w:rPr>
                <w:rFonts w:ascii="Microsoft JhengHei"/>
                <w:b/>
                <w:sz w:val="14"/>
              </w:rPr>
            </w:pPr>
          </w:p>
          <w:p>
            <w:pPr>
              <w:pStyle w:val="TableParagraph"/>
              <w:spacing w:before="1"/>
              <w:ind w:left="237" w:right="198"/>
              <w:jc w:val="center"/>
              <w:rPr>
                <w:rFonts w:ascii="等线" w:eastAsia="等线" w:hint="eastAsia"/>
                <w:sz w:val="20"/>
              </w:rPr>
            </w:pPr>
            <w:r>
              <w:rPr>
                <w:rFonts w:ascii="等线" w:eastAsia="等线" w:hint="eastAsia"/>
                <w:w w:val="105"/>
                <w:sz w:val="20"/>
              </w:rPr>
              <w:t>已授权</w:t>
            </w:r>
          </w:p>
        </w:tc>
      </w:tr>
      <w:tr>
        <w:trPr>
          <w:trHeight w:val="787" w:hRule="atLeast"/>
        </w:trPr>
        <w:tc>
          <w:tcPr>
            <w:tcW w:w="1144" w:type="dxa"/>
            <w:tcBorders>
              <w:top w:val="single" w:sz="18" w:space="0" w:color="000000"/>
              <w:bottom w:val="single" w:sz="18" w:space="0" w:color="000000"/>
              <w:right w:val="single" w:sz="18" w:space="0" w:color="000000"/>
            </w:tcBorders>
          </w:tcPr>
          <w:p>
            <w:pPr>
              <w:pStyle w:val="TableParagraph"/>
              <w:spacing w:before="7"/>
              <w:rPr>
                <w:rFonts w:ascii="Microsoft JhengHei"/>
                <w:b/>
                <w:sz w:val="14"/>
              </w:rPr>
            </w:pPr>
          </w:p>
          <w:p>
            <w:pPr>
              <w:pStyle w:val="TableParagraph"/>
              <w:spacing w:before="1"/>
              <w:ind w:left="451" w:right="399"/>
              <w:jc w:val="center"/>
              <w:rPr>
                <w:rFonts w:ascii="等线"/>
                <w:sz w:val="20"/>
              </w:rPr>
            </w:pPr>
            <w:r>
              <w:rPr>
                <w:rFonts w:ascii="等线"/>
                <w:w w:val="105"/>
                <w:sz w:val="20"/>
              </w:rPr>
              <w:t>30</w:t>
            </w:r>
          </w:p>
        </w:tc>
        <w:tc>
          <w:tcPr>
            <w:tcW w:w="1152" w:type="dxa"/>
            <w:tcBorders>
              <w:top w:val="single" w:sz="18" w:space="0" w:color="000000"/>
              <w:left w:val="single" w:sz="18" w:space="0" w:color="000000"/>
              <w:bottom w:val="single" w:sz="18" w:space="0" w:color="000000"/>
              <w:right w:val="single" w:sz="18" w:space="0" w:color="000000"/>
            </w:tcBorders>
          </w:tcPr>
          <w:p>
            <w:pPr>
              <w:pStyle w:val="TableParagraph"/>
              <w:spacing w:before="7"/>
              <w:rPr>
                <w:rFonts w:ascii="Microsoft JhengHei"/>
                <w:b/>
                <w:sz w:val="14"/>
              </w:rPr>
            </w:pPr>
          </w:p>
          <w:p>
            <w:pPr>
              <w:pStyle w:val="TableParagraph"/>
              <w:spacing w:before="1"/>
              <w:ind w:right="110"/>
              <w:jc w:val="right"/>
              <w:rPr>
                <w:rFonts w:ascii="等线" w:eastAsia="等线" w:hint="eastAsia"/>
                <w:sz w:val="20"/>
              </w:rPr>
            </w:pPr>
            <w:r>
              <w:rPr>
                <w:rFonts w:ascii="等线" w:eastAsia="等线" w:hint="eastAsia"/>
                <w:sz w:val="20"/>
              </w:rPr>
              <w:t>发明专利</w:t>
            </w:r>
          </w:p>
        </w:tc>
        <w:tc>
          <w:tcPr>
            <w:tcW w:w="2256" w:type="dxa"/>
            <w:tcBorders>
              <w:top w:val="single" w:sz="18" w:space="0" w:color="000000"/>
              <w:left w:val="single" w:sz="18" w:space="0" w:color="000000"/>
              <w:bottom w:val="single" w:sz="18" w:space="0" w:color="000000"/>
              <w:right w:val="single" w:sz="18" w:space="0" w:color="000000"/>
            </w:tcBorders>
          </w:tcPr>
          <w:p>
            <w:pPr>
              <w:pStyle w:val="TableParagraph"/>
              <w:spacing w:line="216" w:lineRule="auto" w:before="14"/>
              <w:ind w:left="82" w:right="44"/>
              <w:jc w:val="center"/>
              <w:rPr>
                <w:rFonts w:ascii="等线" w:eastAsia="等线" w:hint="eastAsia"/>
                <w:sz w:val="20"/>
              </w:rPr>
            </w:pPr>
            <w:r>
              <w:rPr>
                <w:rFonts w:ascii="等线" w:eastAsia="等线" w:hint="eastAsia"/>
                <w:sz w:val="20"/>
              </w:rPr>
              <w:t>一种针对均匀超稀疏阵列天线波束指向模糊的</w:t>
            </w:r>
          </w:p>
          <w:p>
            <w:pPr>
              <w:pStyle w:val="TableParagraph"/>
              <w:spacing w:line="211" w:lineRule="exact"/>
              <w:ind w:left="52" w:right="18"/>
              <w:jc w:val="center"/>
              <w:rPr>
                <w:rFonts w:ascii="等线" w:eastAsia="等线" w:hint="eastAsia"/>
                <w:sz w:val="20"/>
              </w:rPr>
            </w:pPr>
            <w:r>
              <w:rPr>
                <w:rFonts w:ascii="等线" w:eastAsia="等线" w:hint="eastAsia"/>
                <w:w w:val="105"/>
                <w:sz w:val="20"/>
              </w:rPr>
              <w:t>抑制方法</w:t>
            </w:r>
          </w:p>
        </w:tc>
        <w:tc>
          <w:tcPr>
            <w:tcW w:w="2352" w:type="dxa"/>
            <w:tcBorders>
              <w:top w:val="single" w:sz="18" w:space="0" w:color="000000"/>
              <w:left w:val="single" w:sz="18" w:space="0" w:color="000000"/>
              <w:bottom w:val="single" w:sz="18" w:space="0" w:color="000000"/>
              <w:right w:val="single" w:sz="18" w:space="0" w:color="000000"/>
            </w:tcBorders>
          </w:tcPr>
          <w:p>
            <w:pPr>
              <w:pStyle w:val="TableParagraph"/>
              <w:spacing w:before="7"/>
              <w:rPr>
                <w:rFonts w:ascii="Microsoft JhengHei"/>
                <w:b/>
                <w:sz w:val="14"/>
              </w:rPr>
            </w:pPr>
          </w:p>
          <w:p>
            <w:pPr>
              <w:pStyle w:val="TableParagraph"/>
              <w:spacing w:before="1"/>
              <w:ind w:left="271" w:right="218"/>
              <w:jc w:val="center"/>
              <w:rPr>
                <w:rFonts w:ascii="等线"/>
                <w:sz w:val="20"/>
              </w:rPr>
            </w:pPr>
            <w:r>
              <w:rPr>
                <w:rFonts w:ascii="等线"/>
                <w:w w:val="105"/>
                <w:sz w:val="20"/>
              </w:rPr>
              <w:t>CN201010132062.X</w:t>
            </w:r>
          </w:p>
        </w:tc>
        <w:tc>
          <w:tcPr>
            <w:tcW w:w="1151" w:type="dxa"/>
            <w:tcBorders>
              <w:top w:val="single" w:sz="18" w:space="0" w:color="000000"/>
              <w:left w:val="single" w:sz="18" w:space="0" w:color="000000"/>
              <w:bottom w:val="single" w:sz="18" w:space="0" w:color="000000"/>
              <w:right w:val="single" w:sz="18" w:space="0" w:color="000000"/>
            </w:tcBorders>
          </w:tcPr>
          <w:p>
            <w:pPr>
              <w:pStyle w:val="TableParagraph"/>
              <w:spacing w:before="7"/>
              <w:rPr>
                <w:rFonts w:ascii="Microsoft JhengHei"/>
                <w:b/>
                <w:sz w:val="14"/>
              </w:rPr>
            </w:pPr>
          </w:p>
          <w:p>
            <w:pPr>
              <w:pStyle w:val="TableParagraph"/>
              <w:spacing w:before="1"/>
              <w:ind w:left="237" w:right="198"/>
              <w:jc w:val="center"/>
              <w:rPr>
                <w:rFonts w:ascii="等线" w:eastAsia="等线" w:hint="eastAsia"/>
                <w:sz w:val="20"/>
              </w:rPr>
            </w:pPr>
            <w:r>
              <w:rPr>
                <w:rFonts w:ascii="等线" w:eastAsia="等线" w:hint="eastAsia"/>
                <w:w w:val="105"/>
                <w:sz w:val="20"/>
              </w:rPr>
              <w:t>已授权</w:t>
            </w:r>
          </w:p>
        </w:tc>
      </w:tr>
      <w:tr>
        <w:trPr>
          <w:trHeight w:val="515" w:hRule="atLeast"/>
        </w:trPr>
        <w:tc>
          <w:tcPr>
            <w:tcW w:w="1144" w:type="dxa"/>
            <w:tcBorders>
              <w:top w:val="single" w:sz="18" w:space="0" w:color="000000"/>
              <w:bottom w:val="single" w:sz="18" w:space="0" w:color="000000"/>
              <w:right w:val="single" w:sz="18" w:space="0" w:color="000000"/>
            </w:tcBorders>
          </w:tcPr>
          <w:p>
            <w:pPr>
              <w:pStyle w:val="TableParagraph"/>
              <w:spacing w:before="137"/>
              <w:ind w:left="451" w:right="399"/>
              <w:jc w:val="center"/>
              <w:rPr>
                <w:rFonts w:ascii="等线"/>
                <w:sz w:val="20"/>
              </w:rPr>
            </w:pPr>
            <w:r>
              <w:rPr>
                <w:rFonts w:ascii="等线"/>
                <w:w w:val="105"/>
                <w:sz w:val="20"/>
              </w:rPr>
              <w:t>31</w:t>
            </w:r>
          </w:p>
        </w:tc>
        <w:tc>
          <w:tcPr>
            <w:tcW w:w="1152" w:type="dxa"/>
            <w:tcBorders>
              <w:top w:val="single" w:sz="18" w:space="0" w:color="000000"/>
              <w:left w:val="single" w:sz="18" w:space="0" w:color="000000"/>
              <w:bottom w:val="single" w:sz="18" w:space="0" w:color="000000"/>
              <w:right w:val="single" w:sz="18" w:space="0" w:color="000000"/>
            </w:tcBorders>
          </w:tcPr>
          <w:p>
            <w:pPr>
              <w:pStyle w:val="TableParagraph"/>
              <w:spacing w:before="137"/>
              <w:ind w:right="110"/>
              <w:jc w:val="right"/>
              <w:rPr>
                <w:rFonts w:ascii="等线" w:eastAsia="等线" w:hint="eastAsia"/>
                <w:sz w:val="20"/>
              </w:rPr>
            </w:pPr>
            <w:r>
              <w:rPr>
                <w:rFonts w:ascii="等线" w:eastAsia="等线" w:hint="eastAsia"/>
                <w:sz w:val="20"/>
              </w:rPr>
              <w:t>发明专利</w:t>
            </w:r>
          </w:p>
        </w:tc>
        <w:tc>
          <w:tcPr>
            <w:tcW w:w="2256" w:type="dxa"/>
            <w:tcBorders>
              <w:top w:val="single" w:sz="18" w:space="0" w:color="000000"/>
              <w:left w:val="single" w:sz="18" w:space="0" w:color="000000"/>
              <w:bottom w:val="single" w:sz="18" w:space="0" w:color="000000"/>
              <w:right w:val="single" w:sz="18" w:space="0" w:color="000000"/>
            </w:tcBorders>
          </w:tcPr>
          <w:p>
            <w:pPr>
              <w:pStyle w:val="TableParagraph"/>
              <w:spacing w:line="280" w:lineRule="exact"/>
              <w:ind w:left="53" w:right="18"/>
              <w:jc w:val="center"/>
              <w:rPr>
                <w:rFonts w:ascii="等线" w:eastAsia="等线" w:hint="eastAsia"/>
                <w:sz w:val="20"/>
              </w:rPr>
            </w:pPr>
            <w:r>
              <w:rPr>
                <w:rFonts w:ascii="等线" w:eastAsia="等线" w:hint="eastAsia"/>
                <w:w w:val="105"/>
                <w:sz w:val="20"/>
              </w:rPr>
              <w:t>一种旋转天线极化状态</w:t>
            </w:r>
          </w:p>
          <w:p>
            <w:pPr>
              <w:pStyle w:val="TableParagraph"/>
              <w:spacing w:line="215" w:lineRule="exact"/>
              <w:ind w:left="52" w:right="18"/>
              <w:jc w:val="center"/>
              <w:rPr>
                <w:rFonts w:ascii="等线" w:eastAsia="等线" w:hint="eastAsia"/>
                <w:sz w:val="20"/>
              </w:rPr>
            </w:pPr>
            <w:r>
              <w:rPr>
                <w:rFonts w:ascii="等线" w:eastAsia="等线" w:hint="eastAsia"/>
                <w:w w:val="105"/>
                <w:sz w:val="20"/>
              </w:rPr>
              <w:t>切换装置</w:t>
            </w:r>
          </w:p>
        </w:tc>
        <w:tc>
          <w:tcPr>
            <w:tcW w:w="2352" w:type="dxa"/>
            <w:tcBorders>
              <w:top w:val="single" w:sz="18" w:space="0" w:color="000000"/>
              <w:left w:val="single" w:sz="18" w:space="0" w:color="000000"/>
              <w:bottom w:val="single" w:sz="18" w:space="0" w:color="000000"/>
              <w:right w:val="single" w:sz="18" w:space="0" w:color="000000"/>
            </w:tcBorders>
          </w:tcPr>
          <w:p>
            <w:pPr>
              <w:pStyle w:val="TableParagraph"/>
              <w:spacing w:before="137"/>
              <w:ind w:left="261" w:right="218"/>
              <w:jc w:val="center"/>
              <w:rPr>
                <w:rFonts w:ascii="等线"/>
                <w:sz w:val="20"/>
              </w:rPr>
            </w:pPr>
            <w:r>
              <w:rPr>
                <w:rFonts w:ascii="等线"/>
                <w:w w:val="105"/>
                <w:sz w:val="20"/>
              </w:rPr>
              <w:t>CN200810147699.9</w:t>
            </w:r>
          </w:p>
        </w:tc>
        <w:tc>
          <w:tcPr>
            <w:tcW w:w="1151" w:type="dxa"/>
            <w:tcBorders>
              <w:top w:val="single" w:sz="18" w:space="0" w:color="000000"/>
              <w:left w:val="single" w:sz="18" w:space="0" w:color="000000"/>
              <w:bottom w:val="single" w:sz="18" w:space="0" w:color="000000"/>
              <w:right w:val="single" w:sz="18" w:space="0" w:color="000000"/>
            </w:tcBorders>
          </w:tcPr>
          <w:p>
            <w:pPr>
              <w:pStyle w:val="TableParagraph"/>
              <w:spacing w:before="137"/>
              <w:ind w:left="237" w:right="198"/>
              <w:jc w:val="center"/>
              <w:rPr>
                <w:rFonts w:ascii="等线" w:eastAsia="等线" w:hint="eastAsia"/>
                <w:sz w:val="20"/>
              </w:rPr>
            </w:pPr>
            <w:r>
              <w:rPr>
                <w:rFonts w:ascii="等线" w:eastAsia="等线" w:hint="eastAsia"/>
                <w:w w:val="105"/>
                <w:sz w:val="20"/>
              </w:rPr>
              <w:t>已授权</w:t>
            </w:r>
          </w:p>
        </w:tc>
      </w:tr>
      <w:tr>
        <w:trPr>
          <w:trHeight w:val="787" w:hRule="atLeast"/>
        </w:trPr>
        <w:tc>
          <w:tcPr>
            <w:tcW w:w="1144" w:type="dxa"/>
            <w:tcBorders>
              <w:top w:val="single" w:sz="18" w:space="0" w:color="000000"/>
              <w:bottom w:val="single" w:sz="18" w:space="0" w:color="000000"/>
              <w:right w:val="single" w:sz="18" w:space="0" w:color="000000"/>
            </w:tcBorders>
          </w:tcPr>
          <w:p>
            <w:pPr>
              <w:pStyle w:val="TableParagraph"/>
              <w:spacing w:before="8"/>
              <w:rPr>
                <w:rFonts w:ascii="Microsoft JhengHei"/>
                <w:b/>
                <w:sz w:val="14"/>
              </w:rPr>
            </w:pPr>
          </w:p>
          <w:p>
            <w:pPr>
              <w:pStyle w:val="TableParagraph"/>
              <w:ind w:left="451" w:right="399"/>
              <w:jc w:val="center"/>
              <w:rPr>
                <w:rFonts w:ascii="等线"/>
                <w:sz w:val="20"/>
              </w:rPr>
            </w:pPr>
            <w:r>
              <w:rPr>
                <w:rFonts w:ascii="等线"/>
                <w:w w:val="105"/>
                <w:sz w:val="20"/>
              </w:rPr>
              <w:t>32</w:t>
            </w:r>
          </w:p>
        </w:tc>
        <w:tc>
          <w:tcPr>
            <w:tcW w:w="1152" w:type="dxa"/>
            <w:tcBorders>
              <w:top w:val="single" w:sz="18" w:space="0" w:color="000000"/>
              <w:left w:val="single" w:sz="18" w:space="0" w:color="000000"/>
              <w:bottom w:val="single" w:sz="18" w:space="0" w:color="000000"/>
              <w:right w:val="single" w:sz="18" w:space="0" w:color="000000"/>
            </w:tcBorders>
          </w:tcPr>
          <w:p>
            <w:pPr>
              <w:pStyle w:val="TableParagraph"/>
              <w:spacing w:before="8"/>
              <w:rPr>
                <w:rFonts w:ascii="Microsoft JhengHei"/>
                <w:b/>
                <w:sz w:val="14"/>
              </w:rPr>
            </w:pPr>
          </w:p>
          <w:p>
            <w:pPr>
              <w:pStyle w:val="TableParagraph"/>
              <w:ind w:right="110"/>
              <w:jc w:val="right"/>
              <w:rPr>
                <w:rFonts w:ascii="等线" w:eastAsia="等线" w:hint="eastAsia"/>
                <w:sz w:val="20"/>
              </w:rPr>
            </w:pPr>
            <w:r>
              <w:rPr>
                <w:rFonts w:ascii="等线" w:eastAsia="等线" w:hint="eastAsia"/>
                <w:sz w:val="20"/>
              </w:rPr>
              <w:t>发明专利</w:t>
            </w:r>
          </w:p>
        </w:tc>
        <w:tc>
          <w:tcPr>
            <w:tcW w:w="2256" w:type="dxa"/>
            <w:tcBorders>
              <w:top w:val="single" w:sz="18" w:space="0" w:color="000000"/>
              <w:left w:val="single" w:sz="18" w:space="0" w:color="000000"/>
              <w:bottom w:val="single" w:sz="18" w:space="0" w:color="000000"/>
              <w:right w:val="single" w:sz="18" w:space="0" w:color="000000"/>
            </w:tcBorders>
          </w:tcPr>
          <w:p>
            <w:pPr>
              <w:pStyle w:val="TableParagraph"/>
              <w:spacing w:line="216" w:lineRule="auto" w:before="14"/>
              <w:ind w:left="82" w:right="46" w:firstLine="17"/>
              <w:jc w:val="center"/>
              <w:rPr>
                <w:rFonts w:ascii="等线" w:eastAsia="等线" w:hint="eastAsia"/>
                <w:sz w:val="20"/>
              </w:rPr>
            </w:pPr>
            <w:r>
              <w:rPr>
                <w:rFonts w:ascii="等线" w:eastAsia="等线" w:hint="eastAsia"/>
                <w:w w:val="105"/>
                <w:sz w:val="20"/>
              </w:rPr>
              <w:t>特定环境中基于有源</w:t>
            </w:r>
            <w:r>
              <w:rPr>
                <w:rFonts w:ascii="等线" w:eastAsia="等线" w:hint="eastAsia"/>
                <w:sz w:val="20"/>
              </w:rPr>
              <w:t>RFID的目标定位方法及</w:t>
            </w:r>
          </w:p>
          <w:p>
            <w:pPr>
              <w:pStyle w:val="TableParagraph"/>
              <w:spacing w:line="211" w:lineRule="exact"/>
              <w:ind w:left="53" w:right="2"/>
              <w:jc w:val="center"/>
              <w:rPr>
                <w:rFonts w:ascii="等线" w:eastAsia="等线" w:hint="eastAsia"/>
                <w:sz w:val="20"/>
              </w:rPr>
            </w:pPr>
            <w:r>
              <w:rPr>
                <w:rFonts w:ascii="等线" w:eastAsia="等线" w:hint="eastAsia"/>
                <w:w w:val="105"/>
                <w:sz w:val="20"/>
              </w:rPr>
              <w:t>其系统</w:t>
            </w:r>
          </w:p>
        </w:tc>
        <w:tc>
          <w:tcPr>
            <w:tcW w:w="2352" w:type="dxa"/>
            <w:tcBorders>
              <w:top w:val="single" w:sz="18" w:space="0" w:color="000000"/>
              <w:left w:val="single" w:sz="18" w:space="0" w:color="000000"/>
              <w:bottom w:val="single" w:sz="18" w:space="0" w:color="000000"/>
              <w:right w:val="single" w:sz="18" w:space="0" w:color="000000"/>
            </w:tcBorders>
          </w:tcPr>
          <w:p>
            <w:pPr>
              <w:pStyle w:val="TableParagraph"/>
              <w:spacing w:before="8"/>
              <w:rPr>
                <w:rFonts w:ascii="Microsoft JhengHei"/>
                <w:b/>
                <w:sz w:val="14"/>
              </w:rPr>
            </w:pPr>
          </w:p>
          <w:p>
            <w:pPr>
              <w:pStyle w:val="TableParagraph"/>
              <w:ind w:left="261" w:right="218"/>
              <w:jc w:val="center"/>
              <w:rPr>
                <w:rFonts w:ascii="等线"/>
                <w:sz w:val="20"/>
              </w:rPr>
            </w:pPr>
            <w:r>
              <w:rPr>
                <w:rFonts w:ascii="等线"/>
                <w:w w:val="105"/>
                <w:sz w:val="20"/>
              </w:rPr>
              <w:t>CN201110334009.2</w:t>
            </w:r>
          </w:p>
        </w:tc>
        <w:tc>
          <w:tcPr>
            <w:tcW w:w="1151" w:type="dxa"/>
            <w:tcBorders>
              <w:top w:val="single" w:sz="18" w:space="0" w:color="000000"/>
              <w:left w:val="single" w:sz="18" w:space="0" w:color="000000"/>
              <w:bottom w:val="single" w:sz="18" w:space="0" w:color="000000"/>
              <w:right w:val="single" w:sz="18" w:space="0" w:color="000000"/>
            </w:tcBorders>
          </w:tcPr>
          <w:p>
            <w:pPr>
              <w:pStyle w:val="TableParagraph"/>
              <w:spacing w:before="8"/>
              <w:rPr>
                <w:rFonts w:ascii="Microsoft JhengHei"/>
                <w:b/>
                <w:sz w:val="14"/>
              </w:rPr>
            </w:pPr>
          </w:p>
          <w:p>
            <w:pPr>
              <w:pStyle w:val="TableParagraph"/>
              <w:ind w:left="237" w:right="198"/>
              <w:jc w:val="center"/>
              <w:rPr>
                <w:rFonts w:ascii="等线" w:eastAsia="等线" w:hint="eastAsia"/>
                <w:sz w:val="20"/>
              </w:rPr>
            </w:pPr>
            <w:r>
              <w:rPr>
                <w:rFonts w:ascii="等线" w:eastAsia="等线" w:hint="eastAsia"/>
                <w:w w:val="105"/>
                <w:sz w:val="20"/>
              </w:rPr>
              <w:t>已授权</w:t>
            </w:r>
          </w:p>
        </w:tc>
      </w:tr>
      <w:tr>
        <w:trPr>
          <w:trHeight w:val="515" w:hRule="atLeast"/>
        </w:trPr>
        <w:tc>
          <w:tcPr>
            <w:tcW w:w="1144" w:type="dxa"/>
            <w:tcBorders>
              <w:top w:val="single" w:sz="18" w:space="0" w:color="000000"/>
              <w:bottom w:val="single" w:sz="18" w:space="0" w:color="000000"/>
              <w:right w:val="single" w:sz="18" w:space="0" w:color="000000"/>
            </w:tcBorders>
          </w:tcPr>
          <w:p>
            <w:pPr>
              <w:pStyle w:val="TableParagraph"/>
              <w:spacing w:before="137"/>
              <w:ind w:left="451" w:right="399"/>
              <w:jc w:val="center"/>
              <w:rPr>
                <w:rFonts w:ascii="等线"/>
                <w:sz w:val="20"/>
              </w:rPr>
            </w:pPr>
            <w:r>
              <w:rPr>
                <w:rFonts w:ascii="等线"/>
                <w:w w:val="105"/>
                <w:sz w:val="20"/>
              </w:rPr>
              <w:t>33</w:t>
            </w:r>
          </w:p>
        </w:tc>
        <w:tc>
          <w:tcPr>
            <w:tcW w:w="1152" w:type="dxa"/>
            <w:tcBorders>
              <w:top w:val="single" w:sz="18" w:space="0" w:color="000000"/>
              <w:left w:val="single" w:sz="18" w:space="0" w:color="000000"/>
              <w:bottom w:val="single" w:sz="18" w:space="0" w:color="000000"/>
              <w:right w:val="single" w:sz="18" w:space="0" w:color="000000"/>
            </w:tcBorders>
          </w:tcPr>
          <w:p>
            <w:pPr>
              <w:pStyle w:val="TableParagraph"/>
              <w:spacing w:before="137"/>
              <w:ind w:right="110"/>
              <w:jc w:val="right"/>
              <w:rPr>
                <w:rFonts w:ascii="等线" w:eastAsia="等线" w:hint="eastAsia"/>
                <w:sz w:val="20"/>
              </w:rPr>
            </w:pPr>
            <w:r>
              <w:rPr>
                <w:rFonts w:ascii="等线" w:eastAsia="等线" w:hint="eastAsia"/>
                <w:sz w:val="20"/>
              </w:rPr>
              <w:t>发明专利</w:t>
            </w:r>
          </w:p>
        </w:tc>
        <w:tc>
          <w:tcPr>
            <w:tcW w:w="2256" w:type="dxa"/>
            <w:tcBorders>
              <w:top w:val="single" w:sz="18" w:space="0" w:color="000000"/>
              <w:left w:val="single" w:sz="18" w:space="0" w:color="000000"/>
              <w:bottom w:val="single" w:sz="18" w:space="0" w:color="000000"/>
              <w:right w:val="single" w:sz="18" w:space="0" w:color="000000"/>
            </w:tcBorders>
          </w:tcPr>
          <w:p>
            <w:pPr>
              <w:pStyle w:val="TableParagraph"/>
              <w:spacing w:line="280" w:lineRule="exact"/>
              <w:ind w:left="53" w:right="18"/>
              <w:jc w:val="center"/>
              <w:rPr>
                <w:rFonts w:ascii="等线" w:eastAsia="等线" w:hint="eastAsia"/>
                <w:sz w:val="20"/>
              </w:rPr>
            </w:pPr>
            <w:r>
              <w:rPr>
                <w:rFonts w:ascii="等线" w:eastAsia="等线" w:hint="eastAsia"/>
                <w:w w:val="105"/>
                <w:sz w:val="20"/>
              </w:rPr>
              <w:t>一种旋转天线极化状态</w:t>
            </w:r>
          </w:p>
          <w:p>
            <w:pPr>
              <w:pStyle w:val="TableParagraph"/>
              <w:spacing w:line="215" w:lineRule="exact"/>
              <w:ind w:left="52" w:right="18"/>
              <w:jc w:val="center"/>
              <w:rPr>
                <w:rFonts w:ascii="等线" w:eastAsia="等线" w:hint="eastAsia"/>
                <w:sz w:val="20"/>
              </w:rPr>
            </w:pPr>
            <w:r>
              <w:rPr>
                <w:rFonts w:ascii="等线" w:eastAsia="等线" w:hint="eastAsia"/>
                <w:w w:val="105"/>
                <w:sz w:val="20"/>
              </w:rPr>
              <w:t>切换装置</w:t>
            </w:r>
          </w:p>
        </w:tc>
        <w:tc>
          <w:tcPr>
            <w:tcW w:w="2352" w:type="dxa"/>
            <w:tcBorders>
              <w:top w:val="single" w:sz="18" w:space="0" w:color="000000"/>
              <w:left w:val="single" w:sz="18" w:space="0" w:color="000000"/>
              <w:bottom w:val="single" w:sz="18" w:space="0" w:color="000000"/>
              <w:right w:val="single" w:sz="18" w:space="0" w:color="000000"/>
            </w:tcBorders>
          </w:tcPr>
          <w:p>
            <w:pPr>
              <w:pStyle w:val="TableParagraph"/>
              <w:spacing w:before="137"/>
              <w:ind w:left="261" w:right="218"/>
              <w:jc w:val="center"/>
              <w:rPr>
                <w:rFonts w:ascii="等线"/>
                <w:sz w:val="20"/>
              </w:rPr>
            </w:pPr>
            <w:r>
              <w:rPr>
                <w:rFonts w:ascii="等线"/>
                <w:w w:val="105"/>
                <w:sz w:val="20"/>
              </w:rPr>
              <w:t>CN200810147699.9</w:t>
            </w:r>
          </w:p>
        </w:tc>
        <w:tc>
          <w:tcPr>
            <w:tcW w:w="1151" w:type="dxa"/>
            <w:tcBorders>
              <w:top w:val="single" w:sz="18" w:space="0" w:color="000000"/>
              <w:left w:val="single" w:sz="18" w:space="0" w:color="000000"/>
              <w:bottom w:val="single" w:sz="18" w:space="0" w:color="000000"/>
              <w:right w:val="single" w:sz="18" w:space="0" w:color="000000"/>
            </w:tcBorders>
          </w:tcPr>
          <w:p>
            <w:pPr>
              <w:pStyle w:val="TableParagraph"/>
              <w:spacing w:before="137"/>
              <w:ind w:left="237" w:right="198"/>
              <w:jc w:val="center"/>
              <w:rPr>
                <w:rFonts w:ascii="等线" w:eastAsia="等线" w:hint="eastAsia"/>
                <w:sz w:val="20"/>
              </w:rPr>
            </w:pPr>
            <w:r>
              <w:rPr>
                <w:rFonts w:ascii="等线" w:eastAsia="等线" w:hint="eastAsia"/>
                <w:w w:val="105"/>
                <w:sz w:val="20"/>
              </w:rPr>
              <w:t>已授权</w:t>
            </w:r>
          </w:p>
        </w:tc>
      </w:tr>
      <w:tr>
        <w:trPr>
          <w:trHeight w:val="515" w:hRule="atLeast"/>
        </w:trPr>
        <w:tc>
          <w:tcPr>
            <w:tcW w:w="1144" w:type="dxa"/>
            <w:tcBorders>
              <w:top w:val="single" w:sz="18" w:space="0" w:color="000000"/>
              <w:bottom w:val="single" w:sz="18" w:space="0" w:color="000000"/>
              <w:right w:val="single" w:sz="18" w:space="0" w:color="000000"/>
            </w:tcBorders>
          </w:tcPr>
          <w:p>
            <w:pPr>
              <w:pStyle w:val="TableParagraph"/>
              <w:spacing w:before="137"/>
              <w:ind w:left="451" w:right="399"/>
              <w:jc w:val="center"/>
              <w:rPr>
                <w:rFonts w:ascii="等线"/>
                <w:sz w:val="20"/>
              </w:rPr>
            </w:pPr>
            <w:r>
              <w:rPr>
                <w:rFonts w:ascii="等线"/>
                <w:w w:val="105"/>
                <w:sz w:val="20"/>
              </w:rPr>
              <w:t>34</w:t>
            </w:r>
          </w:p>
        </w:tc>
        <w:tc>
          <w:tcPr>
            <w:tcW w:w="1152" w:type="dxa"/>
            <w:tcBorders>
              <w:top w:val="single" w:sz="18" w:space="0" w:color="000000"/>
              <w:left w:val="single" w:sz="18" w:space="0" w:color="000000"/>
              <w:bottom w:val="single" w:sz="18" w:space="0" w:color="000000"/>
              <w:right w:val="single" w:sz="18" w:space="0" w:color="000000"/>
            </w:tcBorders>
          </w:tcPr>
          <w:p>
            <w:pPr>
              <w:pStyle w:val="TableParagraph"/>
              <w:spacing w:before="137"/>
              <w:ind w:right="110"/>
              <w:jc w:val="right"/>
              <w:rPr>
                <w:rFonts w:ascii="等线" w:eastAsia="等线" w:hint="eastAsia"/>
                <w:sz w:val="20"/>
              </w:rPr>
            </w:pPr>
            <w:r>
              <w:rPr>
                <w:rFonts w:ascii="等线" w:eastAsia="等线" w:hint="eastAsia"/>
                <w:sz w:val="20"/>
              </w:rPr>
              <w:t>发明专利</w:t>
            </w:r>
          </w:p>
        </w:tc>
        <w:tc>
          <w:tcPr>
            <w:tcW w:w="2256" w:type="dxa"/>
            <w:tcBorders>
              <w:top w:val="single" w:sz="18" w:space="0" w:color="000000"/>
              <w:left w:val="single" w:sz="18" w:space="0" w:color="000000"/>
              <w:bottom w:val="single" w:sz="18" w:space="0" w:color="000000"/>
              <w:right w:val="single" w:sz="18" w:space="0" w:color="000000"/>
            </w:tcBorders>
          </w:tcPr>
          <w:p>
            <w:pPr>
              <w:pStyle w:val="TableParagraph"/>
              <w:spacing w:line="280" w:lineRule="exact"/>
              <w:ind w:left="53" w:right="18"/>
              <w:jc w:val="center"/>
              <w:rPr>
                <w:rFonts w:ascii="等线" w:eastAsia="等线" w:hint="eastAsia"/>
                <w:sz w:val="20"/>
              </w:rPr>
            </w:pPr>
            <w:r>
              <w:rPr>
                <w:rFonts w:ascii="等线" w:eastAsia="等线" w:hint="eastAsia"/>
                <w:w w:val="105"/>
                <w:sz w:val="20"/>
              </w:rPr>
              <w:t>基于同相功分器馈电的</w:t>
            </w:r>
          </w:p>
          <w:p>
            <w:pPr>
              <w:pStyle w:val="TableParagraph"/>
              <w:spacing w:line="215" w:lineRule="exact"/>
              <w:ind w:left="53" w:right="18"/>
              <w:jc w:val="center"/>
              <w:rPr>
                <w:rFonts w:ascii="等线" w:eastAsia="等线" w:hint="eastAsia"/>
                <w:sz w:val="20"/>
              </w:rPr>
            </w:pPr>
            <w:r>
              <w:rPr>
                <w:rFonts w:ascii="等线" w:eastAsia="等线" w:hint="eastAsia"/>
                <w:w w:val="105"/>
                <w:sz w:val="20"/>
              </w:rPr>
              <w:t>双偶极子定向天线</w:t>
            </w:r>
          </w:p>
        </w:tc>
        <w:tc>
          <w:tcPr>
            <w:tcW w:w="2352" w:type="dxa"/>
            <w:tcBorders>
              <w:top w:val="single" w:sz="18" w:space="0" w:color="000000"/>
              <w:left w:val="single" w:sz="18" w:space="0" w:color="000000"/>
              <w:bottom w:val="single" w:sz="18" w:space="0" w:color="000000"/>
              <w:right w:val="single" w:sz="18" w:space="0" w:color="000000"/>
            </w:tcBorders>
          </w:tcPr>
          <w:p>
            <w:pPr>
              <w:pStyle w:val="TableParagraph"/>
              <w:spacing w:before="137"/>
              <w:ind w:left="261" w:right="218"/>
              <w:jc w:val="center"/>
              <w:rPr>
                <w:rFonts w:ascii="等线"/>
                <w:sz w:val="20"/>
              </w:rPr>
            </w:pPr>
            <w:r>
              <w:rPr>
                <w:rFonts w:ascii="等线"/>
                <w:w w:val="105"/>
                <w:sz w:val="20"/>
              </w:rPr>
              <w:t>CN201310371388.1</w:t>
            </w:r>
          </w:p>
        </w:tc>
        <w:tc>
          <w:tcPr>
            <w:tcW w:w="1151" w:type="dxa"/>
            <w:tcBorders>
              <w:top w:val="single" w:sz="18" w:space="0" w:color="000000"/>
              <w:left w:val="single" w:sz="18" w:space="0" w:color="000000"/>
              <w:bottom w:val="single" w:sz="18" w:space="0" w:color="000000"/>
              <w:right w:val="single" w:sz="18" w:space="0" w:color="000000"/>
            </w:tcBorders>
          </w:tcPr>
          <w:p>
            <w:pPr>
              <w:pStyle w:val="TableParagraph"/>
              <w:spacing w:before="137"/>
              <w:ind w:left="237" w:right="198"/>
              <w:jc w:val="center"/>
              <w:rPr>
                <w:rFonts w:ascii="等线" w:eastAsia="等线" w:hint="eastAsia"/>
                <w:sz w:val="20"/>
              </w:rPr>
            </w:pPr>
            <w:r>
              <w:rPr>
                <w:rFonts w:ascii="等线" w:eastAsia="等线" w:hint="eastAsia"/>
                <w:w w:val="105"/>
                <w:sz w:val="20"/>
              </w:rPr>
              <w:t>已授权</w:t>
            </w:r>
          </w:p>
        </w:tc>
      </w:tr>
      <w:tr>
        <w:trPr>
          <w:trHeight w:val="791" w:hRule="atLeast"/>
        </w:trPr>
        <w:tc>
          <w:tcPr>
            <w:tcW w:w="1144" w:type="dxa"/>
            <w:tcBorders>
              <w:top w:val="single" w:sz="18" w:space="0" w:color="000000"/>
              <w:right w:val="single" w:sz="18" w:space="0" w:color="000000"/>
            </w:tcBorders>
          </w:tcPr>
          <w:p>
            <w:pPr>
              <w:pStyle w:val="TableParagraph"/>
              <w:spacing w:before="7"/>
              <w:rPr>
                <w:rFonts w:ascii="Microsoft JhengHei"/>
                <w:b/>
                <w:sz w:val="14"/>
              </w:rPr>
            </w:pPr>
          </w:p>
          <w:p>
            <w:pPr>
              <w:pStyle w:val="TableParagraph"/>
              <w:spacing w:before="1"/>
              <w:ind w:left="451" w:right="399"/>
              <w:jc w:val="center"/>
              <w:rPr>
                <w:rFonts w:ascii="等线"/>
                <w:sz w:val="20"/>
              </w:rPr>
            </w:pPr>
            <w:r>
              <w:rPr>
                <w:rFonts w:ascii="等线"/>
                <w:w w:val="105"/>
                <w:sz w:val="20"/>
              </w:rPr>
              <w:t>35</w:t>
            </w:r>
          </w:p>
        </w:tc>
        <w:tc>
          <w:tcPr>
            <w:tcW w:w="1152" w:type="dxa"/>
            <w:tcBorders>
              <w:top w:val="single" w:sz="18" w:space="0" w:color="000000"/>
              <w:left w:val="single" w:sz="18" w:space="0" w:color="000000"/>
              <w:right w:val="single" w:sz="18" w:space="0" w:color="000000"/>
            </w:tcBorders>
          </w:tcPr>
          <w:p>
            <w:pPr>
              <w:pStyle w:val="TableParagraph"/>
              <w:spacing w:before="7"/>
              <w:rPr>
                <w:rFonts w:ascii="Microsoft JhengHei"/>
                <w:b/>
                <w:sz w:val="14"/>
              </w:rPr>
            </w:pPr>
          </w:p>
          <w:p>
            <w:pPr>
              <w:pStyle w:val="TableParagraph"/>
              <w:spacing w:before="1"/>
              <w:ind w:right="110"/>
              <w:jc w:val="right"/>
              <w:rPr>
                <w:rFonts w:ascii="等线" w:eastAsia="等线" w:hint="eastAsia"/>
                <w:sz w:val="20"/>
              </w:rPr>
            </w:pPr>
            <w:r>
              <w:rPr>
                <w:rFonts w:ascii="等线" w:eastAsia="等线" w:hint="eastAsia"/>
                <w:sz w:val="20"/>
              </w:rPr>
              <w:t>发明专利</w:t>
            </w:r>
          </w:p>
        </w:tc>
        <w:tc>
          <w:tcPr>
            <w:tcW w:w="2256" w:type="dxa"/>
            <w:tcBorders>
              <w:top w:val="single" w:sz="18" w:space="0" w:color="000000"/>
              <w:left w:val="single" w:sz="18" w:space="0" w:color="000000"/>
              <w:right w:val="single" w:sz="18" w:space="0" w:color="000000"/>
            </w:tcBorders>
          </w:tcPr>
          <w:p>
            <w:pPr>
              <w:pStyle w:val="TableParagraph"/>
              <w:spacing w:line="216" w:lineRule="auto" w:before="14"/>
              <w:ind w:left="82" w:right="46" w:firstLine="17"/>
              <w:jc w:val="center"/>
              <w:rPr>
                <w:rFonts w:ascii="等线" w:eastAsia="等线" w:hint="eastAsia"/>
                <w:sz w:val="20"/>
              </w:rPr>
            </w:pPr>
            <w:r>
              <w:rPr>
                <w:rFonts w:ascii="等线" w:eastAsia="等线" w:hint="eastAsia"/>
                <w:w w:val="105"/>
                <w:sz w:val="20"/>
              </w:rPr>
              <w:t>特定环境中基于有源</w:t>
            </w:r>
            <w:r>
              <w:rPr>
                <w:rFonts w:ascii="等线" w:eastAsia="等线" w:hint="eastAsia"/>
                <w:sz w:val="20"/>
              </w:rPr>
              <w:t>RFID的目标定位方法及</w:t>
            </w:r>
          </w:p>
          <w:p>
            <w:pPr>
              <w:pStyle w:val="TableParagraph"/>
              <w:spacing w:line="215" w:lineRule="exact"/>
              <w:ind w:left="53" w:right="2"/>
              <w:jc w:val="center"/>
              <w:rPr>
                <w:rFonts w:ascii="等线" w:eastAsia="等线" w:hint="eastAsia"/>
                <w:sz w:val="20"/>
              </w:rPr>
            </w:pPr>
            <w:r>
              <w:rPr>
                <w:rFonts w:ascii="等线" w:eastAsia="等线" w:hint="eastAsia"/>
                <w:w w:val="105"/>
                <w:sz w:val="20"/>
              </w:rPr>
              <w:t>其系统</w:t>
            </w:r>
          </w:p>
        </w:tc>
        <w:tc>
          <w:tcPr>
            <w:tcW w:w="2352" w:type="dxa"/>
            <w:tcBorders>
              <w:top w:val="single" w:sz="18" w:space="0" w:color="000000"/>
              <w:left w:val="single" w:sz="18" w:space="0" w:color="000000"/>
              <w:right w:val="single" w:sz="18" w:space="0" w:color="000000"/>
            </w:tcBorders>
          </w:tcPr>
          <w:p>
            <w:pPr>
              <w:pStyle w:val="TableParagraph"/>
              <w:spacing w:before="7"/>
              <w:rPr>
                <w:rFonts w:ascii="Microsoft JhengHei"/>
                <w:b/>
                <w:sz w:val="14"/>
              </w:rPr>
            </w:pPr>
          </w:p>
          <w:p>
            <w:pPr>
              <w:pStyle w:val="TableParagraph"/>
              <w:spacing w:before="1"/>
              <w:ind w:left="261" w:right="218"/>
              <w:jc w:val="center"/>
              <w:rPr>
                <w:rFonts w:ascii="等线"/>
                <w:sz w:val="20"/>
              </w:rPr>
            </w:pPr>
            <w:r>
              <w:rPr>
                <w:rFonts w:ascii="等线"/>
                <w:w w:val="105"/>
                <w:sz w:val="20"/>
              </w:rPr>
              <w:t>CN201110334009.2</w:t>
            </w:r>
          </w:p>
        </w:tc>
        <w:tc>
          <w:tcPr>
            <w:tcW w:w="1151" w:type="dxa"/>
            <w:tcBorders>
              <w:top w:val="single" w:sz="18" w:space="0" w:color="000000"/>
              <w:left w:val="single" w:sz="18" w:space="0" w:color="000000"/>
              <w:right w:val="single" w:sz="18" w:space="0" w:color="000000"/>
            </w:tcBorders>
          </w:tcPr>
          <w:p>
            <w:pPr>
              <w:pStyle w:val="TableParagraph"/>
              <w:spacing w:before="7"/>
              <w:rPr>
                <w:rFonts w:ascii="Microsoft JhengHei"/>
                <w:b/>
                <w:sz w:val="14"/>
              </w:rPr>
            </w:pPr>
          </w:p>
          <w:p>
            <w:pPr>
              <w:pStyle w:val="TableParagraph"/>
              <w:spacing w:before="1"/>
              <w:ind w:left="237" w:right="198"/>
              <w:jc w:val="center"/>
              <w:rPr>
                <w:rFonts w:ascii="等线" w:eastAsia="等线" w:hint="eastAsia"/>
                <w:sz w:val="20"/>
              </w:rPr>
            </w:pPr>
            <w:r>
              <w:rPr>
                <w:rFonts w:ascii="等线" w:eastAsia="等线" w:hint="eastAsia"/>
                <w:w w:val="105"/>
                <w:sz w:val="20"/>
              </w:rPr>
              <w:t>已授权</w:t>
            </w:r>
          </w:p>
        </w:tc>
      </w:tr>
    </w:tbl>
    <w:p>
      <w:pPr>
        <w:pStyle w:val="BodyText"/>
        <w:spacing w:before="14"/>
        <w:ind w:left="0"/>
        <w:rPr>
          <w:rFonts w:ascii="Microsoft JhengHei"/>
          <w:b/>
          <w:sz w:val="11"/>
        </w:rPr>
      </w:pPr>
    </w:p>
    <w:p>
      <w:pPr>
        <w:pStyle w:val="BodyText"/>
        <w:spacing w:before="66"/>
      </w:pPr>
      <w:r>
        <w:rPr/>
        <w:t> </w:t>
      </w:r>
    </w:p>
    <w:p>
      <w:pPr>
        <w:spacing w:after="0"/>
        <w:sectPr>
          <w:pgSz w:w="11910" w:h="16840"/>
          <w:pgMar w:header="664" w:footer="1251" w:top="1680" w:bottom="1440" w:left="0" w:right="0"/>
        </w:sectPr>
      </w:pPr>
    </w:p>
    <w:p>
      <w:pPr>
        <w:pStyle w:val="BodyText"/>
        <w:spacing w:before="12"/>
        <w:ind w:left="0"/>
        <w:rPr>
          <w:sz w:val="12"/>
        </w:rPr>
      </w:pPr>
    </w:p>
    <w:tbl>
      <w:tblPr>
        <w:tblW w:w="0" w:type="auto"/>
        <w:jc w:val="left"/>
        <w:tblInd w:w="16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159"/>
        <w:gridCol w:w="1167"/>
        <w:gridCol w:w="2286"/>
        <w:gridCol w:w="2383"/>
        <w:gridCol w:w="1167"/>
      </w:tblGrid>
      <w:tr>
        <w:trPr>
          <w:trHeight w:val="527" w:hRule="atLeast"/>
        </w:trPr>
        <w:tc>
          <w:tcPr>
            <w:tcW w:w="1159" w:type="dxa"/>
            <w:tcBorders>
              <w:bottom w:val="single" w:sz="18" w:space="0" w:color="000000"/>
              <w:right w:val="single" w:sz="18" w:space="0" w:color="000000"/>
            </w:tcBorders>
          </w:tcPr>
          <w:p>
            <w:pPr>
              <w:pStyle w:val="TableParagraph"/>
              <w:spacing w:before="136"/>
              <w:ind w:right="421"/>
              <w:jc w:val="right"/>
              <w:rPr>
                <w:rFonts w:ascii="等线"/>
                <w:sz w:val="21"/>
              </w:rPr>
            </w:pPr>
            <w:r>
              <w:rPr>
                <w:rFonts w:ascii="等线"/>
                <w:sz w:val="21"/>
              </w:rPr>
              <w:t>36</w:t>
            </w:r>
          </w:p>
        </w:tc>
        <w:tc>
          <w:tcPr>
            <w:tcW w:w="1167" w:type="dxa"/>
            <w:tcBorders>
              <w:left w:val="single" w:sz="18" w:space="0" w:color="000000"/>
              <w:bottom w:val="single" w:sz="18" w:space="0" w:color="000000"/>
              <w:right w:val="single" w:sz="18" w:space="0" w:color="000000"/>
            </w:tcBorders>
          </w:tcPr>
          <w:p>
            <w:pPr>
              <w:pStyle w:val="TableParagraph"/>
              <w:spacing w:before="136"/>
              <w:ind w:left="146" w:right="96"/>
              <w:jc w:val="center"/>
              <w:rPr>
                <w:rFonts w:ascii="等线" w:eastAsia="等线" w:hint="eastAsia"/>
                <w:sz w:val="21"/>
              </w:rPr>
            </w:pPr>
            <w:r>
              <w:rPr>
                <w:rFonts w:ascii="等线" w:eastAsia="等线" w:hint="eastAsia"/>
                <w:sz w:val="21"/>
              </w:rPr>
              <w:t>发明专利</w:t>
            </w:r>
          </w:p>
        </w:tc>
        <w:tc>
          <w:tcPr>
            <w:tcW w:w="2286" w:type="dxa"/>
            <w:tcBorders>
              <w:left w:val="single" w:sz="18" w:space="0" w:color="000000"/>
              <w:bottom w:val="single" w:sz="18" w:space="0" w:color="000000"/>
              <w:right w:val="single" w:sz="18" w:space="0" w:color="000000"/>
            </w:tcBorders>
          </w:tcPr>
          <w:p>
            <w:pPr>
              <w:pStyle w:val="TableParagraph"/>
              <w:spacing w:line="286" w:lineRule="exact"/>
              <w:ind w:left="68" w:right="33"/>
              <w:jc w:val="center"/>
              <w:rPr>
                <w:rFonts w:ascii="等线" w:eastAsia="等线" w:hint="eastAsia"/>
                <w:sz w:val="21"/>
              </w:rPr>
            </w:pPr>
            <w:r>
              <w:rPr>
                <w:rFonts w:ascii="等线" w:eastAsia="等线" w:hint="eastAsia"/>
                <w:sz w:val="21"/>
              </w:rPr>
              <w:t>具有侧壁渐变式金属背</w:t>
            </w:r>
          </w:p>
          <w:p>
            <w:pPr>
              <w:pStyle w:val="TableParagraph"/>
              <w:spacing w:line="221" w:lineRule="exact"/>
              <w:ind w:left="68" w:right="33"/>
              <w:jc w:val="center"/>
              <w:rPr>
                <w:rFonts w:ascii="等线" w:eastAsia="等线" w:hint="eastAsia"/>
                <w:sz w:val="21"/>
              </w:rPr>
            </w:pPr>
            <w:r>
              <w:rPr>
                <w:rFonts w:ascii="等线" w:eastAsia="等线" w:hint="eastAsia"/>
                <w:sz w:val="21"/>
              </w:rPr>
              <w:t>腔的时域脉冲天线</w:t>
            </w:r>
          </w:p>
        </w:tc>
        <w:tc>
          <w:tcPr>
            <w:tcW w:w="2383" w:type="dxa"/>
            <w:tcBorders>
              <w:left w:val="single" w:sz="18" w:space="0" w:color="000000"/>
              <w:bottom w:val="single" w:sz="18" w:space="0" w:color="000000"/>
              <w:right w:val="single" w:sz="18" w:space="0" w:color="000000"/>
            </w:tcBorders>
          </w:tcPr>
          <w:p>
            <w:pPr>
              <w:pStyle w:val="TableParagraph"/>
              <w:spacing w:before="136"/>
              <w:ind w:right="250"/>
              <w:jc w:val="right"/>
              <w:rPr>
                <w:rFonts w:ascii="等线"/>
                <w:sz w:val="21"/>
              </w:rPr>
            </w:pPr>
            <w:r>
              <w:rPr>
                <w:rFonts w:ascii="等线"/>
                <w:sz w:val="21"/>
              </w:rPr>
              <w:t>CN200910263435.4</w:t>
            </w:r>
          </w:p>
        </w:tc>
        <w:tc>
          <w:tcPr>
            <w:tcW w:w="1167" w:type="dxa"/>
            <w:tcBorders>
              <w:left w:val="single" w:sz="18" w:space="0" w:color="000000"/>
              <w:bottom w:val="single" w:sz="18" w:space="0" w:color="000000"/>
              <w:right w:val="single" w:sz="18" w:space="0" w:color="000000"/>
            </w:tcBorders>
          </w:tcPr>
          <w:p>
            <w:pPr>
              <w:pStyle w:val="TableParagraph"/>
              <w:spacing w:before="136"/>
              <w:ind w:right="224"/>
              <w:jc w:val="right"/>
              <w:rPr>
                <w:rFonts w:ascii="等线" w:eastAsia="等线" w:hint="eastAsia"/>
                <w:sz w:val="21"/>
              </w:rPr>
            </w:pPr>
            <w:r>
              <w:rPr>
                <w:rFonts w:ascii="等线" w:eastAsia="等线" w:hint="eastAsia"/>
                <w:sz w:val="21"/>
              </w:rPr>
              <w:t>已授权</w:t>
            </w:r>
          </w:p>
        </w:tc>
      </w:tr>
      <w:tr>
        <w:trPr>
          <w:trHeight w:val="522" w:hRule="atLeast"/>
        </w:trPr>
        <w:tc>
          <w:tcPr>
            <w:tcW w:w="1159" w:type="dxa"/>
            <w:tcBorders>
              <w:top w:val="single" w:sz="18" w:space="0" w:color="000000"/>
              <w:bottom w:val="single" w:sz="18" w:space="0" w:color="000000"/>
              <w:right w:val="single" w:sz="18" w:space="0" w:color="000000"/>
            </w:tcBorders>
          </w:tcPr>
          <w:p>
            <w:pPr>
              <w:pStyle w:val="TableParagraph"/>
              <w:spacing w:before="131"/>
              <w:ind w:right="421"/>
              <w:jc w:val="right"/>
              <w:rPr>
                <w:rFonts w:ascii="等线"/>
                <w:sz w:val="21"/>
              </w:rPr>
            </w:pPr>
            <w:r>
              <w:rPr>
                <w:rFonts w:ascii="等线"/>
                <w:sz w:val="21"/>
              </w:rPr>
              <w:t>37</w:t>
            </w:r>
          </w:p>
        </w:tc>
        <w:tc>
          <w:tcPr>
            <w:tcW w:w="1167" w:type="dxa"/>
            <w:tcBorders>
              <w:top w:val="single" w:sz="18" w:space="0" w:color="000000"/>
              <w:left w:val="single" w:sz="18" w:space="0" w:color="000000"/>
              <w:bottom w:val="single" w:sz="18" w:space="0" w:color="000000"/>
              <w:right w:val="single" w:sz="18" w:space="0" w:color="000000"/>
            </w:tcBorders>
          </w:tcPr>
          <w:p>
            <w:pPr>
              <w:pStyle w:val="TableParagraph"/>
              <w:spacing w:before="131"/>
              <w:ind w:left="146" w:right="96"/>
              <w:jc w:val="center"/>
              <w:rPr>
                <w:rFonts w:ascii="等线" w:eastAsia="等线" w:hint="eastAsia"/>
                <w:sz w:val="21"/>
              </w:rPr>
            </w:pPr>
            <w:r>
              <w:rPr>
                <w:rFonts w:ascii="等线" w:eastAsia="等线" w:hint="eastAsia"/>
                <w:sz w:val="21"/>
              </w:rPr>
              <w:t>发明专利</w:t>
            </w:r>
          </w:p>
        </w:tc>
        <w:tc>
          <w:tcPr>
            <w:tcW w:w="2286" w:type="dxa"/>
            <w:tcBorders>
              <w:top w:val="single" w:sz="18" w:space="0" w:color="000000"/>
              <w:left w:val="single" w:sz="18" w:space="0" w:color="000000"/>
              <w:bottom w:val="single" w:sz="18" w:space="0" w:color="000000"/>
              <w:right w:val="single" w:sz="18" w:space="0" w:color="000000"/>
            </w:tcBorders>
          </w:tcPr>
          <w:p>
            <w:pPr>
              <w:pStyle w:val="TableParagraph"/>
              <w:spacing w:line="282" w:lineRule="exact"/>
              <w:ind w:left="68" w:right="33"/>
              <w:jc w:val="center"/>
              <w:rPr>
                <w:rFonts w:ascii="等线" w:eastAsia="等线" w:hint="eastAsia"/>
                <w:sz w:val="21"/>
              </w:rPr>
            </w:pPr>
            <w:r>
              <w:rPr>
                <w:rFonts w:ascii="等线" w:eastAsia="等线" w:hint="eastAsia"/>
                <w:sz w:val="21"/>
              </w:rPr>
              <w:t>基于同相功分器馈电的</w:t>
            </w:r>
          </w:p>
          <w:p>
            <w:pPr>
              <w:pStyle w:val="TableParagraph"/>
              <w:spacing w:line="221" w:lineRule="exact"/>
              <w:ind w:left="68" w:right="33"/>
              <w:jc w:val="center"/>
              <w:rPr>
                <w:rFonts w:ascii="等线" w:eastAsia="等线" w:hint="eastAsia"/>
                <w:sz w:val="21"/>
              </w:rPr>
            </w:pPr>
            <w:r>
              <w:rPr>
                <w:rFonts w:ascii="等线" w:eastAsia="等线" w:hint="eastAsia"/>
                <w:sz w:val="21"/>
              </w:rPr>
              <w:t>双偶极子定向天线</w:t>
            </w:r>
          </w:p>
        </w:tc>
        <w:tc>
          <w:tcPr>
            <w:tcW w:w="2383" w:type="dxa"/>
            <w:tcBorders>
              <w:top w:val="single" w:sz="18" w:space="0" w:color="000000"/>
              <w:left w:val="single" w:sz="18" w:space="0" w:color="000000"/>
              <w:bottom w:val="single" w:sz="18" w:space="0" w:color="000000"/>
              <w:right w:val="single" w:sz="18" w:space="0" w:color="000000"/>
            </w:tcBorders>
          </w:tcPr>
          <w:p>
            <w:pPr>
              <w:pStyle w:val="TableParagraph"/>
              <w:spacing w:before="131"/>
              <w:ind w:right="250"/>
              <w:jc w:val="right"/>
              <w:rPr>
                <w:rFonts w:ascii="等线"/>
                <w:sz w:val="21"/>
              </w:rPr>
            </w:pPr>
            <w:r>
              <w:rPr>
                <w:rFonts w:ascii="等线"/>
                <w:sz w:val="21"/>
              </w:rPr>
              <w:t>CN201310371388.1</w:t>
            </w:r>
          </w:p>
        </w:tc>
        <w:tc>
          <w:tcPr>
            <w:tcW w:w="1167" w:type="dxa"/>
            <w:tcBorders>
              <w:top w:val="single" w:sz="18" w:space="0" w:color="000000"/>
              <w:left w:val="single" w:sz="18" w:space="0" w:color="000000"/>
              <w:bottom w:val="single" w:sz="18" w:space="0" w:color="000000"/>
              <w:right w:val="single" w:sz="18" w:space="0" w:color="000000"/>
            </w:tcBorders>
          </w:tcPr>
          <w:p>
            <w:pPr>
              <w:pStyle w:val="TableParagraph"/>
              <w:spacing w:before="131"/>
              <w:ind w:right="224"/>
              <w:jc w:val="right"/>
              <w:rPr>
                <w:rFonts w:ascii="等线" w:eastAsia="等线" w:hint="eastAsia"/>
                <w:sz w:val="21"/>
              </w:rPr>
            </w:pPr>
            <w:r>
              <w:rPr>
                <w:rFonts w:ascii="等线" w:eastAsia="等线" w:hint="eastAsia"/>
                <w:sz w:val="21"/>
              </w:rPr>
              <w:t>已授权</w:t>
            </w:r>
          </w:p>
        </w:tc>
      </w:tr>
      <w:tr>
        <w:trPr>
          <w:trHeight w:val="279" w:hRule="atLeast"/>
        </w:trPr>
        <w:tc>
          <w:tcPr>
            <w:tcW w:w="1159" w:type="dxa"/>
            <w:tcBorders>
              <w:top w:val="single" w:sz="18" w:space="0" w:color="000000"/>
              <w:bottom w:val="single" w:sz="18" w:space="0" w:color="000000"/>
              <w:right w:val="single" w:sz="18" w:space="0" w:color="000000"/>
            </w:tcBorders>
          </w:tcPr>
          <w:p>
            <w:pPr>
              <w:pStyle w:val="TableParagraph"/>
              <w:spacing w:line="257" w:lineRule="exact" w:before="2"/>
              <w:ind w:right="421"/>
              <w:jc w:val="right"/>
              <w:rPr>
                <w:rFonts w:ascii="等线"/>
                <w:sz w:val="21"/>
              </w:rPr>
            </w:pPr>
            <w:r>
              <w:rPr>
                <w:rFonts w:ascii="等线"/>
                <w:sz w:val="21"/>
              </w:rPr>
              <w:t>38</w:t>
            </w:r>
          </w:p>
        </w:tc>
        <w:tc>
          <w:tcPr>
            <w:tcW w:w="1167" w:type="dxa"/>
            <w:tcBorders>
              <w:top w:val="single" w:sz="18" w:space="0" w:color="000000"/>
              <w:left w:val="single" w:sz="18" w:space="0" w:color="000000"/>
              <w:bottom w:val="single" w:sz="18" w:space="0" w:color="000000"/>
              <w:right w:val="single" w:sz="18" w:space="0" w:color="000000"/>
            </w:tcBorders>
          </w:tcPr>
          <w:p>
            <w:pPr>
              <w:pStyle w:val="TableParagraph"/>
              <w:spacing w:line="257" w:lineRule="exact" w:before="2"/>
              <w:ind w:left="146" w:right="96"/>
              <w:jc w:val="center"/>
              <w:rPr>
                <w:rFonts w:ascii="等线" w:eastAsia="等线" w:hint="eastAsia"/>
                <w:sz w:val="21"/>
              </w:rPr>
            </w:pPr>
            <w:r>
              <w:rPr>
                <w:rFonts w:ascii="等线" w:eastAsia="等线" w:hint="eastAsia"/>
                <w:sz w:val="21"/>
              </w:rPr>
              <w:t>发明专利</w:t>
            </w:r>
          </w:p>
        </w:tc>
        <w:tc>
          <w:tcPr>
            <w:tcW w:w="2286" w:type="dxa"/>
            <w:tcBorders>
              <w:top w:val="single" w:sz="18" w:space="0" w:color="000000"/>
              <w:left w:val="single" w:sz="18" w:space="0" w:color="000000"/>
              <w:bottom w:val="single" w:sz="18" w:space="0" w:color="000000"/>
              <w:right w:val="single" w:sz="18" w:space="0" w:color="000000"/>
            </w:tcBorders>
          </w:tcPr>
          <w:p>
            <w:pPr>
              <w:pStyle w:val="TableParagraph"/>
              <w:spacing w:line="257" w:lineRule="exact" w:before="2"/>
              <w:ind w:left="68" w:right="33"/>
              <w:jc w:val="center"/>
              <w:rPr>
                <w:rFonts w:ascii="等线" w:eastAsia="等线" w:hint="eastAsia"/>
                <w:sz w:val="21"/>
              </w:rPr>
            </w:pPr>
            <w:r>
              <w:rPr>
                <w:rFonts w:ascii="等线" w:eastAsia="等线" w:hint="eastAsia"/>
                <w:sz w:val="21"/>
              </w:rPr>
              <w:t>一种窄缝隙超宽带天线</w:t>
            </w:r>
          </w:p>
        </w:tc>
        <w:tc>
          <w:tcPr>
            <w:tcW w:w="2383" w:type="dxa"/>
            <w:tcBorders>
              <w:top w:val="single" w:sz="18" w:space="0" w:color="000000"/>
              <w:left w:val="single" w:sz="18" w:space="0" w:color="000000"/>
              <w:bottom w:val="single" w:sz="18" w:space="0" w:color="000000"/>
              <w:right w:val="single" w:sz="18" w:space="0" w:color="000000"/>
            </w:tcBorders>
          </w:tcPr>
          <w:p>
            <w:pPr>
              <w:pStyle w:val="TableParagraph"/>
              <w:spacing w:line="257" w:lineRule="exact" w:before="2"/>
              <w:ind w:right="250"/>
              <w:jc w:val="right"/>
              <w:rPr>
                <w:rFonts w:ascii="等线"/>
                <w:sz w:val="21"/>
              </w:rPr>
            </w:pPr>
            <w:r>
              <w:rPr>
                <w:rFonts w:ascii="等线"/>
                <w:sz w:val="21"/>
              </w:rPr>
              <w:t>CN201710865858.8</w:t>
            </w:r>
          </w:p>
        </w:tc>
        <w:tc>
          <w:tcPr>
            <w:tcW w:w="1167" w:type="dxa"/>
            <w:tcBorders>
              <w:top w:val="single" w:sz="18" w:space="0" w:color="000000"/>
              <w:left w:val="single" w:sz="18" w:space="0" w:color="000000"/>
              <w:bottom w:val="single" w:sz="18" w:space="0" w:color="000000"/>
              <w:right w:val="single" w:sz="18" w:space="0" w:color="000000"/>
            </w:tcBorders>
          </w:tcPr>
          <w:p>
            <w:pPr>
              <w:pStyle w:val="TableParagraph"/>
              <w:spacing w:line="257" w:lineRule="exact" w:before="2"/>
              <w:ind w:right="224"/>
              <w:jc w:val="right"/>
              <w:rPr>
                <w:rFonts w:ascii="等线" w:eastAsia="等线" w:hint="eastAsia"/>
                <w:sz w:val="21"/>
              </w:rPr>
            </w:pPr>
            <w:r>
              <w:rPr>
                <w:rFonts w:ascii="等线" w:eastAsia="等线" w:hint="eastAsia"/>
                <w:sz w:val="21"/>
              </w:rPr>
              <w:t>已授权</w:t>
            </w:r>
          </w:p>
        </w:tc>
      </w:tr>
      <w:tr>
        <w:trPr>
          <w:trHeight w:val="279" w:hRule="atLeast"/>
        </w:trPr>
        <w:tc>
          <w:tcPr>
            <w:tcW w:w="1159" w:type="dxa"/>
            <w:tcBorders>
              <w:top w:val="single" w:sz="18" w:space="0" w:color="000000"/>
              <w:bottom w:val="single" w:sz="18" w:space="0" w:color="000000"/>
              <w:right w:val="single" w:sz="18" w:space="0" w:color="000000"/>
            </w:tcBorders>
          </w:tcPr>
          <w:p>
            <w:pPr>
              <w:pStyle w:val="TableParagraph"/>
              <w:spacing w:line="257" w:lineRule="exact" w:before="2"/>
              <w:ind w:right="421"/>
              <w:jc w:val="right"/>
              <w:rPr>
                <w:rFonts w:ascii="等线"/>
                <w:sz w:val="21"/>
              </w:rPr>
            </w:pPr>
            <w:r>
              <w:rPr>
                <w:rFonts w:ascii="等线"/>
                <w:sz w:val="21"/>
              </w:rPr>
              <w:t>39</w:t>
            </w:r>
          </w:p>
        </w:tc>
        <w:tc>
          <w:tcPr>
            <w:tcW w:w="1167" w:type="dxa"/>
            <w:tcBorders>
              <w:top w:val="single" w:sz="18" w:space="0" w:color="000000"/>
              <w:left w:val="single" w:sz="18" w:space="0" w:color="000000"/>
              <w:bottom w:val="single" w:sz="18" w:space="0" w:color="000000"/>
              <w:right w:val="single" w:sz="18" w:space="0" w:color="000000"/>
            </w:tcBorders>
          </w:tcPr>
          <w:p>
            <w:pPr>
              <w:pStyle w:val="TableParagraph"/>
              <w:spacing w:line="257" w:lineRule="exact" w:before="2"/>
              <w:ind w:left="146" w:right="96"/>
              <w:jc w:val="center"/>
              <w:rPr>
                <w:rFonts w:ascii="等线" w:eastAsia="等线" w:hint="eastAsia"/>
                <w:sz w:val="21"/>
              </w:rPr>
            </w:pPr>
            <w:r>
              <w:rPr>
                <w:rFonts w:ascii="等线" w:eastAsia="等线" w:hint="eastAsia"/>
                <w:sz w:val="21"/>
              </w:rPr>
              <w:t>发明专利</w:t>
            </w:r>
          </w:p>
        </w:tc>
        <w:tc>
          <w:tcPr>
            <w:tcW w:w="2286" w:type="dxa"/>
            <w:tcBorders>
              <w:top w:val="single" w:sz="18" w:space="0" w:color="000000"/>
              <w:left w:val="single" w:sz="18" w:space="0" w:color="000000"/>
              <w:bottom w:val="single" w:sz="18" w:space="0" w:color="000000"/>
              <w:right w:val="single" w:sz="18" w:space="0" w:color="000000"/>
            </w:tcBorders>
          </w:tcPr>
          <w:p>
            <w:pPr>
              <w:pStyle w:val="TableParagraph"/>
              <w:spacing w:line="257" w:lineRule="exact" w:before="2"/>
              <w:ind w:left="52" w:right="33"/>
              <w:jc w:val="center"/>
              <w:rPr>
                <w:rFonts w:ascii="等线" w:eastAsia="等线" w:hint="eastAsia"/>
                <w:sz w:val="21"/>
              </w:rPr>
            </w:pPr>
            <w:r>
              <w:rPr>
                <w:rFonts w:ascii="等线" w:eastAsia="等线" w:hint="eastAsia"/>
                <w:sz w:val="21"/>
              </w:rPr>
              <w:t>超宽带定向天线</w:t>
            </w:r>
          </w:p>
        </w:tc>
        <w:tc>
          <w:tcPr>
            <w:tcW w:w="2383" w:type="dxa"/>
            <w:tcBorders>
              <w:top w:val="single" w:sz="18" w:space="0" w:color="000000"/>
              <w:left w:val="single" w:sz="18" w:space="0" w:color="000000"/>
              <w:bottom w:val="single" w:sz="18" w:space="0" w:color="000000"/>
              <w:right w:val="single" w:sz="18" w:space="0" w:color="000000"/>
            </w:tcBorders>
          </w:tcPr>
          <w:p>
            <w:pPr>
              <w:pStyle w:val="TableParagraph"/>
              <w:spacing w:line="257" w:lineRule="exact" w:before="2"/>
              <w:ind w:right="250"/>
              <w:jc w:val="right"/>
              <w:rPr>
                <w:rFonts w:ascii="等线"/>
                <w:sz w:val="21"/>
              </w:rPr>
            </w:pPr>
            <w:r>
              <w:rPr>
                <w:rFonts w:ascii="等线"/>
                <w:sz w:val="21"/>
              </w:rPr>
              <w:t>CN201410100444.2</w:t>
            </w:r>
          </w:p>
        </w:tc>
        <w:tc>
          <w:tcPr>
            <w:tcW w:w="1167" w:type="dxa"/>
            <w:tcBorders>
              <w:top w:val="single" w:sz="18" w:space="0" w:color="000000"/>
              <w:left w:val="single" w:sz="18" w:space="0" w:color="000000"/>
              <w:bottom w:val="single" w:sz="18" w:space="0" w:color="000000"/>
              <w:right w:val="single" w:sz="18" w:space="0" w:color="000000"/>
            </w:tcBorders>
          </w:tcPr>
          <w:p>
            <w:pPr>
              <w:pStyle w:val="TableParagraph"/>
              <w:spacing w:line="257" w:lineRule="exact" w:before="2"/>
              <w:ind w:right="224"/>
              <w:jc w:val="right"/>
              <w:rPr>
                <w:rFonts w:ascii="等线" w:eastAsia="等线" w:hint="eastAsia"/>
                <w:sz w:val="21"/>
              </w:rPr>
            </w:pPr>
            <w:r>
              <w:rPr>
                <w:rFonts w:ascii="等线" w:eastAsia="等线" w:hint="eastAsia"/>
                <w:sz w:val="21"/>
              </w:rPr>
              <w:t>已授权</w:t>
            </w:r>
          </w:p>
        </w:tc>
      </w:tr>
    </w:tbl>
    <w:p>
      <w:pPr>
        <w:pStyle w:val="BodyText"/>
        <w:spacing w:before="40"/>
      </w:pPr>
      <w:r>
        <w:rPr/>
        <w:t> </w:t>
      </w:r>
    </w:p>
    <w:sectPr>
      <w:pgSz w:w="11910" w:h="16840"/>
      <w:pgMar w:header="664" w:footer="1251" w:top="1680" w:bottom="144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微软雅黑">
    <w:altName w:val="微软雅黑"/>
    <w:charset w:val="86"/>
    <w:family w:val="swiss"/>
    <w:pitch w:val="variable"/>
  </w:font>
  <w:font w:name="宋体">
    <w:altName w:val="宋体"/>
    <w:charset w:val="86"/>
    <w:family w:val="auto"/>
    <w:pitch w:val="variable"/>
  </w:font>
  <w:font w:name="Microsoft JhengHei">
    <w:altName w:val="Microsoft JhengHei"/>
    <w:charset w:val="0"/>
    <w:family w:val="swiss"/>
    <w:pitch w:val="variable"/>
  </w:font>
  <w:font w:name="Wingdings">
    <w:altName w:val="Wingdings"/>
    <w:charset w:val="2"/>
    <w:family w:val="auto"/>
    <w:pitch w:val="variable"/>
  </w:font>
  <w:font w:name="Cambria Math">
    <w:altName w:val="Cambria Math"/>
    <w:charset w:val="0"/>
    <w:family w:val="roman"/>
    <w:pitch w:val="variable"/>
  </w:font>
  <w:font w:name="等线">
    <w:altName w:val="等线"/>
    <w:charset w:val="86"/>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290.369995pt;margin-top:783.96582pt;width:14.6pt;height:13.7pt;mso-position-horizontal-relative:page;mso-position-vertical-relative:page;z-index:-255764480" type="#_x0000_t202" filled="false" stroked="false">
          <v:textbox inset="0,0,0,0">
            <w:txbxContent>
              <w:p>
                <w:pPr>
                  <w:spacing w:before="12"/>
                  <w:ind w:left="40" w:right="0" w:firstLine="0"/>
                  <w:jc w:val="left"/>
                  <w:rPr>
                    <w:rFonts w:ascii="Times New Roman"/>
                    <w:sz w:val="21"/>
                  </w:rPr>
                </w:pPr>
                <w:r>
                  <w:rPr/>
                  <w:fldChar w:fldCharType="begin"/>
                </w:r>
                <w:r>
                  <w:rPr>
                    <w:rFonts w:ascii="Times New Roman"/>
                    <w:sz w:val="21"/>
                  </w:rPr>
                  <w:instrText> PAGE </w:instrText>
                </w:r>
                <w:r>
                  <w:rPr/>
                  <w:fldChar w:fldCharType="separate"/>
                </w:r>
                <w:r>
                  <w:rPr/>
                  <w:t>10</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290.369995pt;margin-top:768.365845pt;width:14.6pt;height:13.7pt;mso-position-horizontal-relative:page;mso-position-vertical-relative:page;z-index:-255732736" type="#_x0000_t202" filled="false" stroked="false">
          <v:textbox inset="0,0,0,0">
            <w:txbxContent>
              <w:p>
                <w:pPr>
                  <w:spacing w:before="12"/>
                  <w:ind w:left="40" w:right="0" w:firstLine="0"/>
                  <w:jc w:val="left"/>
                  <w:rPr>
                    <w:rFonts w:ascii="Times New Roman"/>
                    <w:sz w:val="21"/>
                  </w:rPr>
                </w:pPr>
                <w:r>
                  <w:rPr/>
                  <w:fldChar w:fldCharType="begin"/>
                </w:r>
                <w:r>
                  <w:rPr>
                    <w:rFonts w:ascii="Times New Roman"/>
                    <w:sz w:val="21"/>
                  </w:rPr>
                  <w:instrText> PAGE </w:instrText>
                </w:r>
                <w:r>
                  <w:rPr/>
                  <w:fldChar w:fldCharType="separate"/>
                </w:r>
                <w:r>
                  <w:rPr/>
                  <w:t>51</w:t>
                </w:r>
                <w:r>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drawing>
        <wp:anchor distT="0" distB="0" distL="0" distR="0" allowOverlap="1" layoutInCell="1" locked="0" behindDoc="1" simplePos="0" relativeHeight="247548928">
          <wp:simplePos x="0" y="0"/>
          <wp:positionH relativeFrom="page">
            <wp:posOffset>127404</wp:posOffset>
          </wp:positionH>
          <wp:positionV relativeFrom="page">
            <wp:posOffset>240247</wp:posOffset>
          </wp:positionV>
          <wp:extent cx="1162777" cy="433977"/>
          <wp:effectExtent l="0" t="0" r="0" b="0"/>
          <wp:wrapNone/>
          <wp:docPr id="3" name="image2.jpeg"/>
          <wp:cNvGraphicFramePr>
            <a:graphicFrameLocks noChangeAspect="1"/>
          </wp:cNvGraphicFramePr>
          <a:graphic>
            <a:graphicData uri="http://schemas.openxmlformats.org/drawingml/2006/picture">
              <pic:pic>
                <pic:nvPicPr>
                  <pic:cNvPr id="4" name="image2.jpeg"/>
                  <pic:cNvPicPr/>
                </pic:nvPicPr>
                <pic:blipFill>
                  <a:blip r:embed="rId1" cstate="print"/>
                  <a:stretch>
                    <a:fillRect/>
                  </a:stretch>
                </pic:blipFill>
                <pic:spPr>
                  <a:xfrm>
                    <a:off x="0" y="0"/>
                    <a:ext cx="1162777" cy="433977"/>
                  </a:xfrm>
                  <a:prstGeom prst="rect">
                    <a:avLst/>
                  </a:prstGeom>
                </pic:spPr>
              </pic:pic>
            </a:graphicData>
          </a:graphic>
        </wp:anchor>
      </w:drawing>
    </w:r>
    <w:r>
      <w:rPr/>
      <w:drawing>
        <wp:anchor distT="0" distB="0" distL="0" distR="0" allowOverlap="1" layoutInCell="1" locked="0" behindDoc="1" simplePos="0" relativeHeight="247549952">
          <wp:simplePos x="0" y="0"/>
          <wp:positionH relativeFrom="page">
            <wp:posOffset>0</wp:posOffset>
          </wp:positionH>
          <wp:positionV relativeFrom="page">
            <wp:posOffset>813917</wp:posOffset>
          </wp:positionV>
          <wp:extent cx="7560563" cy="80568"/>
          <wp:effectExtent l="0" t="0" r="0" b="0"/>
          <wp:wrapNone/>
          <wp:docPr id="5" name="image3.png"/>
          <wp:cNvGraphicFramePr>
            <a:graphicFrameLocks noChangeAspect="1"/>
          </wp:cNvGraphicFramePr>
          <a:graphic>
            <a:graphicData uri="http://schemas.openxmlformats.org/drawingml/2006/picture">
              <pic:pic>
                <pic:nvPicPr>
                  <pic:cNvPr id="6" name="image3.png"/>
                  <pic:cNvPicPr/>
                </pic:nvPicPr>
                <pic:blipFill>
                  <a:blip r:embed="rId2" cstate="print"/>
                  <a:stretch>
                    <a:fillRect/>
                  </a:stretch>
                </pic:blipFill>
                <pic:spPr>
                  <a:xfrm>
                    <a:off x="0" y="0"/>
                    <a:ext cx="7560563" cy="80568"/>
                  </a:xfrm>
                  <a:prstGeom prst="rect">
                    <a:avLst/>
                  </a:prstGeom>
                </pic:spPr>
              </pic:pic>
            </a:graphicData>
          </a:graphic>
        </wp:anchor>
      </w:drawing>
    </w:r>
    <w:r>
      <w:rPr/>
      <w:pict>
        <v:shapetype id="_x0000_t202" o:spt="202" coordsize="21600,21600" path="m,l,21600r21600,l21600,xe">
          <v:stroke joinstyle="miter"/>
          <v:path gradientshapeok="t" o:connecttype="rect"/>
        </v:shapetype>
        <v:shape style="position:absolute;margin-left:255.130005pt;margin-top:29.622717pt;width:110pt;height:17.850pt;mso-position-horizontal-relative:page;mso-position-vertical-relative:page;z-index:-255765504" type="#_x0000_t202" filled="false" stroked="false">
          <v:textbox inset="0,0,0,0">
            <w:txbxContent>
              <w:p>
                <w:pPr>
                  <w:pStyle w:val="BodyText"/>
                  <w:spacing w:line="357" w:lineRule="exact"/>
                  <w:ind w:left="20"/>
                  <w:rPr>
                    <w:rFonts w:ascii="微软雅黑" w:eastAsia="微软雅黑" w:hint="eastAsia"/>
                  </w:rPr>
                </w:pPr>
                <w:r>
                  <w:rPr>
                    <w:rFonts w:ascii="微软雅黑" w:eastAsia="微软雅黑" w:hint="eastAsia"/>
                  </w:rPr>
                  <w:t>毫厘之间，精确定位</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drawing>
        <wp:anchor distT="0" distB="0" distL="0" distR="0" allowOverlap="1" layoutInCell="1" locked="0" behindDoc="1" simplePos="0" relativeHeight="247553024">
          <wp:simplePos x="0" y="0"/>
          <wp:positionH relativeFrom="page">
            <wp:posOffset>127404</wp:posOffset>
          </wp:positionH>
          <wp:positionV relativeFrom="page">
            <wp:posOffset>240247</wp:posOffset>
          </wp:positionV>
          <wp:extent cx="1162777" cy="433977"/>
          <wp:effectExtent l="0" t="0" r="0" b="0"/>
          <wp:wrapNone/>
          <wp:docPr id="11" name="image2.jpeg"/>
          <wp:cNvGraphicFramePr>
            <a:graphicFrameLocks noChangeAspect="1"/>
          </wp:cNvGraphicFramePr>
          <a:graphic>
            <a:graphicData uri="http://schemas.openxmlformats.org/drawingml/2006/picture">
              <pic:pic>
                <pic:nvPicPr>
                  <pic:cNvPr id="12" name="image2.jpeg"/>
                  <pic:cNvPicPr/>
                </pic:nvPicPr>
                <pic:blipFill>
                  <a:blip r:embed="rId1" cstate="print"/>
                  <a:stretch>
                    <a:fillRect/>
                  </a:stretch>
                </pic:blipFill>
                <pic:spPr>
                  <a:xfrm>
                    <a:off x="0" y="0"/>
                    <a:ext cx="1162777" cy="433977"/>
                  </a:xfrm>
                  <a:prstGeom prst="rect">
                    <a:avLst/>
                  </a:prstGeom>
                </pic:spPr>
              </pic:pic>
            </a:graphicData>
          </a:graphic>
        </wp:anchor>
      </w:drawing>
    </w:r>
    <w:r>
      <w:rPr/>
      <w:pict>
        <v:shape style="position:absolute;margin-left:255.130005pt;margin-top:29.622717pt;width:110pt;height:17.850pt;mso-position-horizontal-relative:page;mso-position-vertical-relative:page;z-index:-255762432" type="#_x0000_t202" filled="false" stroked="false">
          <v:textbox inset="0,0,0,0">
            <w:txbxContent>
              <w:p>
                <w:pPr>
                  <w:pStyle w:val="BodyText"/>
                  <w:spacing w:line="357" w:lineRule="exact"/>
                  <w:ind w:left="20"/>
                  <w:rPr>
                    <w:rFonts w:ascii="微软雅黑" w:eastAsia="微软雅黑" w:hint="eastAsia"/>
                  </w:rPr>
                </w:pPr>
                <w:r>
                  <w:rPr>
                    <w:rFonts w:ascii="微软雅黑" w:eastAsia="微软雅黑" w:hint="eastAsia"/>
                  </w:rPr>
                  <w:t>毫厘之间，精确定位</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drawing>
        <wp:anchor distT="0" distB="0" distL="0" distR="0" allowOverlap="1" layoutInCell="1" locked="0" behindDoc="1" simplePos="0" relativeHeight="247555072">
          <wp:simplePos x="0" y="0"/>
          <wp:positionH relativeFrom="page">
            <wp:posOffset>127404</wp:posOffset>
          </wp:positionH>
          <wp:positionV relativeFrom="page">
            <wp:posOffset>240247</wp:posOffset>
          </wp:positionV>
          <wp:extent cx="1162777" cy="433977"/>
          <wp:effectExtent l="0" t="0" r="0" b="0"/>
          <wp:wrapNone/>
          <wp:docPr id="31" name="image2.jpeg"/>
          <wp:cNvGraphicFramePr>
            <a:graphicFrameLocks noChangeAspect="1"/>
          </wp:cNvGraphicFramePr>
          <a:graphic>
            <a:graphicData uri="http://schemas.openxmlformats.org/drawingml/2006/picture">
              <pic:pic>
                <pic:nvPicPr>
                  <pic:cNvPr id="32" name="image2.jpeg"/>
                  <pic:cNvPicPr/>
                </pic:nvPicPr>
                <pic:blipFill>
                  <a:blip r:embed="rId1" cstate="print"/>
                  <a:stretch>
                    <a:fillRect/>
                  </a:stretch>
                </pic:blipFill>
                <pic:spPr>
                  <a:xfrm>
                    <a:off x="0" y="0"/>
                    <a:ext cx="1162777" cy="433977"/>
                  </a:xfrm>
                  <a:prstGeom prst="rect">
                    <a:avLst/>
                  </a:prstGeom>
                </pic:spPr>
              </pic:pic>
            </a:graphicData>
          </a:graphic>
        </wp:anchor>
      </w:drawing>
    </w:r>
    <w:r>
      <w:rPr/>
      <w:drawing>
        <wp:anchor distT="0" distB="0" distL="0" distR="0" allowOverlap="1" layoutInCell="1" locked="0" behindDoc="1" simplePos="0" relativeHeight="247556096">
          <wp:simplePos x="0" y="0"/>
          <wp:positionH relativeFrom="page">
            <wp:posOffset>0</wp:posOffset>
          </wp:positionH>
          <wp:positionV relativeFrom="page">
            <wp:posOffset>813917</wp:posOffset>
          </wp:positionV>
          <wp:extent cx="7560563" cy="80568"/>
          <wp:effectExtent l="0" t="0" r="0" b="0"/>
          <wp:wrapNone/>
          <wp:docPr id="33" name="image3.png"/>
          <wp:cNvGraphicFramePr>
            <a:graphicFrameLocks noChangeAspect="1"/>
          </wp:cNvGraphicFramePr>
          <a:graphic>
            <a:graphicData uri="http://schemas.openxmlformats.org/drawingml/2006/picture">
              <pic:pic>
                <pic:nvPicPr>
                  <pic:cNvPr id="34" name="image3.png"/>
                  <pic:cNvPicPr/>
                </pic:nvPicPr>
                <pic:blipFill>
                  <a:blip r:embed="rId2" cstate="print"/>
                  <a:stretch>
                    <a:fillRect/>
                  </a:stretch>
                </pic:blipFill>
                <pic:spPr>
                  <a:xfrm>
                    <a:off x="0" y="0"/>
                    <a:ext cx="7560563" cy="80568"/>
                  </a:xfrm>
                  <a:prstGeom prst="rect">
                    <a:avLst/>
                  </a:prstGeom>
                </pic:spPr>
              </pic:pic>
            </a:graphicData>
          </a:graphic>
        </wp:anchor>
      </w:drawing>
    </w:r>
    <w:r>
      <w:rPr/>
      <w:pict>
        <v:shape style="position:absolute;margin-left:255.130005pt;margin-top:29.622717pt;width:110pt;height:17.850pt;mso-position-horizontal-relative:page;mso-position-vertical-relative:page;z-index:-255759360" type="#_x0000_t202" filled="false" stroked="false">
          <v:textbox inset="0,0,0,0">
            <w:txbxContent>
              <w:p>
                <w:pPr>
                  <w:pStyle w:val="BodyText"/>
                  <w:spacing w:line="357" w:lineRule="exact"/>
                  <w:ind w:left="20"/>
                  <w:rPr>
                    <w:rFonts w:ascii="微软雅黑" w:eastAsia="微软雅黑" w:hint="eastAsia"/>
                  </w:rPr>
                </w:pPr>
                <w:r>
                  <w:rPr>
                    <w:rFonts w:ascii="微软雅黑" w:eastAsia="微软雅黑" w:hint="eastAsia"/>
                  </w:rPr>
                  <w:t>毫厘之间，精确定位</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drawing>
        <wp:anchor distT="0" distB="0" distL="0" distR="0" allowOverlap="1" layoutInCell="1" locked="0" behindDoc="1" simplePos="0" relativeHeight="247558144">
          <wp:simplePos x="0" y="0"/>
          <wp:positionH relativeFrom="page">
            <wp:posOffset>127404</wp:posOffset>
          </wp:positionH>
          <wp:positionV relativeFrom="page">
            <wp:posOffset>240247</wp:posOffset>
          </wp:positionV>
          <wp:extent cx="1162777" cy="433977"/>
          <wp:effectExtent l="0" t="0" r="0" b="0"/>
          <wp:wrapNone/>
          <wp:docPr id="45" name="image2.jpeg"/>
          <wp:cNvGraphicFramePr>
            <a:graphicFrameLocks noChangeAspect="1"/>
          </wp:cNvGraphicFramePr>
          <a:graphic>
            <a:graphicData uri="http://schemas.openxmlformats.org/drawingml/2006/picture">
              <pic:pic>
                <pic:nvPicPr>
                  <pic:cNvPr id="46" name="image2.jpeg"/>
                  <pic:cNvPicPr/>
                </pic:nvPicPr>
                <pic:blipFill>
                  <a:blip r:embed="rId1" cstate="print"/>
                  <a:stretch>
                    <a:fillRect/>
                  </a:stretch>
                </pic:blipFill>
                <pic:spPr>
                  <a:xfrm>
                    <a:off x="0" y="0"/>
                    <a:ext cx="1162777" cy="433977"/>
                  </a:xfrm>
                  <a:prstGeom prst="rect">
                    <a:avLst/>
                  </a:prstGeom>
                </pic:spPr>
              </pic:pic>
            </a:graphicData>
          </a:graphic>
        </wp:anchor>
      </w:drawing>
    </w:r>
    <w:r>
      <w:rPr/>
      <w:pict>
        <v:shape style="position:absolute;margin-left:255.130005pt;margin-top:29.622717pt;width:110pt;height:17.850pt;mso-position-horizontal-relative:page;mso-position-vertical-relative:page;z-index:-255757312" type="#_x0000_t202" filled="false" stroked="false">
          <v:textbox inset="0,0,0,0">
            <w:txbxContent>
              <w:p>
                <w:pPr>
                  <w:pStyle w:val="BodyText"/>
                  <w:spacing w:line="357" w:lineRule="exact"/>
                  <w:ind w:left="20"/>
                  <w:rPr>
                    <w:rFonts w:ascii="微软雅黑" w:eastAsia="微软雅黑" w:hint="eastAsia"/>
                  </w:rPr>
                </w:pPr>
                <w:r>
                  <w:rPr>
                    <w:rFonts w:ascii="微软雅黑" w:eastAsia="微软雅黑" w:hint="eastAsia"/>
                  </w:rPr>
                  <w:t>毫厘之间，精确定位</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drawing>
        <wp:anchor distT="0" distB="0" distL="0" distR="0" allowOverlap="1" layoutInCell="1" locked="0" behindDoc="1" simplePos="0" relativeHeight="247560192">
          <wp:simplePos x="0" y="0"/>
          <wp:positionH relativeFrom="page">
            <wp:posOffset>127404</wp:posOffset>
          </wp:positionH>
          <wp:positionV relativeFrom="page">
            <wp:posOffset>240247</wp:posOffset>
          </wp:positionV>
          <wp:extent cx="1162777" cy="433977"/>
          <wp:effectExtent l="0" t="0" r="0" b="0"/>
          <wp:wrapNone/>
          <wp:docPr id="53" name="image2.jpeg"/>
          <wp:cNvGraphicFramePr>
            <a:graphicFrameLocks noChangeAspect="1"/>
          </wp:cNvGraphicFramePr>
          <a:graphic>
            <a:graphicData uri="http://schemas.openxmlformats.org/drawingml/2006/picture">
              <pic:pic>
                <pic:nvPicPr>
                  <pic:cNvPr id="54" name="image2.jpeg"/>
                  <pic:cNvPicPr/>
                </pic:nvPicPr>
                <pic:blipFill>
                  <a:blip r:embed="rId1" cstate="print"/>
                  <a:stretch>
                    <a:fillRect/>
                  </a:stretch>
                </pic:blipFill>
                <pic:spPr>
                  <a:xfrm>
                    <a:off x="0" y="0"/>
                    <a:ext cx="1162777" cy="433977"/>
                  </a:xfrm>
                  <a:prstGeom prst="rect">
                    <a:avLst/>
                  </a:prstGeom>
                </pic:spPr>
              </pic:pic>
            </a:graphicData>
          </a:graphic>
        </wp:anchor>
      </w:drawing>
    </w:r>
    <w:r>
      <w:rPr/>
      <w:drawing>
        <wp:anchor distT="0" distB="0" distL="0" distR="0" allowOverlap="1" layoutInCell="1" locked="0" behindDoc="1" simplePos="0" relativeHeight="247561216">
          <wp:simplePos x="0" y="0"/>
          <wp:positionH relativeFrom="page">
            <wp:posOffset>0</wp:posOffset>
          </wp:positionH>
          <wp:positionV relativeFrom="page">
            <wp:posOffset>813917</wp:posOffset>
          </wp:positionV>
          <wp:extent cx="7560563" cy="80568"/>
          <wp:effectExtent l="0" t="0" r="0" b="0"/>
          <wp:wrapNone/>
          <wp:docPr id="55" name="image3.png"/>
          <wp:cNvGraphicFramePr>
            <a:graphicFrameLocks noChangeAspect="1"/>
          </wp:cNvGraphicFramePr>
          <a:graphic>
            <a:graphicData uri="http://schemas.openxmlformats.org/drawingml/2006/picture">
              <pic:pic>
                <pic:nvPicPr>
                  <pic:cNvPr id="56" name="image3.png"/>
                  <pic:cNvPicPr/>
                </pic:nvPicPr>
                <pic:blipFill>
                  <a:blip r:embed="rId2" cstate="print"/>
                  <a:stretch>
                    <a:fillRect/>
                  </a:stretch>
                </pic:blipFill>
                <pic:spPr>
                  <a:xfrm>
                    <a:off x="0" y="0"/>
                    <a:ext cx="7560563" cy="80568"/>
                  </a:xfrm>
                  <a:prstGeom prst="rect">
                    <a:avLst/>
                  </a:prstGeom>
                </pic:spPr>
              </pic:pic>
            </a:graphicData>
          </a:graphic>
        </wp:anchor>
      </w:drawing>
    </w:r>
    <w:r>
      <w:rPr/>
      <w:pict>
        <v:shape style="position:absolute;margin-left:255.130005pt;margin-top:29.622717pt;width:110pt;height:17.850pt;mso-position-horizontal-relative:page;mso-position-vertical-relative:page;z-index:-255754240" type="#_x0000_t202" filled="false" stroked="false">
          <v:textbox inset="0,0,0,0">
            <w:txbxContent>
              <w:p>
                <w:pPr>
                  <w:pStyle w:val="BodyText"/>
                  <w:spacing w:line="357" w:lineRule="exact"/>
                  <w:ind w:left="20"/>
                  <w:rPr>
                    <w:rFonts w:ascii="微软雅黑" w:eastAsia="微软雅黑" w:hint="eastAsia"/>
                  </w:rPr>
                </w:pPr>
                <w:r>
                  <w:rPr>
                    <w:rFonts w:ascii="微软雅黑" w:eastAsia="微软雅黑" w:hint="eastAsia"/>
                  </w:rPr>
                  <w:t>毫厘之间，精确定位</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drawing>
        <wp:anchor distT="0" distB="0" distL="0" distR="0" allowOverlap="1" layoutInCell="1" locked="0" behindDoc="1" simplePos="0" relativeHeight="247563264">
          <wp:simplePos x="0" y="0"/>
          <wp:positionH relativeFrom="page">
            <wp:posOffset>127404</wp:posOffset>
          </wp:positionH>
          <wp:positionV relativeFrom="page">
            <wp:posOffset>240247</wp:posOffset>
          </wp:positionV>
          <wp:extent cx="1162777" cy="433977"/>
          <wp:effectExtent l="0" t="0" r="0" b="0"/>
          <wp:wrapNone/>
          <wp:docPr id="57" name="image2.jpeg"/>
          <wp:cNvGraphicFramePr>
            <a:graphicFrameLocks noChangeAspect="1"/>
          </wp:cNvGraphicFramePr>
          <a:graphic>
            <a:graphicData uri="http://schemas.openxmlformats.org/drawingml/2006/picture">
              <pic:pic>
                <pic:nvPicPr>
                  <pic:cNvPr id="58" name="image2.jpeg"/>
                  <pic:cNvPicPr/>
                </pic:nvPicPr>
                <pic:blipFill>
                  <a:blip r:embed="rId1" cstate="print"/>
                  <a:stretch>
                    <a:fillRect/>
                  </a:stretch>
                </pic:blipFill>
                <pic:spPr>
                  <a:xfrm>
                    <a:off x="0" y="0"/>
                    <a:ext cx="1162777" cy="433977"/>
                  </a:xfrm>
                  <a:prstGeom prst="rect">
                    <a:avLst/>
                  </a:prstGeom>
                </pic:spPr>
              </pic:pic>
            </a:graphicData>
          </a:graphic>
        </wp:anchor>
      </w:drawing>
    </w:r>
    <w:r>
      <w:rPr/>
      <w:pict>
        <v:shape style="position:absolute;margin-left:255.130005pt;margin-top:29.622717pt;width:110pt;height:17.850pt;mso-position-horizontal-relative:page;mso-position-vertical-relative:page;z-index:-255752192" type="#_x0000_t202" filled="false" stroked="false">
          <v:textbox inset="0,0,0,0">
            <w:txbxContent>
              <w:p>
                <w:pPr>
                  <w:pStyle w:val="BodyText"/>
                  <w:spacing w:line="357" w:lineRule="exact"/>
                  <w:ind w:left="20"/>
                  <w:rPr>
                    <w:rFonts w:ascii="微软雅黑" w:eastAsia="微软雅黑" w:hint="eastAsia"/>
                  </w:rPr>
                </w:pPr>
                <w:r>
                  <w:rPr>
                    <w:rFonts w:ascii="微软雅黑" w:eastAsia="微软雅黑" w:hint="eastAsia"/>
                  </w:rPr>
                  <w:t>毫厘之间，精确定位</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drawing>
        <wp:anchor distT="0" distB="0" distL="0" distR="0" allowOverlap="1" layoutInCell="1" locked="0" behindDoc="1" simplePos="0" relativeHeight="247565312">
          <wp:simplePos x="0" y="0"/>
          <wp:positionH relativeFrom="page">
            <wp:posOffset>127404</wp:posOffset>
          </wp:positionH>
          <wp:positionV relativeFrom="page">
            <wp:posOffset>240247</wp:posOffset>
          </wp:positionV>
          <wp:extent cx="1162777" cy="433977"/>
          <wp:effectExtent l="0" t="0" r="0" b="0"/>
          <wp:wrapNone/>
          <wp:docPr id="63" name="image2.jpeg"/>
          <wp:cNvGraphicFramePr>
            <a:graphicFrameLocks noChangeAspect="1"/>
          </wp:cNvGraphicFramePr>
          <a:graphic>
            <a:graphicData uri="http://schemas.openxmlformats.org/drawingml/2006/picture">
              <pic:pic>
                <pic:nvPicPr>
                  <pic:cNvPr id="64" name="image2.jpeg"/>
                  <pic:cNvPicPr/>
                </pic:nvPicPr>
                <pic:blipFill>
                  <a:blip r:embed="rId1" cstate="print"/>
                  <a:stretch>
                    <a:fillRect/>
                  </a:stretch>
                </pic:blipFill>
                <pic:spPr>
                  <a:xfrm>
                    <a:off x="0" y="0"/>
                    <a:ext cx="1162777" cy="433977"/>
                  </a:xfrm>
                  <a:prstGeom prst="rect">
                    <a:avLst/>
                  </a:prstGeom>
                </pic:spPr>
              </pic:pic>
            </a:graphicData>
          </a:graphic>
        </wp:anchor>
      </w:drawing>
    </w:r>
    <w:r>
      <w:rPr/>
      <w:drawing>
        <wp:anchor distT="0" distB="0" distL="0" distR="0" allowOverlap="1" layoutInCell="1" locked="0" behindDoc="1" simplePos="0" relativeHeight="247566336">
          <wp:simplePos x="0" y="0"/>
          <wp:positionH relativeFrom="page">
            <wp:posOffset>0</wp:posOffset>
          </wp:positionH>
          <wp:positionV relativeFrom="page">
            <wp:posOffset>813917</wp:posOffset>
          </wp:positionV>
          <wp:extent cx="7560563" cy="80568"/>
          <wp:effectExtent l="0" t="0" r="0" b="0"/>
          <wp:wrapNone/>
          <wp:docPr id="65" name="image3.png"/>
          <wp:cNvGraphicFramePr>
            <a:graphicFrameLocks noChangeAspect="1"/>
          </wp:cNvGraphicFramePr>
          <a:graphic>
            <a:graphicData uri="http://schemas.openxmlformats.org/drawingml/2006/picture">
              <pic:pic>
                <pic:nvPicPr>
                  <pic:cNvPr id="66" name="image3.png"/>
                  <pic:cNvPicPr/>
                </pic:nvPicPr>
                <pic:blipFill>
                  <a:blip r:embed="rId2" cstate="print"/>
                  <a:stretch>
                    <a:fillRect/>
                  </a:stretch>
                </pic:blipFill>
                <pic:spPr>
                  <a:xfrm>
                    <a:off x="0" y="0"/>
                    <a:ext cx="7560563" cy="80568"/>
                  </a:xfrm>
                  <a:prstGeom prst="rect">
                    <a:avLst/>
                  </a:prstGeom>
                </pic:spPr>
              </pic:pic>
            </a:graphicData>
          </a:graphic>
        </wp:anchor>
      </w:drawing>
    </w:r>
    <w:r>
      <w:rPr/>
      <w:pict>
        <v:shape style="position:absolute;margin-left:255.130005pt;margin-top:29.622717pt;width:110pt;height:17.850pt;mso-position-horizontal-relative:page;mso-position-vertical-relative:page;z-index:-255749120" type="#_x0000_t202" filled="false" stroked="false">
          <v:textbox inset="0,0,0,0">
            <w:txbxContent>
              <w:p>
                <w:pPr>
                  <w:pStyle w:val="BodyText"/>
                  <w:spacing w:line="357" w:lineRule="exact"/>
                  <w:ind w:left="20"/>
                  <w:rPr>
                    <w:rFonts w:ascii="微软雅黑" w:eastAsia="微软雅黑" w:hint="eastAsia"/>
                  </w:rPr>
                </w:pPr>
                <w:r>
                  <w:rPr>
                    <w:rFonts w:ascii="微软雅黑" w:eastAsia="微软雅黑" w:hint="eastAsia"/>
                  </w:rPr>
                  <w:t>毫厘之间，精确定位</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drawing>
        <wp:anchor distT="0" distB="0" distL="0" distR="0" allowOverlap="1" layoutInCell="1" locked="0" behindDoc="1" simplePos="0" relativeHeight="247568384">
          <wp:simplePos x="0" y="0"/>
          <wp:positionH relativeFrom="page">
            <wp:posOffset>127404</wp:posOffset>
          </wp:positionH>
          <wp:positionV relativeFrom="page">
            <wp:posOffset>240247</wp:posOffset>
          </wp:positionV>
          <wp:extent cx="1162777" cy="433977"/>
          <wp:effectExtent l="0" t="0" r="0" b="0"/>
          <wp:wrapNone/>
          <wp:docPr id="71" name="image2.jpeg"/>
          <wp:cNvGraphicFramePr>
            <a:graphicFrameLocks noChangeAspect="1"/>
          </wp:cNvGraphicFramePr>
          <a:graphic>
            <a:graphicData uri="http://schemas.openxmlformats.org/drawingml/2006/picture">
              <pic:pic>
                <pic:nvPicPr>
                  <pic:cNvPr id="72" name="image2.jpeg"/>
                  <pic:cNvPicPr/>
                </pic:nvPicPr>
                <pic:blipFill>
                  <a:blip r:embed="rId1" cstate="print"/>
                  <a:stretch>
                    <a:fillRect/>
                  </a:stretch>
                </pic:blipFill>
                <pic:spPr>
                  <a:xfrm>
                    <a:off x="0" y="0"/>
                    <a:ext cx="1162777" cy="433977"/>
                  </a:xfrm>
                  <a:prstGeom prst="rect">
                    <a:avLst/>
                  </a:prstGeom>
                </pic:spPr>
              </pic:pic>
            </a:graphicData>
          </a:graphic>
        </wp:anchor>
      </w:drawing>
    </w:r>
    <w:r>
      <w:rPr/>
      <w:pict>
        <v:shape style="position:absolute;margin-left:255.130005pt;margin-top:29.622717pt;width:110pt;height:17.850pt;mso-position-horizontal-relative:page;mso-position-vertical-relative:page;z-index:-255747072" type="#_x0000_t202" filled="false" stroked="false">
          <v:textbox inset="0,0,0,0">
            <w:txbxContent>
              <w:p>
                <w:pPr>
                  <w:pStyle w:val="BodyText"/>
                  <w:spacing w:line="357" w:lineRule="exact"/>
                  <w:ind w:left="20"/>
                  <w:rPr>
                    <w:rFonts w:ascii="微软雅黑" w:eastAsia="微软雅黑" w:hint="eastAsia"/>
                  </w:rPr>
                </w:pPr>
                <w:r>
                  <w:rPr>
                    <w:rFonts w:ascii="微软雅黑" w:eastAsia="微软雅黑" w:hint="eastAsia"/>
                  </w:rPr>
                  <w:t>毫厘之间，精确定位</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drawing>
        <wp:anchor distT="0" distB="0" distL="0" distR="0" allowOverlap="1" layoutInCell="1" locked="0" behindDoc="1" simplePos="0" relativeHeight="247570432">
          <wp:simplePos x="0" y="0"/>
          <wp:positionH relativeFrom="page">
            <wp:posOffset>127404</wp:posOffset>
          </wp:positionH>
          <wp:positionV relativeFrom="page">
            <wp:posOffset>240247</wp:posOffset>
          </wp:positionV>
          <wp:extent cx="1162777" cy="433977"/>
          <wp:effectExtent l="0" t="0" r="0" b="0"/>
          <wp:wrapNone/>
          <wp:docPr id="103" name="image2.jpeg"/>
          <wp:cNvGraphicFramePr>
            <a:graphicFrameLocks noChangeAspect="1"/>
          </wp:cNvGraphicFramePr>
          <a:graphic>
            <a:graphicData uri="http://schemas.openxmlformats.org/drawingml/2006/picture">
              <pic:pic>
                <pic:nvPicPr>
                  <pic:cNvPr id="104" name="image2.jpeg"/>
                  <pic:cNvPicPr/>
                </pic:nvPicPr>
                <pic:blipFill>
                  <a:blip r:embed="rId1" cstate="print"/>
                  <a:stretch>
                    <a:fillRect/>
                  </a:stretch>
                </pic:blipFill>
                <pic:spPr>
                  <a:xfrm>
                    <a:off x="0" y="0"/>
                    <a:ext cx="1162777" cy="433977"/>
                  </a:xfrm>
                  <a:prstGeom prst="rect">
                    <a:avLst/>
                  </a:prstGeom>
                </pic:spPr>
              </pic:pic>
            </a:graphicData>
          </a:graphic>
        </wp:anchor>
      </w:drawing>
    </w:r>
    <w:r>
      <w:rPr/>
      <w:drawing>
        <wp:anchor distT="0" distB="0" distL="0" distR="0" allowOverlap="1" layoutInCell="1" locked="0" behindDoc="1" simplePos="0" relativeHeight="247571456">
          <wp:simplePos x="0" y="0"/>
          <wp:positionH relativeFrom="page">
            <wp:posOffset>0</wp:posOffset>
          </wp:positionH>
          <wp:positionV relativeFrom="page">
            <wp:posOffset>813917</wp:posOffset>
          </wp:positionV>
          <wp:extent cx="7560563" cy="80568"/>
          <wp:effectExtent l="0" t="0" r="0" b="0"/>
          <wp:wrapNone/>
          <wp:docPr id="105" name="image3.png"/>
          <wp:cNvGraphicFramePr>
            <a:graphicFrameLocks noChangeAspect="1"/>
          </wp:cNvGraphicFramePr>
          <a:graphic>
            <a:graphicData uri="http://schemas.openxmlformats.org/drawingml/2006/picture">
              <pic:pic>
                <pic:nvPicPr>
                  <pic:cNvPr id="106" name="image3.png"/>
                  <pic:cNvPicPr/>
                </pic:nvPicPr>
                <pic:blipFill>
                  <a:blip r:embed="rId2" cstate="print"/>
                  <a:stretch>
                    <a:fillRect/>
                  </a:stretch>
                </pic:blipFill>
                <pic:spPr>
                  <a:xfrm>
                    <a:off x="0" y="0"/>
                    <a:ext cx="7560563" cy="80568"/>
                  </a:xfrm>
                  <a:prstGeom prst="rect">
                    <a:avLst/>
                  </a:prstGeom>
                </pic:spPr>
              </pic:pic>
            </a:graphicData>
          </a:graphic>
        </wp:anchor>
      </w:drawing>
    </w:r>
    <w:r>
      <w:rPr/>
      <w:pict>
        <v:shape style="position:absolute;margin-left:255.130005pt;margin-top:29.622717pt;width:110pt;height:17.850pt;mso-position-horizontal-relative:page;mso-position-vertical-relative:page;z-index:-255744000" type="#_x0000_t202" filled="false" stroked="false">
          <v:textbox inset="0,0,0,0">
            <w:txbxContent>
              <w:p>
                <w:pPr>
                  <w:pStyle w:val="BodyText"/>
                  <w:spacing w:line="357" w:lineRule="exact"/>
                  <w:ind w:left="20"/>
                  <w:rPr>
                    <w:rFonts w:ascii="微软雅黑" w:eastAsia="微软雅黑" w:hint="eastAsia"/>
                  </w:rPr>
                </w:pPr>
                <w:r>
                  <w:rPr>
                    <w:rFonts w:ascii="微软雅黑" w:eastAsia="微软雅黑" w:hint="eastAsia"/>
                  </w:rPr>
                  <w:t>毫厘之间，精确定位</w:t>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drawing>
        <wp:anchor distT="0" distB="0" distL="0" distR="0" allowOverlap="1" layoutInCell="1" locked="0" behindDoc="1" simplePos="0" relativeHeight="247573504">
          <wp:simplePos x="0" y="0"/>
          <wp:positionH relativeFrom="page">
            <wp:posOffset>127404</wp:posOffset>
          </wp:positionH>
          <wp:positionV relativeFrom="page">
            <wp:posOffset>240247</wp:posOffset>
          </wp:positionV>
          <wp:extent cx="1162777" cy="433977"/>
          <wp:effectExtent l="0" t="0" r="0" b="0"/>
          <wp:wrapNone/>
          <wp:docPr id="109" name="image2.jpeg"/>
          <wp:cNvGraphicFramePr>
            <a:graphicFrameLocks noChangeAspect="1"/>
          </wp:cNvGraphicFramePr>
          <a:graphic>
            <a:graphicData uri="http://schemas.openxmlformats.org/drawingml/2006/picture">
              <pic:pic>
                <pic:nvPicPr>
                  <pic:cNvPr id="110" name="image2.jpeg"/>
                  <pic:cNvPicPr/>
                </pic:nvPicPr>
                <pic:blipFill>
                  <a:blip r:embed="rId1" cstate="print"/>
                  <a:stretch>
                    <a:fillRect/>
                  </a:stretch>
                </pic:blipFill>
                <pic:spPr>
                  <a:xfrm>
                    <a:off x="0" y="0"/>
                    <a:ext cx="1162777" cy="433977"/>
                  </a:xfrm>
                  <a:prstGeom prst="rect">
                    <a:avLst/>
                  </a:prstGeom>
                </pic:spPr>
              </pic:pic>
            </a:graphicData>
          </a:graphic>
        </wp:anchor>
      </w:drawing>
    </w:r>
    <w:r>
      <w:rPr/>
      <w:pict>
        <v:shape style="position:absolute;margin-left:255.130005pt;margin-top:29.622717pt;width:110pt;height:17.850pt;mso-position-horizontal-relative:page;mso-position-vertical-relative:page;z-index:-255741952" type="#_x0000_t202" filled="false" stroked="false">
          <v:textbox inset="0,0,0,0">
            <w:txbxContent>
              <w:p>
                <w:pPr>
                  <w:pStyle w:val="BodyText"/>
                  <w:spacing w:line="357" w:lineRule="exact"/>
                  <w:ind w:left="20"/>
                  <w:rPr>
                    <w:rFonts w:ascii="微软雅黑" w:eastAsia="微软雅黑" w:hint="eastAsia"/>
                  </w:rPr>
                </w:pPr>
                <w:r>
                  <w:rPr>
                    <w:rFonts w:ascii="微软雅黑" w:eastAsia="微软雅黑" w:hint="eastAsia"/>
                  </w:rPr>
                  <w:t>毫厘之间，精确定位</w:t>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drawing>
        <wp:anchor distT="0" distB="0" distL="0" distR="0" allowOverlap="1" layoutInCell="1" locked="0" behindDoc="1" simplePos="0" relativeHeight="247575552">
          <wp:simplePos x="0" y="0"/>
          <wp:positionH relativeFrom="page">
            <wp:posOffset>127404</wp:posOffset>
          </wp:positionH>
          <wp:positionV relativeFrom="page">
            <wp:posOffset>240247</wp:posOffset>
          </wp:positionV>
          <wp:extent cx="1162777" cy="433977"/>
          <wp:effectExtent l="0" t="0" r="0" b="0"/>
          <wp:wrapNone/>
          <wp:docPr id="121" name="image2.jpeg"/>
          <wp:cNvGraphicFramePr>
            <a:graphicFrameLocks noChangeAspect="1"/>
          </wp:cNvGraphicFramePr>
          <a:graphic>
            <a:graphicData uri="http://schemas.openxmlformats.org/drawingml/2006/picture">
              <pic:pic>
                <pic:nvPicPr>
                  <pic:cNvPr id="122" name="image2.jpeg"/>
                  <pic:cNvPicPr/>
                </pic:nvPicPr>
                <pic:blipFill>
                  <a:blip r:embed="rId1" cstate="print"/>
                  <a:stretch>
                    <a:fillRect/>
                  </a:stretch>
                </pic:blipFill>
                <pic:spPr>
                  <a:xfrm>
                    <a:off x="0" y="0"/>
                    <a:ext cx="1162777" cy="433977"/>
                  </a:xfrm>
                  <a:prstGeom prst="rect">
                    <a:avLst/>
                  </a:prstGeom>
                </pic:spPr>
              </pic:pic>
            </a:graphicData>
          </a:graphic>
        </wp:anchor>
      </w:drawing>
    </w:r>
    <w:r>
      <w:rPr/>
      <w:drawing>
        <wp:anchor distT="0" distB="0" distL="0" distR="0" allowOverlap="1" layoutInCell="1" locked="0" behindDoc="1" simplePos="0" relativeHeight="247576576">
          <wp:simplePos x="0" y="0"/>
          <wp:positionH relativeFrom="page">
            <wp:posOffset>0</wp:posOffset>
          </wp:positionH>
          <wp:positionV relativeFrom="page">
            <wp:posOffset>813917</wp:posOffset>
          </wp:positionV>
          <wp:extent cx="7560563" cy="80568"/>
          <wp:effectExtent l="0" t="0" r="0" b="0"/>
          <wp:wrapNone/>
          <wp:docPr id="123" name="image3.png"/>
          <wp:cNvGraphicFramePr>
            <a:graphicFrameLocks noChangeAspect="1"/>
          </wp:cNvGraphicFramePr>
          <a:graphic>
            <a:graphicData uri="http://schemas.openxmlformats.org/drawingml/2006/picture">
              <pic:pic>
                <pic:nvPicPr>
                  <pic:cNvPr id="124" name="image3.png"/>
                  <pic:cNvPicPr/>
                </pic:nvPicPr>
                <pic:blipFill>
                  <a:blip r:embed="rId2" cstate="print"/>
                  <a:stretch>
                    <a:fillRect/>
                  </a:stretch>
                </pic:blipFill>
                <pic:spPr>
                  <a:xfrm>
                    <a:off x="0" y="0"/>
                    <a:ext cx="7560563" cy="80568"/>
                  </a:xfrm>
                  <a:prstGeom prst="rect">
                    <a:avLst/>
                  </a:prstGeom>
                </pic:spPr>
              </pic:pic>
            </a:graphicData>
          </a:graphic>
        </wp:anchor>
      </w:drawing>
    </w:r>
    <w:r>
      <w:rPr/>
      <w:pict>
        <v:shape style="position:absolute;margin-left:255.130005pt;margin-top:29.622717pt;width:110pt;height:17.850pt;mso-position-horizontal-relative:page;mso-position-vertical-relative:page;z-index:-255738880" type="#_x0000_t202" filled="false" stroked="false">
          <v:textbox inset="0,0,0,0">
            <w:txbxContent>
              <w:p>
                <w:pPr>
                  <w:pStyle w:val="BodyText"/>
                  <w:spacing w:line="357" w:lineRule="exact"/>
                  <w:ind w:left="20"/>
                  <w:rPr>
                    <w:rFonts w:ascii="微软雅黑" w:eastAsia="微软雅黑" w:hint="eastAsia"/>
                  </w:rPr>
                </w:pPr>
                <w:r>
                  <w:rPr>
                    <w:rFonts w:ascii="微软雅黑" w:eastAsia="微软雅黑" w:hint="eastAsia"/>
                  </w:rPr>
                  <w:t>毫厘之间，精确定位</w:t>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drawing>
        <wp:anchor distT="0" distB="0" distL="0" distR="0" allowOverlap="1" layoutInCell="1" locked="0" behindDoc="1" simplePos="0" relativeHeight="247578624">
          <wp:simplePos x="0" y="0"/>
          <wp:positionH relativeFrom="page">
            <wp:posOffset>127404</wp:posOffset>
          </wp:positionH>
          <wp:positionV relativeFrom="page">
            <wp:posOffset>240247</wp:posOffset>
          </wp:positionV>
          <wp:extent cx="1162777" cy="433977"/>
          <wp:effectExtent l="0" t="0" r="0" b="0"/>
          <wp:wrapNone/>
          <wp:docPr id="125" name="image2.jpeg"/>
          <wp:cNvGraphicFramePr>
            <a:graphicFrameLocks noChangeAspect="1"/>
          </wp:cNvGraphicFramePr>
          <a:graphic>
            <a:graphicData uri="http://schemas.openxmlformats.org/drawingml/2006/picture">
              <pic:pic>
                <pic:nvPicPr>
                  <pic:cNvPr id="126" name="image2.jpeg"/>
                  <pic:cNvPicPr/>
                </pic:nvPicPr>
                <pic:blipFill>
                  <a:blip r:embed="rId1" cstate="print"/>
                  <a:stretch>
                    <a:fillRect/>
                  </a:stretch>
                </pic:blipFill>
                <pic:spPr>
                  <a:xfrm>
                    <a:off x="0" y="0"/>
                    <a:ext cx="1162777" cy="433977"/>
                  </a:xfrm>
                  <a:prstGeom prst="rect">
                    <a:avLst/>
                  </a:prstGeom>
                </pic:spPr>
              </pic:pic>
            </a:graphicData>
          </a:graphic>
        </wp:anchor>
      </w:drawing>
    </w:r>
    <w:r>
      <w:rPr/>
      <w:pict>
        <v:shape style="position:absolute;margin-left:255.130005pt;margin-top:29.622717pt;width:110pt;height:17.850pt;mso-position-horizontal-relative:page;mso-position-vertical-relative:page;z-index:-255736832" type="#_x0000_t202" filled="false" stroked="false">
          <v:textbox inset="0,0,0,0">
            <w:txbxContent>
              <w:p>
                <w:pPr>
                  <w:pStyle w:val="BodyText"/>
                  <w:spacing w:line="357" w:lineRule="exact"/>
                  <w:ind w:left="20"/>
                  <w:rPr>
                    <w:rFonts w:ascii="微软雅黑" w:eastAsia="微软雅黑" w:hint="eastAsia"/>
                  </w:rPr>
                </w:pPr>
                <w:r>
                  <w:rPr>
                    <w:rFonts w:ascii="微软雅黑" w:eastAsia="微软雅黑" w:hint="eastAsia"/>
                  </w:rPr>
                  <w:t>毫厘之间，精确定位</w:t>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drawing>
        <wp:anchor distT="0" distB="0" distL="0" distR="0" allowOverlap="1" layoutInCell="1" locked="0" behindDoc="1" simplePos="0" relativeHeight="247580672">
          <wp:simplePos x="0" y="0"/>
          <wp:positionH relativeFrom="page">
            <wp:posOffset>127404</wp:posOffset>
          </wp:positionH>
          <wp:positionV relativeFrom="page">
            <wp:posOffset>421494</wp:posOffset>
          </wp:positionV>
          <wp:extent cx="1162777" cy="432719"/>
          <wp:effectExtent l="0" t="0" r="0" b="0"/>
          <wp:wrapNone/>
          <wp:docPr id="137" name="image2.jpeg"/>
          <wp:cNvGraphicFramePr>
            <a:graphicFrameLocks noChangeAspect="1"/>
          </wp:cNvGraphicFramePr>
          <a:graphic>
            <a:graphicData uri="http://schemas.openxmlformats.org/drawingml/2006/picture">
              <pic:pic>
                <pic:nvPicPr>
                  <pic:cNvPr id="138" name="image2.jpeg"/>
                  <pic:cNvPicPr/>
                </pic:nvPicPr>
                <pic:blipFill>
                  <a:blip r:embed="rId1" cstate="print"/>
                  <a:stretch>
                    <a:fillRect/>
                  </a:stretch>
                </pic:blipFill>
                <pic:spPr>
                  <a:xfrm>
                    <a:off x="0" y="0"/>
                    <a:ext cx="1162777" cy="432719"/>
                  </a:xfrm>
                  <a:prstGeom prst="rect">
                    <a:avLst/>
                  </a:prstGeom>
                </pic:spPr>
              </pic:pic>
            </a:graphicData>
          </a:graphic>
        </wp:anchor>
      </w:drawing>
    </w:r>
    <w:r>
      <w:rPr/>
      <w:drawing>
        <wp:anchor distT="0" distB="0" distL="0" distR="0" allowOverlap="1" layoutInCell="1" locked="0" behindDoc="1" simplePos="0" relativeHeight="247581696">
          <wp:simplePos x="0" y="0"/>
          <wp:positionH relativeFrom="page">
            <wp:posOffset>0</wp:posOffset>
          </wp:positionH>
          <wp:positionV relativeFrom="page">
            <wp:posOffset>993850</wp:posOffset>
          </wp:positionV>
          <wp:extent cx="7560563" cy="81889"/>
          <wp:effectExtent l="0" t="0" r="0" b="0"/>
          <wp:wrapNone/>
          <wp:docPr id="139" name="image3.png"/>
          <wp:cNvGraphicFramePr>
            <a:graphicFrameLocks noChangeAspect="1"/>
          </wp:cNvGraphicFramePr>
          <a:graphic>
            <a:graphicData uri="http://schemas.openxmlformats.org/drawingml/2006/picture">
              <pic:pic>
                <pic:nvPicPr>
                  <pic:cNvPr id="140" name="image3.png"/>
                  <pic:cNvPicPr/>
                </pic:nvPicPr>
                <pic:blipFill>
                  <a:blip r:embed="rId2" cstate="print"/>
                  <a:stretch>
                    <a:fillRect/>
                  </a:stretch>
                </pic:blipFill>
                <pic:spPr>
                  <a:xfrm>
                    <a:off x="0" y="0"/>
                    <a:ext cx="7560563" cy="81889"/>
                  </a:xfrm>
                  <a:prstGeom prst="rect">
                    <a:avLst/>
                  </a:prstGeom>
                </pic:spPr>
              </pic:pic>
            </a:graphicData>
          </a:graphic>
        </wp:anchor>
      </w:drawing>
    </w:r>
    <w:r>
      <w:rPr/>
      <w:pict>
        <v:shape style="position:absolute;margin-left:255.130005pt;margin-top:43.902718pt;width:110pt;height:17.850pt;mso-position-horizontal-relative:page;mso-position-vertical-relative:page;z-index:-255733760" type="#_x0000_t202" filled="false" stroked="false">
          <v:textbox inset="0,0,0,0">
            <w:txbxContent>
              <w:p>
                <w:pPr>
                  <w:pStyle w:val="BodyText"/>
                  <w:spacing w:line="357" w:lineRule="exact"/>
                  <w:ind w:left="20"/>
                  <w:rPr>
                    <w:rFonts w:ascii="微软雅黑" w:eastAsia="微软雅黑" w:hint="eastAsia"/>
                  </w:rPr>
                </w:pPr>
                <w:r>
                  <w:rPr>
                    <w:rFonts w:ascii="微软雅黑" w:eastAsia="微软雅黑" w:hint="eastAsia"/>
                  </w:rPr>
                  <w:t>毫厘之间，精确定位</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6">
    <w:multiLevelType w:val="hybridMultilevel"/>
    <w:lvl w:ilvl="0">
      <w:start w:val="9"/>
      <w:numFmt w:val="decimal"/>
      <w:lvlText w:val="%1"/>
      <w:lvlJc w:val="left"/>
      <w:pPr>
        <w:ind w:left="2225" w:hanging="425"/>
        <w:jc w:val="left"/>
      </w:pPr>
      <w:rPr>
        <w:rFonts w:hint="default"/>
        <w:lang w:val="zh-CN" w:eastAsia="zh-CN" w:bidi="zh-CN"/>
      </w:rPr>
    </w:lvl>
    <w:lvl w:ilvl="1">
      <w:start w:val="1"/>
      <w:numFmt w:val="decimal"/>
      <w:lvlText w:val="%1.%2"/>
      <w:lvlJc w:val="left"/>
      <w:pPr>
        <w:ind w:left="2225" w:hanging="425"/>
        <w:jc w:val="left"/>
      </w:pPr>
      <w:rPr>
        <w:rFonts w:hint="default" w:ascii="Microsoft JhengHei" w:hAnsi="Microsoft JhengHei" w:eastAsia="Microsoft JhengHei" w:cs="Microsoft JhengHei"/>
        <w:b/>
        <w:bCs/>
        <w:spacing w:val="1"/>
        <w:w w:val="104"/>
        <w:sz w:val="26"/>
        <w:szCs w:val="26"/>
        <w:lang w:val="zh-CN" w:eastAsia="zh-CN" w:bidi="zh-CN"/>
      </w:rPr>
    </w:lvl>
    <w:lvl w:ilvl="2">
      <w:start w:val="1"/>
      <w:numFmt w:val="decimal"/>
      <w:lvlText w:val="%3."/>
      <w:lvlJc w:val="left"/>
      <w:pPr>
        <w:ind w:left="1800" w:hanging="241"/>
        <w:jc w:val="left"/>
      </w:pPr>
      <w:rPr>
        <w:rFonts w:hint="default" w:ascii="宋体" w:hAnsi="宋体" w:eastAsia="宋体" w:cs="宋体"/>
        <w:spacing w:val="-60"/>
        <w:w w:val="100"/>
        <w:sz w:val="22"/>
        <w:szCs w:val="22"/>
        <w:lang w:val="zh-CN" w:eastAsia="zh-CN" w:bidi="zh-CN"/>
      </w:rPr>
    </w:lvl>
    <w:lvl w:ilvl="3">
      <w:start w:val="0"/>
      <w:numFmt w:val="bullet"/>
      <w:lvlText w:val="•"/>
      <w:lvlJc w:val="left"/>
      <w:pPr>
        <w:ind w:left="4372" w:hanging="241"/>
      </w:pPr>
      <w:rPr>
        <w:rFonts w:hint="default"/>
        <w:lang w:val="zh-CN" w:eastAsia="zh-CN" w:bidi="zh-CN"/>
      </w:rPr>
    </w:lvl>
    <w:lvl w:ilvl="4">
      <w:start w:val="0"/>
      <w:numFmt w:val="bullet"/>
      <w:lvlText w:val="•"/>
      <w:lvlJc w:val="left"/>
      <w:pPr>
        <w:ind w:left="5448" w:hanging="241"/>
      </w:pPr>
      <w:rPr>
        <w:rFonts w:hint="default"/>
        <w:lang w:val="zh-CN" w:eastAsia="zh-CN" w:bidi="zh-CN"/>
      </w:rPr>
    </w:lvl>
    <w:lvl w:ilvl="5">
      <w:start w:val="0"/>
      <w:numFmt w:val="bullet"/>
      <w:lvlText w:val="•"/>
      <w:lvlJc w:val="left"/>
      <w:pPr>
        <w:ind w:left="6525" w:hanging="241"/>
      </w:pPr>
      <w:rPr>
        <w:rFonts w:hint="default"/>
        <w:lang w:val="zh-CN" w:eastAsia="zh-CN" w:bidi="zh-CN"/>
      </w:rPr>
    </w:lvl>
    <w:lvl w:ilvl="6">
      <w:start w:val="0"/>
      <w:numFmt w:val="bullet"/>
      <w:lvlText w:val="•"/>
      <w:lvlJc w:val="left"/>
      <w:pPr>
        <w:ind w:left="7601" w:hanging="241"/>
      </w:pPr>
      <w:rPr>
        <w:rFonts w:hint="default"/>
        <w:lang w:val="zh-CN" w:eastAsia="zh-CN" w:bidi="zh-CN"/>
      </w:rPr>
    </w:lvl>
    <w:lvl w:ilvl="7">
      <w:start w:val="0"/>
      <w:numFmt w:val="bullet"/>
      <w:lvlText w:val="•"/>
      <w:lvlJc w:val="left"/>
      <w:pPr>
        <w:ind w:left="8677" w:hanging="241"/>
      </w:pPr>
      <w:rPr>
        <w:rFonts w:hint="default"/>
        <w:lang w:val="zh-CN" w:eastAsia="zh-CN" w:bidi="zh-CN"/>
      </w:rPr>
    </w:lvl>
    <w:lvl w:ilvl="8">
      <w:start w:val="0"/>
      <w:numFmt w:val="bullet"/>
      <w:lvlText w:val="•"/>
      <w:lvlJc w:val="left"/>
      <w:pPr>
        <w:ind w:left="9753" w:hanging="241"/>
      </w:pPr>
      <w:rPr>
        <w:rFonts w:hint="default"/>
        <w:lang w:val="zh-CN" w:eastAsia="zh-CN" w:bidi="zh-CN"/>
      </w:rPr>
    </w:lvl>
  </w:abstractNum>
  <w:abstractNum w:abstractNumId="45">
    <w:multiLevelType w:val="hybridMultilevel"/>
    <w:lvl w:ilvl="0">
      <w:start w:val="8"/>
      <w:numFmt w:val="decimal"/>
      <w:lvlText w:val="%1"/>
      <w:lvlJc w:val="left"/>
      <w:pPr>
        <w:ind w:left="2225" w:hanging="425"/>
        <w:jc w:val="left"/>
      </w:pPr>
      <w:rPr>
        <w:rFonts w:hint="default"/>
        <w:lang w:val="zh-CN" w:eastAsia="zh-CN" w:bidi="zh-CN"/>
      </w:rPr>
    </w:lvl>
    <w:lvl w:ilvl="1">
      <w:start w:val="1"/>
      <w:numFmt w:val="decimal"/>
      <w:lvlText w:val="%1.%2"/>
      <w:lvlJc w:val="left"/>
      <w:pPr>
        <w:ind w:left="2225" w:hanging="425"/>
        <w:jc w:val="left"/>
      </w:pPr>
      <w:rPr>
        <w:rFonts w:hint="default" w:ascii="Microsoft JhengHei" w:hAnsi="Microsoft JhengHei" w:eastAsia="Microsoft JhengHei" w:cs="Microsoft JhengHei"/>
        <w:b/>
        <w:bCs/>
        <w:spacing w:val="1"/>
        <w:w w:val="84"/>
        <w:sz w:val="26"/>
        <w:szCs w:val="26"/>
        <w:lang w:val="zh-CN" w:eastAsia="zh-CN" w:bidi="zh-CN"/>
      </w:rPr>
    </w:lvl>
    <w:lvl w:ilvl="2">
      <w:start w:val="1"/>
      <w:numFmt w:val="decimal"/>
      <w:lvlText w:val="%1.%2.%3"/>
      <w:lvlJc w:val="left"/>
      <w:pPr>
        <w:ind w:left="2508" w:hanging="708"/>
        <w:jc w:val="left"/>
      </w:pPr>
      <w:rPr>
        <w:rFonts w:hint="default" w:ascii="Microsoft JhengHei" w:hAnsi="Microsoft JhengHei" w:eastAsia="Microsoft JhengHei" w:cs="Microsoft JhengHei"/>
        <w:b/>
        <w:bCs/>
        <w:spacing w:val="1"/>
        <w:w w:val="84"/>
        <w:sz w:val="26"/>
        <w:szCs w:val="26"/>
        <w:lang w:val="zh-CN" w:eastAsia="zh-CN" w:bidi="zh-CN"/>
      </w:rPr>
    </w:lvl>
    <w:lvl w:ilvl="3">
      <w:start w:val="0"/>
      <w:numFmt w:val="bullet"/>
      <w:lvlText w:val="•"/>
      <w:lvlJc w:val="left"/>
      <w:pPr>
        <w:ind w:left="4590" w:hanging="708"/>
      </w:pPr>
      <w:rPr>
        <w:rFonts w:hint="default"/>
        <w:lang w:val="zh-CN" w:eastAsia="zh-CN" w:bidi="zh-CN"/>
      </w:rPr>
    </w:lvl>
    <w:lvl w:ilvl="4">
      <w:start w:val="0"/>
      <w:numFmt w:val="bullet"/>
      <w:lvlText w:val="•"/>
      <w:lvlJc w:val="left"/>
      <w:pPr>
        <w:ind w:left="5635" w:hanging="708"/>
      </w:pPr>
      <w:rPr>
        <w:rFonts w:hint="default"/>
        <w:lang w:val="zh-CN" w:eastAsia="zh-CN" w:bidi="zh-CN"/>
      </w:rPr>
    </w:lvl>
    <w:lvl w:ilvl="5">
      <w:start w:val="0"/>
      <w:numFmt w:val="bullet"/>
      <w:lvlText w:val="•"/>
      <w:lvlJc w:val="left"/>
      <w:pPr>
        <w:ind w:left="6680" w:hanging="708"/>
      </w:pPr>
      <w:rPr>
        <w:rFonts w:hint="default"/>
        <w:lang w:val="zh-CN" w:eastAsia="zh-CN" w:bidi="zh-CN"/>
      </w:rPr>
    </w:lvl>
    <w:lvl w:ilvl="6">
      <w:start w:val="0"/>
      <w:numFmt w:val="bullet"/>
      <w:lvlText w:val="•"/>
      <w:lvlJc w:val="left"/>
      <w:pPr>
        <w:ind w:left="7725" w:hanging="708"/>
      </w:pPr>
      <w:rPr>
        <w:rFonts w:hint="default"/>
        <w:lang w:val="zh-CN" w:eastAsia="zh-CN" w:bidi="zh-CN"/>
      </w:rPr>
    </w:lvl>
    <w:lvl w:ilvl="7">
      <w:start w:val="0"/>
      <w:numFmt w:val="bullet"/>
      <w:lvlText w:val="•"/>
      <w:lvlJc w:val="left"/>
      <w:pPr>
        <w:ind w:left="8770" w:hanging="708"/>
      </w:pPr>
      <w:rPr>
        <w:rFonts w:hint="default"/>
        <w:lang w:val="zh-CN" w:eastAsia="zh-CN" w:bidi="zh-CN"/>
      </w:rPr>
    </w:lvl>
    <w:lvl w:ilvl="8">
      <w:start w:val="0"/>
      <w:numFmt w:val="bullet"/>
      <w:lvlText w:val="•"/>
      <w:lvlJc w:val="left"/>
      <w:pPr>
        <w:ind w:left="9816" w:hanging="708"/>
      </w:pPr>
      <w:rPr>
        <w:rFonts w:hint="default"/>
        <w:lang w:val="zh-CN" w:eastAsia="zh-CN" w:bidi="zh-CN"/>
      </w:rPr>
    </w:lvl>
  </w:abstractNum>
  <w:abstractNum w:abstractNumId="44">
    <w:multiLevelType w:val="hybridMultilevel"/>
    <w:lvl w:ilvl="0">
      <w:start w:val="1"/>
      <w:numFmt w:val="decimal"/>
      <w:lvlText w:val="（%1）"/>
      <w:lvlJc w:val="left"/>
      <w:pPr>
        <w:ind w:left="1800" w:hanging="601"/>
        <w:jc w:val="left"/>
      </w:pPr>
      <w:rPr>
        <w:rFonts w:hint="default" w:ascii="宋体" w:hAnsi="宋体" w:eastAsia="宋体" w:cs="宋体"/>
        <w:spacing w:val="-18"/>
        <w:w w:val="100"/>
        <w:sz w:val="22"/>
        <w:szCs w:val="22"/>
        <w:lang w:val="zh-CN" w:eastAsia="zh-CN" w:bidi="zh-CN"/>
      </w:rPr>
    </w:lvl>
    <w:lvl w:ilvl="1">
      <w:start w:val="0"/>
      <w:numFmt w:val="bullet"/>
      <w:lvlText w:val="•"/>
      <w:lvlJc w:val="left"/>
      <w:pPr>
        <w:ind w:left="2810" w:hanging="601"/>
      </w:pPr>
      <w:rPr>
        <w:rFonts w:hint="default"/>
        <w:lang w:val="zh-CN" w:eastAsia="zh-CN" w:bidi="zh-CN"/>
      </w:rPr>
    </w:lvl>
    <w:lvl w:ilvl="2">
      <w:start w:val="0"/>
      <w:numFmt w:val="bullet"/>
      <w:lvlText w:val="•"/>
      <w:lvlJc w:val="left"/>
      <w:pPr>
        <w:ind w:left="3821" w:hanging="601"/>
      </w:pPr>
      <w:rPr>
        <w:rFonts w:hint="default"/>
        <w:lang w:val="zh-CN" w:eastAsia="zh-CN" w:bidi="zh-CN"/>
      </w:rPr>
    </w:lvl>
    <w:lvl w:ilvl="3">
      <w:start w:val="0"/>
      <w:numFmt w:val="bullet"/>
      <w:lvlText w:val="•"/>
      <w:lvlJc w:val="left"/>
      <w:pPr>
        <w:ind w:left="4831" w:hanging="601"/>
      </w:pPr>
      <w:rPr>
        <w:rFonts w:hint="default"/>
        <w:lang w:val="zh-CN" w:eastAsia="zh-CN" w:bidi="zh-CN"/>
      </w:rPr>
    </w:lvl>
    <w:lvl w:ilvl="4">
      <w:start w:val="0"/>
      <w:numFmt w:val="bullet"/>
      <w:lvlText w:val="•"/>
      <w:lvlJc w:val="left"/>
      <w:pPr>
        <w:ind w:left="5842" w:hanging="601"/>
      </w:pPr>
      <w:rPr>
        <w:rFonts w:hint="default"/>
        <w:lang w:val="zh-CN" w:eastAsia="zh-CN" w:bidi="zh-CN"/>
      </w:rPr>
    </w:lvl>
    <w:lvl w:ilvl="5">
      <w:start w:val="0"/>
      <w:numFmt w:val="bullet"/>
      <w:lvlText w:val="•"/>
      <w:lvlJc w:val="left"/>
      <w:pPr>
        <w:ind w:left="6853" w:hanging="601"/>
      </w:pPr>
      <w:rPr>
        <w:rFonts w:hint="default"/>
        <w:lang w:val="zh-CN" w:eastAsia="zh-CN" w:bidi="zh-CN"/>
      </w:rPr>
    </w:lvl>
    <w:lvl w:ilvl="6">
      <w:start w:val="0"/>
      <w:numFmt w:val="bullet"/>
      <w:lvlText w:val="•"/>
      <w:lvlJc w:val="left"/>
      <w:pPr>
        <w:ind w:left="7863" w:hanging="601"/>
      </w:pPr>
      <w:rPr>
        <w:rFonts w:hint="default"/>
        <w:lang w:val="zh-CN" w:eastAsia="zh-CN" w:bidi="zh-CN"/>
      </w:rPr>
    </w:lvl>
    <w:lvl w:ilvl="7">
      <w:start w:val="0"/>
      <w:numFmt w:val="bullet"/>
      <w:lvlText w:val="•"/>
      <w:lvlJc w:val="left"/>
      <w:pPr>
        <w:ind w:left="8874" w:hanging="601"/>
      </w:pPr>
      <w:rPr>
        <w:rFonts w:hint="default"/>
        <w:lang w:val="zh-CN" w:eastAsia="zh-CN" w:bidi="zh-CN"/>
      </w:rPr>
    </w:lvl>
    <w:lvl w:ilvl="8">
      <w:start w:val="0"/>
      <w:numFmt w:val="bullet"/>
      <w:lvlText w:val="•"/>
      <w:lvlJc w:val="left"/>
      <w:pPr>
        <w:ind w:left="9885" w:hanging="601"/>
      </w:pPr>
      <w:rPr>
        <w:rFonts w:hint="default"/>
        <w:lang w:val="zh-CN" w:eastAsia="zh-CN" w:bidi="zh-CN"/>
      </w:rPr>
    </w:lvl>
  </w:abstractNum>
  <w:abstractNum w:abstractNumId="43">
    <w:multiLevelType w:val="hybridMultilevel"/>
    <w:lvl w:ilvl="0">
      <w:start w:val="1"/>
      <w:numFmt w:val="decimal"/>
      <w:lvlText w:val="（%1）"/>
      <w:lvlJc w:val="left"/>
      <w:pPr>
        <w:ind w:left="1800" w:hanging="601"/>
        <w:jc w:val="left"/>
      </w:pPr>
      <w:rPr>
        <w:rFonts w:hint="default" w:ascii="宋体" w:hAnsi="宋体" w:eastAsia="宋体" w:cs="宋体"/>
        <w:spacing w:val="-39"/>
        <w:w w:val="100"/>
        <w:sz w:val="22"/>
        <w:szCs w:val="22"/>
        <w:lang w:val="zh-CN" w:eastAsia="zh-CN" w:bidi="zh-CN"/>
      </w:rPr>
    </w:lvl>
    <w:lvl w:ilvl="1">
      <w:start w:val="0"/>
      <w:numFmt w:val="bullet"/>
      <w:lvlText w:val="•"/>
      <w:lvlJc w:val="left"/>
      <w:pPr>
        <w:ind w:left="2810" w:hanging="601"/>
      </w:pPr>
      <w:rPr>
        <w:rFonts w:hint="default"/>
        <w:lang w:val="zh-CN" w:eastAsia="zh-CN" w:bidi="zh-CN"/>
      </w:rPr>
    </w:lvl>
    <w:lvl w:ilvl="2">
      <w:start w:val="0"/>
      <w:numFmt w:val="bullet"/>
      <w:lvlText w:val="•"/>
      <w:lvlJc w:val="left"/>
      <w:pPr>
        <w:ind w:left="3821" w:hanging="601"/>
      </w:pPr>
      <w:rPr>
        <w:rFonts w:hint="default"/>
        <w:lang w:val="zh-CN" w:eastAsia="zh-CN" w:bidi="zh-CN"/>
      </w:rPr>
    </w:lvl>
    <w:lvl w:ilvl="3">
      <w:start w:val="0"/>
      <w:numFmt w:val="bullet"/>
      <w:lvlText w:val="•"/>
      <w:lvlJc w:val="left"/>
      <w:pPr>
        <w:ind w:left="4831" w:hanging="601"/>
      </w:pPr>
      <w:rPr>
        <w:rFonts w:hint="default"/>
        <w:lang w:val="zh-CN" w:eastAsia="zh-CN" w:bidi="zh-CN"/>
      </w:rPr>
    </w:lvl>
    <w:lvl w:ilvl="4">
      <w:start w:val="0"/>
      <w:numFmt w:val="bullet"/>
      <w:lvlText w:val="•"/>
      <w:lvlJc w:val="left"/>
      <w:pPr>
        <w:ind w:left="5842" w:hanging="601"/>
      </w:pPr>
      <w:rPr>
        <w:rFonts w:hint="default"/>
        <w:lang w:val="zh-CN" w:eastAsia="zh-CN" w:bidi="zh-CN"/>
      </w:rPr>
    </w:lvl>
    <w:lvl w:ilvl="5">
      <w:start w:val="0"/>
      <w:numFmt w:val="bullet"/>
      <w:lvlText w:val="•"/>
      <w:lvlJc w:val="left"/>
      <w:pPr>
        <w:ind w:left="6853" w:hanging="601"/>
      </w:pPr>
      <w:rPr>
        <w:rFonts w:hint="default"/>
        <w:lang w:val="zh-CN" w:eastAsia="zh-CN" w:bidi="zh-CN"/>
      </w:rPr>
    </w:lvl>
    <w:lvl w:ilvl="6">
      <w:start w:val="0"/>
      <w:numFmt w:val="bullet"/>
      <w:lvlText w:val="•"/>
      <w:lvlJc w:val="left"/>
      <w:pPr>
        <w:ind w:left="7863" w:hanging="601"/>
      </w:pPr>
      <w:rPr>
        <w:rFonts w:hint="default"/>
        <w:lang w:val="zh-CN" w:eastAsia="zh-CN" w:bidi="zh-CN"/>
      </w:rPr>
    </w:lvl>
    <w:lvl w:ilvl="7">
      <w:start w:val="0"/>
      <w:numFmt w:val="bullet"/>
      <w:lvlText w:val="•"/>
      <w:lvlJc w:val="left"/>
      <w:pPr>
        <w:ind w:left="8874" w:hanging="601"/>
      </w:pPr>
      <w:rPr>
        <w:rFonts w:hint="default"/>
        <w:lang w:val="zh-CN" w:eastAsia="zh-CN" w:bidi="zh-CN"/>
      </w:rPr>
    </w:lvl>
    <w:lvl w:ilvl="8">
      <w:start w:val="0"/>
      <w:numFmt w:val="bullet"/>
      <w:lvlText w:val="•"/>
      <w:lvlJc w:val="left"/>
      <w:pPr>
        <w:ind w:left="9885" w:hanging="601"/>
      </w:pPr>
      <w:rPr>
        <w:rFonts w:hint="default"/>
        <w:lang w:val="zh-CN" w:eastAsia="zh-CN" w:bidi="zh-CN"/>
      </w:rPr>
    </w:lvl>
  </w:abstractNum>
  <w:abstractNum w:abstractNumId="42">
    <w:multiLevelType w:val="hybridMultilevel"/>
    <w:lvl w:ilvl="0">
      <w:start w:val="1"/>
      <w:numFmt w:val="decimal"/>
      <w:lvlText w:val="（%1）"/>
      <w:lvlJc w:val="left"/>
      <w:pPr>
        <w:ind w:left="1800" w:hanging="601"/>
        <w:jc w:val="left"/>
      </w:pPr>
      <w:rPr>
        <w:rFonts w:hint="default" w:ascii="宋体" w:hAnsi="宋体" w:eastAsia="宋体" w:cs="宋体"/>
        <w:spacing w:val="-18"/>
        <w:w w:val="100"/>
        <w:sz w:val="22"/>
        <w:szCs w:val="22"/>
        <w:lang w:val="zh-CN" w:eastAsia="zh-CN" w:bidi="zh-CN"/>
      </w:rPr>
    </w:lvl>
    <w:lvl w:ilvl="1">
      <w:start w:val="0"/>
      <w:numFmt w:val="bullet"/>
      <w:lvlText w:val="•"/>
      <w:lvlJc w:val="left"/>
      <w:pPr>
        <w:ind w:left="2810" w:hanging="601"/>
      </w:pPr>
      <w:rPr>
        <w:rFonts w:hint="default"/>
        <w:lang w:val="zh-CN" w:eastAsia="zh-CN" w:bidi="zh-CN"/>
      </w:rPr>
    </w:lvl>
    <w:lvl w:ilvl="2">
      <w:start w:val="0"/>
      <w:numFmt w:val="bullet"/>
      <w:lvlText w:val="•"/>
      <w:lvlJc w:val="left"/>
      <w:pPr>
        <w:ind w:left="3821" w:hanging="601"/>
      </w:pPr>
      <w:rPr>
        <w:rFonts w:hint="default"/>
        <w:lang w:val="zh-CN" w:eastAsia="zh-CN" w:bidi="zh-CN"/>
      </w:rPr>
    </w:lvl>
    <w:lvl w:ilvl="3">
      <w:start w:val="0"/>
      <w:numFmt w:val="bullet"/>
      <w:lvlText w:val="•"/>
      <w:lvlJc w:val="left"/>
      <w:pPr>
        <w:ind w:left="4831" w:hanging="601"/>
      </w:pPr>
      <w:rPr>
        <w:rFonts w:hint="default"/>
        <w:lang w:val="zh-CN" w:eastAsia="zh-CN" w:bidi="zh-CN"/>
      </w:rPr>
    </w:lvl>
    <w:lvl w:ilvl="4">
      <w:start w:val="0"/>
      <w:numFmt w:val="bullet"/>
      <w:lvlText w:val="•"/>
      <w:lvlJc w:val="left"/>
      <w:pPr>
        <w:ind w:left="5842" w:hanging="601"/>
      </w:pPr>
      <w:rPr>
        <w:rFonts w:hint="default"/>
        <w:lang w:val="zh-CN" w:eastAsia="zh-CN" w:bidi="zh-CN"/>
      </w:rPr>
    </w:lvl>
    <w:lvl w:ilvl="5">
      <w:start w:val="0"/>
      <w:numFmt w:val="bullet"/>
      <w:lvlText w:val="•"/>
      <w:lvlJc w:val="left"/>
      <w:pPr>
        <w:ind w:left="6853" w:hanging="601"/>
      </w:pPr>
      <w:rPr>
        <w:rFonts w:hint="default"/>
        <w:lang w:val="zh-CN" w:eastAsia="zh-CN" w:bidi="zh-CN"/>
      </w:rPr>
    </w:lvl>
    <w:lvl w:ilvl="6">
      <w:start w:val="0"/>
      <w:numFmt w:val="bullet"/>
      <w:lvlText w:val="•"/>
      <w:lvlJc w:val="left"/>
      <w:pPr>
        <w:ind w:left="7863" w:hanging="601"/>
      </w:pPr>
      <w:rPr>
        <w:rFonts w:hint="default"/>
        <w:lang w:val="zh-CN" w:eastAsia="zh-CN" w:bidi="zh-CN"/>
      </w:rPr>
    </w:lvl>
    <w:lvl w:ilvl="7">
      <w:start w:val="0"/>
      <w:numFmt w:val="bullet"/>
      <w:lvlText w:val="•"/>
      <w:lvlJc w:val="left"/>
      <w:pPr>
        <w:ind w:left="8874" w:hanging="601"/>
      </w:pPr>
      <w:rPr>
        <w:rFonts w:hint="default"/>
        <w:lang w:val="zh-CN" w:eastAsia="zh-CN" w:bidi="zh-CN"/>
      </w:rPr>
    </w:lvl>
    <w:lvl w:ilvl="8">
      <w:start w:val="0"/>
      <w:numFmt w:val="bullet"/>
      <w:lvlText w:val="•"/>
      <w:lvlJc w:val="left"/>
      <w:pPr>
        <w:ind w:left="9885" w:hanging="601"/>
      </w:pPr>
      <w:rPr>
        <w:rFonts w:hint="default"/>
        <w:lang w:val="zh-CN" w:eastAsia="zh-CN" w:bidi="zh-CN"/>
      </w:rPr>
    </w:lvl>
  </w:abstractNum>
  <w:abstractNum w:abstractNumId="41">
    <w:multiLevelType w:val="hybridMultilevel"/>
    <w:lvl w:ilvl="0">
      <w:start w:val="7"/>
      <w:numFmt w:val="decimal"/>
      <w:lvlText w:val="%1"/>
      <w:lvlJc w:val="left"/>
      <w:pPr>
        <w:ind w:left="2294" w:hanging="495"/>
        <w:jc w:val="left"/>
      </w:pPr>
      <w:rPr>
        <w:rFonts w:hint="default"/>
        <w:lang w:val="zh-CN" w:eastAsia="zh-CN" w:bidi="zh-CN"/>
      </w:rPr>
    </w:lvl>
    <w:lvl w:ilvl="1">
      <w:start w:val="1"/>
      <w:numFmt w:val="decimal"/>
      <w:lvlText w:val="%1.%2"/>
      <w:lvlJc w:val="left"/>
      <w:pPr>
        <w:ind w:left="2294" w:hanging="495"/>
        <w:jc w:val="left"/>
      </w:pPr>
      <w:rPr>
        <w:rFonts w:hint="default" w:ascii="Microsoft JhengHei" w:hAnsi="Microsoft JhengHei" w:eastAsia="Microsoft JhengHei" w:cs="Microsoft JhengHei"/>
        <w:b/>
        <w:bCs/>
        <w:spacing w:val="0"/>
        <w:w w:val="84"/>
        <w:sz w:val="28"/>
        <w:szCs w:val="28"/>
        <w:lang w:val="zh-CN" w:eastAsia="zh-CN" w:bidi="zh-CN"/>
      </w:rPr>
    </w:lvl>
    <w:lvl w:ilvl="2">
      <w:start w:val="1"/>
      <w:numFmt w:val="decimal"/>
      <w:lvlText w:val="（%3）"/>
      <w:lvlJc w:val="left"/>
      <w:pPr>
        <w:ind w:left="1800" w:hanging="601"/>
        <w:jc w:val="left"/>
      </w:pPr>
      <w:rPr>
        <w:rFonts w:hint="default" w:ascii="宋体" w:hAnsi="宋体" w:eastAsia="宋体" w:cs="宋体"/>
        <w:spacing w:val="-18"/>
        <w:w w:val="100"/>
        <w:sz w:val="22"/>
        <w:szCs w:val="22"/>
        <w:lang w:val="zh-CN" w:eastAsia="zh-CN" w:bidi="zh-CN"/>
      </w:rPr>
    </w:lvl>
    <w:lvl w:ilvl="3">
      <w:start w:val="0"/>
      <w:numFmt w:val="bullet"/>
      <w:lvlText w:val="•"/>
      <w:lvlJc w:val="left"/>
      <w:pPr>
        <w:ind w:left="4434" w:hanging="601"/>
      </w:pPr>
      <w:rPr>
        <w:rFonts w:hint="default"/>
        <w:lang w:val="zh-CN" w:eastAsia="zh-CN" w:bidi="zh-CN"/>
      </w:rPr>
    </w:lvl>
    <w:lvl w:ilvl="4">
      <w:start w:val="0"/>
      <w:numFmt w:val="bullet"/>
      <w:lvlText w:val="•"/>
      <w:lvlJc w:val="left"/>
      <w:pPr>
        <w:ind w:left="5502" w:hanging="601"/>
      </w:pPr>
      <w:rPr>
        <w:rFonts w:hint="default"/>
        <w:lang w:val="zh-CN" w:eastAsia="zh-CN" w:bidi="zh-CN"/>
      </w:rPr>
    </w:lvl>
    <w:lvl w:ilvl="5">
      <w:start w:val="0"/>
      <w:numFmt w:val="bullet"/>
      <w:lvlText w:val="•"/>
      <w:lvlJc w:val="left"/>
      <w:pPr>
        <w:ind w:left="6569" w:hanging="601"/>
      </w:pPr>
      <w:rPr>
        <w:rFonts w:hint="default"/>
        <w:lang w:val="zh-CN" w:eastAsia="zh-CN" w:bidi="zh-CN"/>
      </w:rPr>
    </w:lvl>
    <w:lvl w:ilvl="6">
      <w:start w:val="0"/>
      <w:numFmt w:val="bullet"/>
      <w:lvlText w:val="•"/>
      <w:lvlJc w:val="left"/>
      <w:pPr>
        <w:ind w:left="7636" w:hanging="601"/>
      </w:pPr>
      <w:rPr>
        <w:rFonts w:hint="default"/>
        <w:lang w:val="zh-CN" w:eastAsia="zh-CN" w:bidi="zh-CN"/>
      </w:rPr>
    </w:lvl>
    <w:lvl w:ilvl="7">
      <w:start w:val="0"/>
      <w:numFmt w:val="bullet"/>
      <w:lvlText w:val="•"/>
      <w:lvlJc w:val="left"/>
      <w:pPr>
        <w:ind w:left="8704" w:hanging="601"/>
      </w:pPr>
      <w:rPr>
        <w:rFonts w:hint="default"/>
        <w:lang w:val="zh-CN" w:eastAsia="zh-CN" w:bidi="zh-CN"/>
      </w:rPr>
    </w:lvl>
    <w:lvl w:ilvl="8">
      <w:start w:val="0"/>
      <w:numFmt w:val="bullet"/>
      <w:lvlText w:val="•"/>
      <w:lvlJc w:val="left"/>
      <w:pPr>
        <w:ind w:left="9771" w:hanging="601"/>
      </w:pPr>
      <w:rPr>
        <w:rFonts w:hint="default"/>
        <w:lang w:val="zh-CN" w:eastAsia="zh-CN" w:bidi="zh-CN"/>
      </w:rPr>
    </w:lvl>
  </w:abstractNum>
  <w:abstractNum w:abstractNumId="40">
    <w:multiLevelType w:val="hybridMultilevel"/>
    <w:lvl w:ilvl="0">
      <w:start w:val="0"/>
      <w:numFmt w:val="bullet"/>
      <w:lvlText w:val=""/>
      <w:lvlJc w:val="left"/>
      <w:pPr>
        <w:ind w:left="2220" w:hanging="420"/>
      </w:pPr>
      <w:rPr>
        <w:rFonts w:hint="default"/>
        <w:w w:val="100"/>
        <w:lang w:val="zh-CN" w:eastAsia="zh-CN" w:bidi="zh-CN"/>
      </w:rPr>
    </w:lvl>
    <w:lvl w:ilvl="1">
      <w:start w:val="0"/>
      <w:numFmt w:val="bullet"/>
      <w:lvlText w:val="•"/>
      <w:lvlJc w:val="left"/>
      <w:pPr>
        <w:ind w:left="3188" w:hanging="420"/>
      </w:pPr>
      <w:rPr>
        <w:rFonts w:hint="default"/>
        <w:lang w:val="zh-CN" w:eastAsia="zh-CN" w:bidi="zh-CN"/>
      </w:rPr>
    </w:lvl>
    <w:lvl w:ilvl="2">
      <w:start w:val="0"/>
      <w:numFmt w:val="bullet"/>
      <w:lvlText w:val="•"/>
      <w:lvlJc w:val="left"/>
      <w:pPr>
        <w:ind w:left="4157" w:hanging="420"/>
      </w:pPr>
      <w:rPr>
        <w:rFonts w:hint="default"/>
        <w:lang w:val="zh-CN" w:eastAsia="zh-CN" w:bidi="zh-CN"/>
      </w:rPr>
    </w:lvl>
    <w:lvl w:ilvl="3">
      <w:start w:val="0"/>
      <w:numFmt w:val="bullet"/>
      <w:lvlText w:val="•"/>
      <w:lvlJc w:val="left"/>
      <w:pPr>
        <w:ind w:left="5125" w:hanging="420"/>
      </w:pPr>
      <w:rPr>
        <w:rFonts w:hint="default"/>
        <w:lang w:val="zh-CN" w:eastAsia="zh-CN" w:bidi="zh-CN"/>
      </w:rPr>
    </w:lvl>
    <w:lvl w:ilvl="4">
      <w:start w:val="0"/>
      <w:numFmt w:val="bullet"/>
      <w:lvlText w:val="•"/>
      <w:lvlJc w:val="left"/>
      <w:pPr>
        <w:ind w:left="6094" w:hanging="420"/>
      </w:pPr>
      <w:rPr>
        <w:rFonts w:hint="default"/>
        <w:lang w:val="zh-CN" w:eastAsia="zh-CN" w:bidi="zh-CN"/>
      </w:rPr>
    </w:lvl>
    <w:lvl w:ilvl="5">
      <w:start w:val="0"/>
      <w:numFmt w:val="bullet"/>
      <w:lvlText w:val="•"/>
      <w:lvlJc w:val="left"/>
      <w:pPr>
        <w:ind w:left="7063" w:hanging="420"/>
      </w:pPr>
      <w:rPr>
        <w:rFonts w:hint="default"/>
        <w:lang w:val="zh-CN" w:eastAsia="zh-CN" w:bidi="zh-CN"/>
      </w:rPr>
    </w:lvl>
    <w:lvl w:ilvl="6">
      <w:start w:val="0"/>
      <w:numFmt w:val="bullet"/>
      <w:lvlText w:val="•"/>
      <w:lvlJc w:val="left"/>
      <w:pPr>
        <w:ind w:left="8031" w:hanging="420"/>
      </w:pPr>
      <w:rPr>
        <w:rFonts w:hint="default"/>
        <w:lang w:val="zh-CN" w:eastAsia="zh-CN" w:bidi="zh-CN"/>
      </w:rPr>
    </w:lvl>
    <w:lvl w:ilvl="7">
      <w:start w:val="0"/>
      <w:numFmt w:val="bullet"/>
      <w:lvlText w:val="•"/>
      <w:lvlJc w:val="left"/>
      <w:pPr>
        <w:ind w:left="9000" w:hanging="420"/>
      </w:pPr>
      <w:rPr>
        <w:rFonts w:hint="default"/>
        <w:lang w:val="zh-CN" w:eastAsia="zh-CN" w:bidi="zh-CN"/>
      </w:rPr>
    </w:lvl>
    <w:lvl w:ilvl="8">
      <w:start w:val="0"/>
      <w:numFmt w:val="bullet"/>
      <w:lvlText w:val="•"/>
      <w:lvlJc w:val="left"/>
      <w:pPr>
        <w:ind w:left="9969" w:hanging="420"/>
      </w:pPr>
      <w:rPr>
        <w:rFonts w:hint="default"/>
        <w:lang w:val="zh-CN" w:eastAsia="zh-CN" w:bidi="zh-CN"/>
      </w:rPr>
    </w:lvl>
  </w:abstractNum>
  <w:abstractNum w:abstractNumId="39">
    <w:multiLevelType w:val="hybridMultilevel"/>
    <w:lvl w:ilvl="0">
      <w:start w:val="6"/>
      <w:numFmt w:val="decimal"/>
      <w:lvlText w:val="%1"/>
      <w:lvlJc w:val="left"/>
      <w:pPr>
        <w:ind w:left="2508" w:hanging="708"/>
        <w:jc w:val="left"/>
      </w:pPr>
      <w:rPr>
        <w:rFonts w:hint="default"/>
        <w:lang w:val="zh-CN" w:eastAsia="zh-CN" w:bidi="zh-CN"/>
      </w:rPr>
    </w:lvl>
    <w:lvl w:ilvl="1">
      <w:start w:val="4"/>
      <w:numFmt w:val="decimal"/>
      <w:lvlText w:val="%1.%2"/>
      <w:lvlJc w:val="left"/>
      <w:pPr>
        <w:ind w:left="2508" w:hanging="708"/>
        <w:jc w:val="left"/>
      </w:pPr>
      <w:rPr>
        <w:rFonts w:hint="default"/>
        <w:lang w:val="zh-CN" w:eastAsia="zh-CN" w:bidi="zh-CN"/>
      </w:rPr>
    </w:lvl>
    <w:lvl w:ilvl="2">
      <w:start w:val="2"/>
      <w:numFmt w:val="decimal"/>
      <w:lvlText w:val="%1.%2.%3"/>
      <w:lvlJc w:val="left"/>
      <w:pPr>
        <w:ind w:left="2508" w:hanging="708"/>
        <w:jc w:val="left"/>
      </w:pPr>
      <w:rPr>
        <w:rFonts w:hint="default" w:ascii="Microsoft JhengHei" w:hAnsi="Microsoft JhengHei" w:eastAsia="Microsoft JhengHei" w:cs="Microsoft JhengHei"/>
        <w:b/>
        <w:bCs/>
        <w:spacing w:val="1"/>
        <w:w w:val="109"/>
        <w:sz w:val="26"/>
        <w:szCs w:val="26"/>
        <w:lang w:val="zh-CN" w:eastAsia="zh-CN" w:bidi="zh-CN"/>
      </w:rPr>
    </w:lvl>
    <w:lvl w:ilvl="3">
      <w:start w:val="0"/>
      <w:numFmt w:val="bullet"/>
      <w:lvlText w:val="•"/>
      <w:lvlJc w:val="left"/>
      <w:pPr>
        <w:ind w:left="5321" w:hanging="708"/>
      </w:pPr>
      <w:rPr>
        <w:rFonts w:hint="default"/>
        <w:lang w:val="zh-CN" w:eastAsia="zh-CN" w:bidi="zh-CN"/>
      </w:rPr>
    </w:lvl>
    <w:lvl w:ilvl="4">
      <w:start w:val="0"/>
      <w:numFmt w:val="bullet"/>
      <w:lvlText w:val="•"/>
      <w:lvlJc w:val="left"/>
      <w:pPr>
        <w:ind w:left="6262" w:hanging="708"/>
      </w:pPr>
      <w:rPr>
        <w:rFonts w:hint="default"/>
        <w:lang w:val="zh-CN" w:eastAsia="zh-CN" w:bidi="zh-CN"/>
      </w:rPr>
    </w:lvl>
    <w:lvl w:ilvl="5">
      <w:start w:val="0"/>
      <w:numFmt w:val="bullet"/>
      <w:lvlText w:val="•"/>
      <w:lvlJc w:val="left"/>
      <w:pPr>
        <w:ind w:left="7203" w:hanging="708"/>
      </w:pPr>
      <w:rPr>
        <w:rFonts w:hint="default"/>
        <w:lang w:val="zh-CN" w:eastAsia="zh-CN" w:bidi="zh-CN"/>
      </w:rPr>
    </w:lvl>
    <w:lvl w:ilvl="6">
      <w:start w:val="0"/>
      <w:numFmt w:val="bullet"/>
      <w:lvlText w:val="•"/>
      <w:lvlJc w:val="left"/>
      <w:pPr>
        <w:ind w:left="8143" w:hanging="708"/>
      </w:pPr>
      <w:rPr>
        <w:rFonts w:hint="default"/>
        <w:lang w:val="zh-CN" w:eastAsia="zh-CN" w:bidi="zh-CN"/>
      </w:rPr>
    </w:lvl>
    <w:lvl w:ilvl="7">
      <w:start w:val="0"/>
      <w:numFmt w:val="bullet"/>
      <w:lvlText w:val="•"/>
      <w:lvlJc w:val="left"/>
      <w:pPr>
        <w:ind w:left="9084" w:hanging="708"/>
      </w:pPr>
      <w:rPr>
        <w:rFonts w:hint="default"/>
        <w:lang w:val="zh-CN" w:eastAsia="zh-CN" w:bidi="zh-CN"/>
      </w:rPr>
    </w:lvl>
    <w:lvl w:ilvl="8">
      <w:start w:val="0"/>
      <w:numFmt w:val="bullet"/>
      <w:lvlText w:val="•"/>
      <w:lvlJc w:val="left"/>
      <w:pPr>
        <w:ind w:left="10025" w:hanging="708"/>
      </w:pPr>
      <w:rPr>
        <w:rFonts w:hint="default"/>
        <w:lang w:val="zh-CN" w:eastAsia="zh-CN" w:bidi="zh-CN"/>
      </w:rPr>
    </w:lvl>
  </w:abstractNum>
  <w:abstractNum w:abstractNumId="38">
    <w:multiLevelType w:val="hybridMultilevel"/>
    <w:lvl w:ilvl="0">
      <w:start w:val="6"/>
      <w:numFmt w:val="decimal"/>
      <w:lvlText w:val="%1"/>
      <w:lvlJc w:val="left"/>
      <w:pPr>
        <w:ind w:left="2508" w:hanging="708"/>
        <w:jc w:val="left"/>
      </w:pPr>
      <w:rPr>
        <w:rFonts w:hint="default"/>
        <w:lang w:val="zh-CN" w:eastAsia="zh-CN" w:bidi="zh-CN"/>
      </w:rPr>
    </w:lvl>
    <w:lvl w:ilvl="1">
      <w:start w:val="2"/>
      <w:numFmt w:val="decimal"/>
      <w:lvlText w:val="%1.%2"/>
      <w:lvlJc w:val="left"/>
      <w:pPr>
        <w:ind w:left="2508" w:hanging="708"/>
        <w:jc w:val="left"/>
      </w:pPr>
      <w:rPr>
        <w:rFonts w:hint="default"/>
        <w:lang w:val="zh-CN" w:eastAsia="zh-CN" w:bidi="zh-CN"/>
      </w:rPr>
    </w:lvl>
    <w:lvl w:ilvl="2">
      <w:start w:val="2"/>
      <w:numFmt w:val="decimal"/>
      <w:lvlText w:val="%1.%2.%3"/>
      <w:lvlJc w:val="left"/>
      <w:pPr>
        <w:ind w:left="2508" w:hanging="708"/>
        <w:jc w:val="left"/>
      </w:pPr>
      <w:rPr>
        <w:rFonts w:hint="default" w:ascii="Microsoft JhengHei" w:hAnsi="Microsoft JhengHei" w:eastAsia="Microsoft JhengHei" w:cs="Microsoft JhengHei"/>
        <w:b/>
        <w:bCs/>
        <w:spacing w:val="1"/>
        <w:w w:val="104"/>
        <w:sz w:val="26"/>
        <w:szCs w:val="26"/>
        <w:lang w:val="zh-CN" w:eastAsia="zh-CN" w:bidi="zh-CN"/>
      </w:rPr>
    </w:lvl>
    <w:lvl w:ilvl="3">
      <w:start w:val="1"/>
      <w:numFmt w:val="decimal"/>
      <w:lvlText w:val="%1.%2.%3.%4"/>
      <w:lvlJc w:val="left"/>
      <w:pPr>
        <w:ind w:left="2791" w:hanging="991"/>
        <w:jc w:val="left"/>
      </w:pPr>
      <w:rPr>
        <w:rFonts w:hint="default" w:ascii="Microsoft JhengHei" w:hAnsi="Microsoft JhengHei" w:eastAsia="Microsoft JhengHei" w:cs="Microsoft JhengHei"/>
        <w:b/>
        <w:bCs/>
        <w:spacing w:val="-2"/>
        <w:w w:val="84"/>
        <w:sz w:val="26"/>
        <w:szCs w:val="26"/>
        <w:lang w:val="zh-CN" w:eastAsia="zh-CN" w:bidi="zh-CN"/>
      </w:rPr>
    </w:lvl>
    <w:lvl w:ilvl="4">
      <w:start w:val="0"/>
      <w:numFmt w:val="bullet"/>
      <w:lvlText w:val="•"/>
      <w:lvlJc w:val="left"/>
      <w:pPr>
        <w:ind w:left="5835" w:hanging="991"/>
      </w:pPr>
      <w:rPr>
        <w:rFonts w:hint="default"/>
        <w:lang w:val="zh-CN" w:eastAsia="zh-CN" w:bidi="zh-CN"/>
      </w:rPr>
    </w:lvl>
    <w:lvl w:ilvl="5">
      <w:start w:val="0"/>
      <w:numFmt w:val="bullet"/>
      <w:lvlText w:val="•"/>
      <w:lvlJc w:val="left"/>
      <w:pPr>
        <w:ind w:left="6847" w:hanging="991"/>
      </w:pPr>
      <w:rPr>
        <w:rFonts w:hint="default"/>
        <w:lang w:val="zh-CN" w:eastAsia="zh-CN" w:bidi="zh-CN"/>
      </w:rPr>
    </w:lvl>
    <w:lvl w:ilvl="6">
      <w:start w:val="0"/>
      <w:numFmt w:val="bullet"/>
      <w:lvlText w:val="•"/>
      <w:lvlJc w:val="left"/>
      <w:pPr>
        <w:ind w:left="7859" w:hanging="991"/>
      </w:pPr>
      <w:rPr>
        <w:rFonts w:hint="default"/>
        <w:lang w:val="zh-CN" w:eastAsia="zh-CN" w:bidi="zh-CN"/>
      </w:rPr>
    </w:lvl>
    <w:lvl w:ilvl="7">
      <w:start w:val="0"/>
      <w:numFmt w:val="bullet"/>
      <w:lvlText w:val="•"/>
      <w:lvlJc w:val="left"/>
      <w:pPr>
        <w:ind w:left="8870" w:hanging="991"/>
      </w:pPr>
      <w:rPr>
        <w:rFonts w:hint="default"/>
        <w:lang w:val="zh-CN" w:eastAsia="zh-CN" w:bidi="zh-CN"/>
      </w:rPr>
    </w:lvl>
    <w:lvl w:ilvl="8">
      <w:start w:val="0"/>
      <w:numFmt w:val="bullet"/>
      <w:lvlText w:val="•"/>
      <w:lvlJc w:val="left"/>
      <w:pPr>
        <w:ind w:left="9882" w:hanging="991"/>
      </w:pPr>
      <w:rPr>
        <w:rFonts w:hint="default"/>
        <w:lang w:val="zh-CN" w:eastAsia="zh-CN" w:bidi="zh-CN"/>
      </w:rPr>
    </w:lvl>
  </w:abstractNum>
  <w:abstractNum w:abstractNumId="37">
    <w:multiLevelType w:val="hybridMultilevel"/>
    <w:lvl w:ilvl="0">
      <w:start w:val="1"/>
      <w:numFmt w:val="decimal"/>
      <w:lvlText w:val="(%1)"/>
      <w:lvlJc w:val="left"/>
      <w:pPr>
        <w:ind w:left="2520" w:hanging="720"/>
        <w:jc w:val="left"/>
      </w:pPr>
      <w:rPr>
        <w:rFonts w:hint="default" w:ascii="宋体" w:hAnsi="宋体" w:eastAsia="宋体" w:cs="宋体"/>
        <w:spacing w:val="-118"/>
        <w:w w:val="100"/>
        <w:sz w:val="24"/>
        <w:szCs w:val="24"/>
        <w:lang w:val="zh-CN" w:eastAsia="zh-CN" w:bidi="zh-CN"/>
      </w:rPr>
    </w:lvl>
    <w:lvl w:ilvl="1">
      <w:start w:val="0"/>
      <w:numFmt w:val="bullet"/>
      <w:lvlText w:val="•"/>
      <w:lvlJc w:val="left"/>
      <w:pPr>
        <w:ind w:left="3458" w:hanging="720"/>
      </w:pPr>
      <w:rPr>
        <w:rFonts w:hint="default"/>
        <w:lang w:val="zh-CN" w:eastAsia="zh-CN" w:bidi="zh-CN"/>
      </w:rPr>
    </w:lvl>
    <w:lvl w:ilvl="2">
      <w:start w:val="0"/>
      <w:numFmt w:val="bullet"/>
      <w:lvlText w:val="•"/>
      <w:lvlJc w:val="left"/>
      <w:pPr>
        <w:ind w:left="4397" w:hanging="720"/>
      </w:pPr>
      <w:rPr>
        <w:rFonts w:hint="default"/>
        <w:lang w:val="zh-CN" w:eastAsia="zh-CN" w:bidi="zh-CN"/>
      </w:rPr>
    </w:lvl>
    <w:lvl w:ilvl="3">
      <w:start w:val="0"/>
      <w:numFmt w:val="bullet"/>
      <w:lvlText w:val="•"/>
      <w:lvlJc w:val="left"/>
      <w:pPr>
        <w:ind w:left="5335" w:hanging="720"/>
      </w:pPr>
      <w:rPr>
        <w:rFonts w:hint="default"/>
        <w:lang w:val="zh-CN" w:eastAsia="zh-CN" w:bidi="zh-CN"/>
      </w:rPr>
    </w:lvl>
    <w:lvl w:ilvl="4">
      <w:start w:val="0"/>
      <w:numFmt w:val="bullet"/>
      <w:lvlText w:val="•"/>
      <w:lvlJc w:val="left"/>
      <w:pPr>
        <w:ind w:left="6274" w:hanging="720"/>
      </w:pPr>
      <w:rPr>
        <w:rFonts w:hint="default"/>
        <w:lang w:val="zh-CN" w:eastAsia="zh-CN" w:bidi="zh-CN"/>
      </w:rPr>
    </w:lvl>
    <w:lvl w:ilvl="5">
      <w:start w:val="0"/>
      <w:numFmt w:val="bullet"/>
      <w:lvlText w:val="•"/>
      <w:lvlJc w:val="left"/>
      <w:pPr>
        <w:ind w:left="7213" w:hanging="720"/>
      </w:pPr>
      <w:rPr>
        <w:rFonts w:hint="default"/>
        <w:lang w:val="zh-CN" w:eastAsia="zh-CN" w:bidi="zh-CN"/>
      </w:rPr>
    </w:lvl>
    <w:lvl w:ilvl="6">
      <w:start w:val="0"/>
      <w:numFmt w:val="bullet"/>
      <w:lvlText w:val="•"/>
      <w:lvlJc w:val="left"/>
      <w:pPr>
        <w:ind w:left="8151" w:hanging="720"/>
      </w:pPr>
      <w:rPr>
        <w:rFonts w:hint="default"/>
        <w:lang w:val="zh-CN" w:eastAsia="zh-CN" w:bidi="zh-CN"/>
      </w:rPr>
    </w:lvl>
    <w:lvl w:ilvl="7">
      <w:start w:val="0"/>
      <w:numFmt w:val="bullet"/>
      <w:lvlText w:val="•"/>
      <w:lvlJc w:val="left"/>
      <w:pPr>
        <w:ind w:left="9090" w:hanging="720"/>
      </w:pPr>
      <w:rPr>
        <w:rFonts w:hint="default"/>
        <w:lang w:val="zh-CN" w:eastAsia="zh-CN" w:bidi="zh-CN"/>
      </w:rPr>
    </w:lvl>
    <w:lvl w:ilvl="8">
      <w:start w:val="0"/>
      <w:numFmt w:val="bullet"/>
      <w:lvlText w:val="•"/>
      <w:lvlJc w:val="left"/>
      <w:pPr>
        <w:ind w:left="10029" w:hanging="720"/>
      </w:pPr>
      <w:rPr>
        <w:rFonts w:hint="default"/>
        <w:lang w:val="zh-CN" w:eastAsia="zh-CN" w:bidi="zh-CN"/>
      </w:rPr>
    </w:lvl>
  </w:abstractNum>
  <w:abstractNum w:abstractNumId="36">
    <w:multiLevelType w:val="hybridMultilevel"/>
    <w:lvl w:ilvl="0">
      <w:start w:val="6"/>
      <w:numFmt w:val="decimal"/>
      <w:lvlText w:val="%1"/>
      <w:lvlJc w:val="left"/>
      <w:pPr>
        <w:ind w:left="2640" w:hanging="840"/>
        <w:jc w:val="left"/>
      </w:pPr>
      <w:rPr>
        <w:rFonts w:hint="default"/>
        <w:lang w:val="zh-CN" w:eastAsia="zh-CN" w:bidi="zh-CN"/>
      </w:rPr>
    </w:lvl>
    <w:lvl w:ilvl="1">
      <w:start w:val="1"/>
      <w:numFmt w:val="decimal"/>
      <w:lvlText w:val="%1.%2"/>
      <w:lvlJc w:val="left"/>
      <w:pPr>
        <w:ind w:left="2640" w:hanging="840"/>
        <w:jc w:val="left"/>
      </w:pPr>
      <w:rPr>
        <w:rFonts w:hint="default" w:ascii="Microsoft JhengHei" w:hAnsi="Microsoft JhengHei" w:eastAsia="Microsoft JhengHei" w:cs="Microsoft JhengHei"/>
        <w:b/>
        <w:bCs/>
        <w:spacing w:val="0"/>
        <w:w w:val="104"/>
        <w:sz w:val="28"/>
        <w:szCs w:val="28"/>
        <w:lang w:val="zh-CN" w:eastAsia="zh-CN" w:bidi="zh-CN"/>
      </w:rPr>
    </w:lvl>
    <w:lvl w:ilvl="2">
      <w:start w:val="0"/>
      <w:numFmt w:val="bullet"/>
      <w:lvlText w:val="•"/>
      <w:lvlJc w:val="left"/>
      <w:pPr>
        <w:ind w:left="4493" w:hanging="840"/>
      </w:pPr>
      <w:rPr>
        <w:rFonts w:hint="default"/>
        <w:lang w:val="zh-CN" w:eastAsia="zh-CN" w:bidi="zh-CN"/>
      </w:rPr>
    </w:lvl>
    <w:lvl w:ilvl="3">
      <w:start w:val="0"/>
      <w:numFmt w:val="bullet"/>
      <w:lvlText w:val="•"/>
      <w:lvlJc w:val="left"/>
      <w:pPr>
        <w:ind w:left="5419" w:hanging="840"/>
      </w:pPr>
      <w:rPr>
        <w:rFonts w:hint="default"/>
        <w:lang w:val="zh-CN" w:eastAsia="zh-CN" w:bidi="zh-CN"/>
      </w:rPr>
    </w:lvl>
    <w:lvl w:ilvl="4">
      <w:start w:val="0"/>
      <w:numFmt w:val="bullet"/>
      <w:lvlText w:val="•"/>
      <w:lvlJc w:val="left"/>
      <w:pPr>
        <w:ind w:left="6346" w:hanging="840"/>
      </w:pPr>
      <w:rPr>
        <w:rFonts w:hint="default"/>
        <w:lang w:val="zh-CN" w:eastAsia="zh-CN" w:bidi="zh-CN"/>
      </w:rPr>
    </w:lvl>
    <w:lvl w:ilvl="5">
      <w:start w:val="0"/>
      <w:numFmt w:val="bullet"/>
      <w:lvlText w:val="•"/>
      <w:lvlJc w:val="left"/>
      <w:pPr>
        <w:ind w:left="7273" w:hanging="840"/>
      </w:pPr>
      <w:rPr>
        <w:rFonts w:hint="default"/>
        <w:lang w:val="zh-CN" w:eastAsia="zh-CN" w:bidi="zh-CN"/>
      </w:rPr>
    </w:lvl>
    <w:lvl w:ilvl="6">
      <w:start w:val="0"/>
      <w:numFmt w:val="bullet"/>
      <w:lvlText w:val="•"/>
      <w:lvlJc w:val="left"/>
      <w:pPr>
        <w:ind w:left="8199" w:hanging="840"/>
      </w:pPr>
      <w:rPr>
        <w:rFonts w:hint="default"/>
        <w:lang w:val="zh-CN" w:eastAsia="zh-CN" w:bidi="zh-CN"/>
      </w:rPr>
    </w:lvl>
    <w:lvl w:ilvl="7">
      <w:start w:val="0"/>
      <w:numFmt w:val="bullet"/>
      <w:lvlText w:val="•"/>
      <w:lvlJc w:val="left"/>
      <w:pPr>
        <w:ind w:left="9126" w:hanging="840"/>
      </w:pPr>
      <w:rPr>
        <w:rFonts w:hint="default"/>
        <w:lang w:val="zh-CN" w:eastAsia="zh-CN" w:bidi="zh-CN"/>
      </w:rPr>
    </w:lvl>
    <w:lvl w:ilvl="8">
      <w:start w:val="0"/>
      <w:numFmt w:val="bullet"/>
      <w:lvlText w:val="•"/>
      <w:lvlJc w:val="left"/>
      <w:pPr>
        <w:ind w:left="10053" w:hanging="840"/>
      </w:pPr>
      <w:rPr>
        <w:rFonts w:hint="default"/>
        <w:lang w:val="zh-CN" w:eastAsia="zh-CN" w:bidi="zh-CN"/>
      </w:rPr>
    </w:lvl>
  </w:abstractNum>
  <w:abstractNum w:abstractNumId="35">
    <w:multiLevelType w:val="hybridMultilevel"/>
    <w:lvl w:ilvl="0">
      <w:start w:val="1"/>
      <w:numFmt w:val="decimal"/>
      <w:lvlText w:val="(%1)"/>
      <w:lvlJc w:val="left"/>
      <w:pPr>
        <w:ind w:left="2220" w:hanging="420"/>
        <w:jc w:val="left"/>
      </w:pPr>
      <w:rPr>
        <w:rFonts w:hint="default" w:ascii="Microsoft JhengHei" w:hAnsi="Microsoft JhengHei" w:eastAsia="Microsoft JhengHei" w:cs="Microsoft JhengHei"/>
        <w:b/>
        <w:bCs/>
        <w:spacing w:val="0"/>
        <w:w w:val="105"/>
        <w:sz w:val="24"/>
        <w:szCs w:val="24"/>
        <w:lang w:val="zh-CN" w:eastAsia="zh-CN" w:bidi="zh-CN"/>
      </w:rPr>
    </w:lvl>
    <w:lvl w:ilvl="1">
      <w:start w:val="0"/>
      <w:numFmt w:val="bullet"/>
      <w:lvlText w:val="•"/>
      <w:lvlJc w:val="left"/>
      <w:pPr>
        <w:ind w:left="3188" w:hanging="420"/>
      </w:pPr>
      <w:rPr>
        <w:rFonts w:hint="default"/>
        <w:lang w:val="zh-CN" w:eastAsia="zh-CN" w:bidi="zh-CN"/>
      </w:rPr>
    </w:lvl>
    <w:lvl w:ilvl="2">
      <w:start w:val="0"/>
      <w:numFmt w:val="bullet"/>
      <w:lvlText w:val="•"/>
      <w:lvlJc w:val="left"/>
      <w:pPr>
        <w:ind w:left="4157" w:hanging="420"/>
      </w:pPr>
      <w:rPr>
        <w:rFonts w:hint="default"/>
        <w:lang w:val="zh-CN" w:eastAsia="zh-CN" w:bidi="zh-CN"/>
      </w:rPr>
    </w:lvl>
    <w:lvl w:ilvl="3">
      <w:start w:val="0"/>
      <w:numFmt w:val="bullet"/>
      <w:lvlText w:val="•"/>
      <w:lvlJc w:val="left"/>
      <w:pPr>
        <w:ind w:left="5125" w:hanging="420"/>
      </w:pPr>
      <w:rPr>
        <w:rFonts w:hint="default"/>
        <w:lang w:val="zh-CN" w:eastAsia="zh-CN" w:bidi="zh-CN"/>
      </w:rPr>
    </w:lvl>
    <w:lvl w:ilvl="4">
      <w:start w:val="0"/>
      <w:numFmt w:val="bullet"/>
      <w:lvlText w:val="•"/>
      <w:lvlJc w:val="left"/>
      <w:pPr>
        <w:ind w:left="6094" w:hanging="420"/>
      </w:pPr>
      <w:rPr>
        <w:rFonts w:hint="default"/>
        <w:lang w:val="zh-CN" w:eastAsia="zh-CN" w:bidi="zh-CN"/>
      </w:rPr>
    </w:lvl>
    <w:lvl w:ilvl="5">
      <w:start w:val="0"/>
      <w:numFmt w:val="bullet"/>
      <w:lvlText w:val="•"/>
      <w:lvlJc w:val="left"/>
      <w:pPr>
        <w:ind w:left="7063" w:hanging="420"/>
      </w:pPr>
      <w:rPr>
        <w:rFonts w:hint="default"/>
        <w:lang w:val="zh-CN" w:eastAsia="zh-CN" w:bidi="zh-CN"/>
      </w:rPr>
    </w:lvl>
    <w:lvl w:ilvl="6">
      <w:start w:val="0"/>
      <w:numFmt w:val="bullet"/>
      <w:lvlText w:val="•"/>
      <w:lvlJc w:val="left"/>
      <w:pPr>
        <w:ind w:left="8031" w:hanging="420"/>
      </w:pPr>
      <w:rPr>
        <w:rFonts w:hint="default"/>
        <w:lang w:val="zh-CN" w:eastAsia="zh-CN" w:bidi="zh-CN"/>
      </w:rPr>
    </w:lvl>
    <w:lvl w:ilvl="7">
      <w:start w:val="0"/>
      <w:numFmt w:val="bullet"/>
      <w:lvlText w:val="•"/>
      <w:lvlJc w:val="left"/>
      <w:pPr>
        <w:ind w:left="9000" w:hanging="420"/>
      </w:pPr>
      <w:rPr>
        <w:rFonts w:hint="default"/>
        <w:lang w:val="zh-CN" w:eastAsia="zh-CN" w:bidi="zh-CN"/>
      </w:rPr>
    </w:lvl>
    <w:lvl w:ilvl="8">
      <w:start w:val="0"/>
      <w:numFmt w:val="bullet"/>
      <w:lvlText w:val="•"/>
      <w:lvlJc w:val="left"/>
      <w:pPr>
        <w:ind w:left="9969" w:hanging="420"/>
      </w:pPr>
      <w:rPr>
        <w:rFonts w:hint="default"/>
        <w:lang w:val="zh-CN" w:eastAsia="zh-CN" w:bidi="zh-CN"/>
      </w:rPr>
    </w:lvl>
  </w:abstractNum>
  <w:abstractNum w:abstractNumId="34">
    <w:multiLevelType w:val="hybridMultilevel"/>
    <w:lvl w:ilvl="0">
      <w:start w:val="1"/>
      <w:numFmt w:val="decimal"/>
      <w:lvlText w:val="(%1)"/>
      <w:lvlJc w:val="left"/>
      <w:pPr>
        <w:ind w:left="2220" w:hanging="420"/>
        <w:jc w:val="left"/>
      </w:pPr>
      <w:rPr>
        <w:rFonts w:hint="default" w:ascii="Microsoft JhengHei" w:hAnsi="Microsoft JhengHei" w:eastAsia="Microsoft JhengHei" w:cs="Microsoft JhengHei"/>
        <w:b/>
        <w:bCs/>
        <w:spacing w:val="0"/>
        <w:w w:val="105"/>
        <w:sz w:val="24"/>
        <w:szCs w:val="24"/>
        <w:lang w:val="zh-CN" w:eastAsia="zh-CN" w:bidi="zh-CN"/>
      </w:rPr>
    </w:lvl>
    <w:lvl w:ilvl="1">
      <w:start w:val="0"/>
      <w:numFmt w:val="bullet"/>
      <w:lvlText w:val="•"/>
      <w:lvlJc w:val="left"/>
      <w:pPr>
        <w:ind w:left="3188" w:hanging="420"/>
      </w:pPr>
      <w:rPr>
        <w:rFonts w:hint="default"/>
        <w:lang w:val="zh-CN" w:eastAsia="zh-CN" w:bidi="zh-CN"/>
      </w:rPr>
    </w:lvl>
    <w:lvl w:ilvl="2">
      <w:start w:val="0"/>
      <w:numFmt w:val="bullet"/>
      <w:lvlText w:val="•"/>
      <w:lvlJc w:val="left"/>
      <w:pPr>
        <w:ind w:left="4157" w:hanging="420"/>
      </w:pPr>
      <w:rPr>
        <w:rFonts w:hint="default"/>
        <w:lang w:val="zh-CN" w:eastAsia="zh-CN" w:bidi="zh-CN"/>
      </w:rPr>
    </w:lvl>
    <w:lvl w:ilvl="3">
      <w:start w:val="0"/>
      <w:numFmt w:val="bullet"/>
      <w:lvlText w:val="•"/>
      <w:lvlJc w:val="left"/>
      <w:pPr>
        <w:ind w:left="5125" w:hanging="420"/>
      </w:pPr>
      <w:rPr>
        <w:rFonts w:hint="default"/>
        <w:lang w:val="zh-CN" w:eastAsia="zh-CN" w:bidi="zh-CN"/>
      </w:rPr>
    </w:lvl>
    <w:lvl w:ilvl="4">
      <w:start w:val="0"/>
      <w:numFmt w:val="bullet"/>
      <w:lvlText w:val="•"/>
      <w:lvlJc w:val="left"/>
      <w:pPr>
        <w:ind w:left="6094" w:hanging="420"/>
      </w:pPr>
      <w:rPr>
        <w:rFonts w:hint="default"/>
        <w:lang w:val="zh-CN" w:eastAsia="zh-CN" w:bidi="zh-CN"/>
      </w:rPr>
    </w:lvl>
    <w:lvl w:ilvl="5">
      <w:start w:val="0"/>
      <w:numFmt w:val="bullet"/>
      <w:lvlText w:val="•"/>
      <w:lvlJc w:val="left"/>
      <w:pPr>
        <w:ind w:left="7063" w:hanging="420"/>
      </w:pPr>
      <w:rPr>
        <w:rFonts w:hint="default"/>
        <w:lang w:val="zh-CN" w:eastAsia="zh-CN" w:bidi="zh-CN"/>
      </w:rPr>
    </w:lvl>
    <w:lvl w:ilvl="6">
      <w:start w:val="0"/>
      <w:numFmt w:val="bullet"/>
      <w:lvlText w:val="•"/>
      <w:lvlJc w:val="left"/>
      <w:pPr>
        <w:ind w:left="8031" w:hanging="420"/>
      </w:pPr>
      <w:rPr>
        <w:rFonts w:hint="default"/>
        <w:lang w:val="zh-CN" w:eastAsia="zh-CN" w:bidi="zh-CN"/>
      </w:rPr>
    </w:lvl>
    <w:lvl w:ilvl="7">
      <w:start w:val="0"/>
      <w:numFmt w:val="bullet"/>
      <w:lvlText w:val="•"/>
      <w:lvlJc w:val="left"/>
      <w:pPr>
        <w:ind w:left="9000" w:hanging="420"/>
      </w:pPr>
      <w:rPr>
        <w:rFonts w:hint="default"/>
        <w:lang w:val="zh-CN" w:eastAsia="zh-CN" w:bidi="zh-CN"/>
      </w:rPr>
    </w:lvl>
    <w:lvl w:ilvl="8">
      <w:start w:val="0"/>
      <w:numFmt w:val="bullet"/>
      <w:lvlText w:val="•"/>
      <w:lvlJc w:val="left"/>
      <w:pPr>
        <w:ind w:left="9969" w:hanging="420"/>
      </w:pPr>
      <w:rPr>
        <w:rFonts w:hint="default"/>
        <w:lang w:val="zh-CN" w:eastAsia="zh-CN" w:bidi="zh-CN"/>
      </w:rPr>
    </w:lvl>
  </w:abstractNum>
  <w:abstractNum w:abstractNumId="33">
    <w:multiLevelType w:val="hybridMultilevel"/>
    <w:lvl w:ilvl="0">
      <w:start w:val="5"/>
      <w:numFmt w:val="decimal"/>
      <w:lvlText w:val="%1"/>
      <w:lvlJc w:val="left"/>
      <w:pPr>
        <w:ind w:left="2225" w:hanging="425"/>
        <w:jc w:val="left"/>
      </w:pPr>
      <w:rPr>
        <w:rFonts w:hint="default"/>
        <w:lang w:val="zh-CN" w:eastAsia="zh-CN" w:bidi="zh-CN"/>
      </w:rPr>
    </w:lvl>
    <w:lvl w:ilvl="1">
      <w:start w:val="2"/>
      <w:numFmt w:val="decimal"/>
      <w:lvlText w:val="%1.%2"/>
      <w:lvlJc w:val="left"/>
      <w:pPr>
        <w:ind w:left="2225" w:hanging="425"/>
        <w:jc w:val="left"/>
      </w:pPr>
      <w:rPr>
        <w:rFonts w:hint="default" w:ascii="Microsoft JhengHei" w:hAnsi="Microsoft JhengHei" w:eastAsia="Microsoft JhengHei" w:cs="Microsoft JhengHei"/>
        <w:b/>
        <w:bCs/>
        <w:spacing w:val="1"/>
        <w:w w:val="104"/>
        <w:sz w:val="26"/>
        <w:szCs w:val="26"/>
        <w:lang w:val="zh-CN" w:eastAsia="zh-CN" w:bidi="zh-CN"/>
      </w:rPr>
    </w:lvl>
    <w:lvl w:ilvl="2">
      <w:start w:val="0"/>
      <w:numFmt w:val="bullet"/>
      <w:lvlText w:val="•"/>
      <w:lvlJc w:val="left"/>
      <w:pPr>
        <w:ind w:left="4157" w:hanging="425"/>
      </w:pPr>
      <w:rPr>
        <w:rFonts w:hint="default"/>
        <w:lang w:val="zh-CN" w:eastAsia="zh-CN" w:bidi="zh-CN"/>
      </w:rPr>
    </w:lvl>
    <w:lvl w:ilvl="3">
      <w:start w:val="0"/>
      <w:numFmt w:val="bullet"/>
      <w:lvlText w:val="•"/>
      <w:lvlJc w:val="left"/>
      <w:pPr>
        <w:ind w:left="5125" w:hanging="425"/>
      </w:pPr>
      <w:rPr>
        <w:rFonts w:hint="default"/>
        <w:lang w:val="zh-CN" w:eastAsia="zh-CN" w:bidi="zh-CN"/>
      </w:rPr>
    </w:lvl>
    <w:lvl w:ilvl="4">
      <w:start w:val="0"/>
      <w:numFmt w:val="bullet"/>
      <w:lvlText w:val="•"/>
      <w:lvlJc w:val="left"/>
      <w:pPr>
        <w:ind w:left="6094" w:hanging="425"/>
      </w:pPr>
      <w:rPr>
        <w:rFonts w:hint="default"/>
        <w:lang w:val="zh-CN" w:eastAsia="zh-CN" w:bidi="zh-CN"/>
      </w:rPr>
    </w:lvl>
    <w:lvl w:ilvl="5">
      <w:start w:val="0"/>
      <w:numFmt w:val="bullet"/>
      <w:lvlText w:val="•"/>
      <w:lvlJc w:val="left"/>
      <w:pPr>
        <w:ind w:left="7063" w:hanging="425"/>
      </w:pPr>
      <w:rPr>
        <w:rFonts w:hint="default"/>
        <w:lang w:val="zh-CN" w:eastAsia="zh-CN" w:bidi="zh-CN"/>
      </w:rPr>
    </w:lvl>
    <w:lvl w:ilvl="6">
      <w:start w:val="0"/>
      <w:numFmt w:val="bullet"/>
      <w:lvlText w:val="•"/>
      <w:lvlJc w:val="left"/>
      <w:pPr>
        <w:ind w:left="8031" w:hanging="425"/>
      </w:pPr>
      <w:rPr>
        <w:rFonts w:hint="default"/>
        <w:lang w:val="zh-CN" w:eastAsia="zh-CN" w:bidi="zh-CN"/>
      </w:rPr>
    </w:lvl>
    <w:lvl w:ilvl="7">
      <w:start w:val="0"/>
      <w:numFmt w:val="bullet"/>
      <w:lvlText w:val="•"/>
      <w:lvlJc w:val="left"/>
      <w:pPr>
        <w:ind w:left="9000" w:hanging="425"/>
      </w:pPr>
      <w:rPr>
        <w:rFonts w:hint="default"/>
        <w:lang w:val="zh-CN" w:eastAsia="zh-CN" w:bidi="zh-CN"/>
      </w:rPr>
    </w:lvl>
    <w:lvl w:ilvl="8">
      <w:start w:val="0"/>
      <w:numFmt w:val="bullet"/>
      <w:lvlText w:val="•"/>
      <w:lvlJc w:val="left"/>
      <w:pPr>
        <w:ind w:left="9969" w:hanging="425"/>
      </w:pPr>
      <w:rPr>
        <w:rFonts w:hint="default"/>
        <w:lang w:val="zh-CN" w:eastAsia="zh-CN" w:bidi="zh-CN"/>
      </w:rPr>
    </w:lvl>
  </w:abstractNum>
  <w:abstractNum w:abstractNumId="32">
    <w:multiLevelType w:val="hybridMultilevel"/>
    <w:lvl w:ilvl="0">
      <w:start w:val="1"/>
      <w:numFmt w:val="decimal"/>
      <w:lvlText w:val="(%1)"/>
      <w:lvlJc w:val="left"/>
      <w:pPr>
        <w:ind w:left="2220" w:hanging="420"/>
        <w:jc w:val="left"/>
      </w:pPr>
      <w:rPr>
        <w:rFonts w:hint="default" w:ascii="宋体" w:hAnsi="宋体" w:eastAsia="宋体" w:cs="宋体"/>
        <w:w w:val="100"/>
        <w:sz w:val="24"/>
        <w:szCs w:val="24"/>
        <w:lang w:val="zh-CN" w:eastAsia="zh-CN" w:bidi="zh-CN"/>
      </w:rPr>
    </w:lvl>
    <w:lvl w:ilvl="1">
      <w:start w:val="0"/>
      <w:numFmt w:val="bullet"/>
      <w:lvlText w:val="•"/>
      <w:lvlJc w:val="left"/>
      <w:pPr>
        <w:ind w:left="3188" w:hanging="420"/>
      </w:pPr>
      <w:rPr>
        <w:rFonts w:hint="default"/>
        <w:lang w:val="zh-CN" w:eastAsia="zh-CN" w:bidi="zh-CN"/>
      </w:rPr>
    </w:lvl>
    <w:lvl w:ilvl="2">
      <w:start w:val="0"/>
      <w:numFmt w:val="bullet"/>
      <w:lvlText w:val="•"/>
      <w:lvlJc w:val="left"/>
      <w:pPr>
        <w:ind w:left="4157" w:hanging="420"/>
      </w:pPr>
      <w:rPr>
        <w:rFonts w:hint="default"/>
        <w:lang w:val="zh-CN" w:eastAsia="zh-CN" w:bidi="zh-CN"/>
      </w:rPr>
    </w:lvl>
    <w:lvl w:ilvl="3">
      <w:start w:val="0"/>
      <w:numFmt w:val="bullet"/>
      <w:lvlText w:val="•"/>
      <w:lvlJc w:val="left"/>
      <w:pPr>
        <w:ind w:left="5125" w:hanging="420"/>
      </w:pPr>
      <w:rPr>
        <w:rFonts w:hint="default"/>
        <w:lang w:val="zh-CN" w:eastAsia="zh-CN" w:bidi="zh-CN"/>
      </w:rPr>
    </w:lvl>
    <w:lvl w:ilvl="4">
      <w:start w:val="0"/>
      <w:numFmt w:val="bullet"/>
      <w:lvlText w:val="•"/>
      <w:lvlJc w:val="left"/>
      <w:pPr>
        <w:ind w:left="6094" w:hanging="420"/>
      </w:pPr>
      <w:rPr>
        <w:rFonts w:hint="default"/>
        <w:lang w:val="zh-CN" w:eastAsia="zh-CN" w:bidi="zh-CN"/>
      </w:rPr>
    </w:lvl>
    <w:lvl w:ilvl="5">
      <w:start w:val="0"/>
      <w:numFmt w:val="bullet"/>
      <w:lvlText w:val="•"/>
      <w:lvlJc w:val="left"/>
      <w:pPr>
        <w:ind w:left="7063" w:hanging="420"/>
      </w:pPr>
      <w:rPr>
        <w:rFonts w:hint="default"/>
        <w:lang w:val="zh-CN" w:eastAsia="zh-CN" w:bidi="zh-CN"/>
      </w:rPr>
    </w:lvl>
    <w:lvl w:ilvl="6">
      <w:start w:val="0"/>
      <w:numFmt w:val="bullet"/>
      <w:lvlText w:val="•"/>
      <w:lvlJc w:val="left"/>
      <w:pPr>
        <w:ind w:left="8031" w:hanging="420"/>
      </w:pPr>
      <w:rPr>
        <w:rFonts w:hint="default"/>
        <w:lang w:val="zh-CN" w:eastAsia="zh-CN" w:bidi="zh-CN"/>
      </w:rPr>
    </w:lvl>
    <w:lvl w:ilvl="7">
      <w:start w:val="0"/>
      <w:numFmt w:val="bullet"/>
      <w:lvlText w:val="•"/>
      <w:lvlJc w:val="left"/>
      <w:pPr>
        <w:ind w:left="9000" w:hanging="420"/>
      </w:pPr>
      <w:rPr>
        <w:rFonts w:hint="default"/>
        <w:lang w:val="zh-CN" w:eastAsia="zh-CN" w:bidi="zh-CN"/>
      </w:rPr>
    </w:lvl>
    <w:lvl w:ilvl="8">
      <w:start w:val="0"/>
      <w:numFmt w:val="bullet"/>
      <w:lvlText w:val="•"/>
      <w:lvlJc w:val="left"/>
      <w:pPr>
        <w:ind w:left="9969" w:hanging="420"/>
      </w:pPr>
      <w:rPr>
        <w:rFonts w:hint="default"/>
        <w:lang w:val="zh-CN" w:eastAsia="zh-CN" w:bidi="zh-CN"/>
      </w:rPr>
    </w:lvl>
  </w:abstractNum>
  <w:abstractNum w:abstractNumId="31">
    <w:multiLevelType w:val="hybridMultilevel"/>
    <w:lvl w:ilvl="0">
      <w:start w:val="1"/>
      <w:numFmt w:val="decimal"/>
      <w:lvlText w:val="(%1)"/>
      <w:lvlJc w:val="left"/>
      <w:pPr>
        <w:ind w:left="2220" w:hanging="420"/>
        <w:jc w:val="left"/>
      </w:pPr>
      <w:rPr>
        <w:rFonts w:hint="default" w:ascii="宋体" w:hAnsi="宋体" w:eastAsia="宋体" w:cs="宋体"/>
        <w:w w:val="100"/>
        <w:sz w:val="24"/>
        <w:szCs w:val="24"/>
        <w:lang w:val="zh-CN" w:eastAsia="zh-CN" w:bidi="zh-CN"/>
      </w:rPr>
    </w:lvl>
    <w:lvl w:ilvl="1">
      <w:start w:val="0"/>
      <w:numFmt w:val="bullet"/>
      <w:lvlText w:val="•"/>
      <w:lvlJc w:val="left"/>
      <w:pPr>
        <w:ind w:left="3188" w:hanging="420"/>
      </w:pPr>
      <w:rPr>
        <w:rFonts w:hint="default"/>
        <w:lang w:val="zh-CN" w:eastAsia="zh-CN" w:bidi="zh-CN"/>
      </w:rPr>
    </w:lvl>
    <w:lvl w:ilvl="2">
      <w:start w:val="0"/>
      <w:numFmt w:val="bullet"/>
      <w:lvlText w:val="•"/>
      <w:lvlJc w:val="left"/>
      <w:pPr>
        <w:ind w:left="4157" w:hanging="420"/>
      </w:pPr>
      <w:rPr>
        <w:rFonts w:hint="default"/>
        <w:lang w:val="zh-CN" w:eastAsia="zh-CN" w:bidi="zh-CN"/>
      </w:rPr>
    </w:lvl>
    <w:lvl w:ilvl="3">
      <w:start w:val="0"/>
      <w:numFmt w:val="bullet"/>
      <w:lvlText w:val="•"/>
      <w:lvlJc w:val="left"/>
      <w:pPr>
        <w:ind w:left="5125" w:hanging="420"/>
      </w:pPr>
      <w:rPr>
        <w:rFonts w:hint="default"/>
        <w:lang w:val="zh-CN" w:eastAsia="zh-CN" w:bidi="zh-CN"/>
      </w:rPr>
    </w:lvl>
    <w:lvl w:ilvl="4">
      <w:start w:val="0"/>
      <w:numFmt w:val="bullet"/>
      <w:lvlText w:val="•"/>
      <w:lvlJc w:val="left"/>
      <w:pPr>
        <w:ind w:left="6094" w:hanging="420"/>
      </w:pPr>
      <w:rPr>
        <w:rFonts w:hint="default"/>
        <w:lang w:val="zh-CN" w:eastAsia="zh-CN" w:bidi="zh-CN"/>
      </w:rPr>
    </w:lvl>
    <w:lvl w:ilvl="5">
      <w:start w:val="0"/>
      <w:numFmt w:val="bullet"/>
      <w:lvlText w:val="•"/>
      <w:lvlJc w:val="left"/>
      <w:pPr>
        <w:ind w:left="7063" w:hanging="420"/>
      </w:pPr>
      <w:rPr>
        <w:rFonts w:hint="default"/>
        <w:lang w:val="zh-CN" w:eastAsia="zh-CN" w:bidi="zh-CN"/>
      </w:rPr>
    </w:lvl>
    <w:lvl w:ilvl="6">
      <w:start w:val="0"/>
      <w:numFmt w:val="bullet"/>
      <w:lvlText w:val="•"/>
      <w:lvlJc w:val="left"/>
      <w:pPr>
        <w:ind w:left="8031" w:hanging="420"/>
      </w:pPr>
      <w:rPr>
        <w:rFonts w:hint="default"/>
        <w:lang w:val="zh-CN" w:eastAsia="zh-CN" w:bidi="zh-CN"/>
      </w:rPr>
    </w:lvl>
    <w:lvl w:ilvl="7">
      <w:start w:val="0"/>
      <w:numFmt w:val="bullet"/>
      <w:lvlText w:val="•"/>
      <w:lvlJc w:val="left"/>
      <w:pPr>
        <w:ind w:left="9000" w:hanging="420"/>
      </w:pPr>
      <w:rPr>
        <w:rFonts w:hint="default"/>
        <w:lang w:val="zh-CN" w:eastAsia="zh-CN" w:bidi="zh-CN"/>
      </w:rPr>
    </w:lvl>
    <w:lvl w:ilvl="8">
      <w:start w:val="0"/>
      <w:numFmt w:val="bullet"/>
      <w:lvlText w:val="•"/>
      <w:lvlJc w:val="left"/>
      <w:pPr>
        <w:ind w:left="9969" w:hanging="420"/>
      </w:pPr>
      <w:rPr>
        <w:rFonts w:hint="default"/>
        <w:lang w:val="zh-CN" w:eastAsia="zh-CN" w:bidi="zh-CN"/>
      </w:rPr>
    </w:lvl>
  </w:abstractNum>
  <w:abstractNum w:abstractNumId="30">
    <w:multiLevelType w:val="hybridMultilevel"/>
    <w:lvl w:ilvl="0">
      <w:start w:val="5"/>
      <w:numFmt w:val="decimal"/>
      <w:lvlText w:val="%1"/>
      <w:lvlJc w:val="left"/>
      <w:pPr>
        <w:ind w:left="2508" w:hanging="708"/>
        <w:jc w:val="left"/>
      </w:pPr>
      <w:rPr>
        <w:rFonts w:hint="default"/>
        <w:lang w:val="zh-CN" w:eastAsia="zh-CN" w:bidi="zh-CN"/>
      </w:rPr>
    </w:lvl>
    <w:lvl w:ilvl="1">
      <w:start w:val="1"/>
      <w:numFmt w:val="decimal"/>
      <w:lvlText w:val="%1.%2"/>
      <w:lvlJc w:val="left"/>
      <w:pPr>
        <w:ind w:left="2508" w:hanging="708"/>
        <w:jc w:val="left"/>
      </w:pPr>
      <w:rPr>
        <w:rFonts w:hint="default"/>
        <w:lang w:val="zh-CN" w:eastAsia="zh-CN" w:bidi="zh-CN"/>
      </w:rPr>
    </w:lvl>
    <w:lvl w:ilvl="2">
      <w:start w:val="2"/>
      <w:numFmt w:val="decimal"/>
      <w:lvlText w:val="%1.%2.%3"/>
      <w:lvlJc w:val="left"/>
      <w:pPr>
        <w:ind w:left="2508" w:hanging="708"/>
        <w:jc w:val="left"/>
      </w:pPr>
      <w:rPr>
        <w:rFonts w:hint="default" w:ascii="Microsoft JhengHei" w:hAnsi="Microsoft JhengHei" w:eastAsia="Microsoft JhengHei" w:cs="Microsoft JhengHei"/>
        <w:b/>
        <w:bCs/>
        <w:spacing w:val="1"/>
        <w:w w:val="109"/>
        <w:sz w:val="26"/>
        <w:szCs w:val="26"/>
        <w:lang w:val="zh-CN" w:eastAsia="zh-CN" w:bidi="zh-CN"/>
      </w:rPr>
    </w:lvl>
    <w:lvl w:ilvl="3">
      <w:start w:val="1"/>
      <w:numFmt w:val="decimal"/>
      <w:lvlText w:val="%1.%2.%3.%4"/>
      <w:lvlJc w:val="left"/>
      <w:pPr>
        <w:ind w:left="2789" w:hanging="989"/>
        <w:jc w:val="left"/>
      </w:pPr>
      <w:rPr>
        <w:rFonts w:hint="default" w:ascii="Microsoft JhengHei" w:hAnsi="Microsoft JhengHei" w:eastAsia="Microsoft JhengHei" w:cs="Microsoft JhengHei"/>
        <w:b/>
        <w:bCs/>
        <w:spacing w:val="-2"/>
        <w:w w:val="84"/>
        <w:sz w:val="26"/>
        <w:szCs w:val="26"/>
        <w:lang w:val="zh-CN" w:eastAsia="zh-CN" w:bidi="zh-CN"/>
      </w:rPr>
    </w:lvl>
    <w:lvl w:ilvl="4">
      <w:start w:val="0"/>
      <w:numFmt w:val="bullet"/>
      <w:lvlText w:val="•"/>
      <w:lvlJc w:val="left"/>
      <w:pPr>
        <w:ind w:left="5822" w:hanging="989"/>
      </w:pPr>
      <w:rPr>
        <w:rFonts w:hint="default"/>
        <w:lang w:val="zh-CN" w:eastAsia="zh-CN" w:bidi="zh-CN"/>
      </w:rPr>
    </w:lvl>
    <w:lvl w:ilvl="5">
      <w:start w:val="0"/>
      <w:numFmt w:val="bullet"/>
      <w:lvlText w:val="•"/>
      <w:lvlJc w:val="left"/>
      <w:pPr>
        <w:ind w:left="6836" w:hanging="989"/>
      </w:pPr>
      <w:rPr>
        <w:rFonts w:hint="default"/>
        <w:lang w:val="zh-CN" w:eastAsia="zh-CN" w:bidi="zh-CN"/>
      </w:rPr>
    </w:lvl>
    <w:lvl w:ilvl="6">
      <w:start w:val="0"/>
      <w:numFmt w:val="bullet"/>
      <w:lvlText w:val="•"/>
      <w:lvlJc w:val="left"/>
      <w:pPr>
        <w:ind w:left="7850" w:hanging="989"/>
      </w:pPr>
      <w:rPr>
        <w:rFonts w:hint="default"/>
        <w:lang w:val="zh-CN" w:eastAsia="zh-CN" w:bidi="zh-CN"/>
      </w:rPr>
    </w:lvl>
    <w:lvl w:ilvl="7">
      <w:start w:val="0"/>
      <w:numFmt w:val="bullet"/>
      <w:lvlText w:val="•"/>
      <w:lvlJc w:val="left"/>
      <w:pPr>
        <w:ind w:left="8864" w:hanging="989"/>
      </w:pPr>
      <w:rPr>
        <w:rFonts w:hint="default"/>
        <w:lang w:val="zh-CN" w:eastAsia="zh-CN" w:bidi="zh-CN"/>
      </w:rPr>
    </w:lvl>
    <w:lvl w:ilvl="8">
      <w:start w:val="0"/>
      <w:numFmt w:val="bullet"/>
      <w:lvlText w:val="•"/>
      <w:lvlJc w:val="left"/>
      <w:pPr>
        <w:ind w:left="9878" w:hanging="989"/>
      </w:pPr>
      <w:rPr>
        <w:rFonts w:hint="default"/>
        <w:lang w:val="zh-CN" w:eastAsia="zh-CN" w:bidi="zh-CN"/>
      </w:rPr>
    </w:lvl>
  </w:abstractNum>
  <w:abstractNum w:abstractNumId="29">
    <w:multiLevelType w:val="hybridMultilevel"/>
    <w:lvl w:ilvl="0">
      <w:start w:val="0"/>
      <w:numFmt w:val="bullet"/>
      <w:lvlText w:val=""/>
      <w:lvlJc w:val="left"/>
      <w:pPr>
        <w:ind w:left="2220" w:hanging="420"/>
      </w:pPr>
      <w:rPr>
        <w:rFonts w:hint="default" w:ascii="Wingdings" w:hAnsi="Wingdings" w:eastAsia="Wingdings" w:cs="Wingdings"/>
        <w:w w:val="100"/>
        <w:sz w:val="24"/>
        <w:szCs w:val="24"/>
        <w:lang w:val="zh-CN" w:eastAsia="zh-CN" w:bidi="zh-CN"/>
      </w:rPr>
    </w:lvl>
    <w:lvl w:ilvl="1">
      <w:start w:val="0"/>
      <w:numFmt w:val="bullet"/>
      <w:lvlText w:val="•"/>
      <w:lvlJc w:val="left"/>
      <w:pPr>
        <w:ind w:left="3188" w:hanging="420"/>
      </w:pPr>
      <w:rPr>
        <w:rFonts w:hint="default"/>
        <w:lang w:val="zh-CN" w:eastAsia="zh-CN" w:bidi="zh-CN"/>
      </w:rPr>
    </w:lvl>
    <w:lvl w:ilvl="2">
      <w:start w:val="0"/>
      <w:numFmt w:val="bullet"/>
      <w:lvlText w:val="•"/>
      <w:lvlJc w:val="left"/>
      <w:pPr>
        <w:ind w:left="4157" w:hanging="420"/>
      </w:pPr>
      <w:rPr>
        <w:rFonts w:hint="default"/>
        <w:lang w:val="zh-CN" w:eastAsia="zh-CN" w:bidi="zh-CN"/>
      </w:rPr>
    </w:lvl>
    <w:lvl w:ilvl="3">
      <w:start w:val="0"/>
      <w:numFmt w:val="bullet"/>
      <w:lvlText w:val="•"/>
      <w:lvlJc w:val="left"/>
      <w:pPr>
        <w:ind w:left="5125" w:hanging="420"/>
      </w:pPr>
      <w:rPr>
        <w:rFonts w:hint="default"/>
        <w:lang w:val="zh-CN" w:eastAsia="zh-CN" w:bidi="zh-CN"/>
      </w:rPr>
    </w:lvl>
    <w:lvl w:ilvl="4">
      <w:start w:val="0"/>
      <w:numFmt w:val="bullet"/>
      <w:lvlText w:val="•"/>
      <w:lvlJc w:val="left"/>
      <w:pPr>
        <w:ind w:left="6094" w:hanging="420"/>
      </w:pPr>
      <w:rPr>
        <w:rFonts w:hint="default"/>
        <w:lang w:val="zh-CN" w:eastAsia="zh-CN" w:bidi="zh-CN"/>
      </w:rPr>
    </w:lvl>
    <w:lvl w:ilvl="5">
      <w:start w:val="0"/>
      <w:numFmt w:val="bullet"/>
      <w:lvlText w:val="•"/>
      <w:lvlJc w:val="left"/>
      <w:pPr>
        <w:ind w:left="7063" w:hanging="420"/>
      </w:pPr>
      <w:rPr>
        <w:rFonts w:hint="default"/>
        <w:lang w:val="zh-CN" w:eastAsia="zh-CN" w:bidi="zh-CN"/>
      </w:rPr>
    </w:lvl>
    <w:lvl w:ilvl="6">
      <w:start w:val="0"/>
      <w:numFmt w:val="bullet"/>
      <w:lvlText w:val="•"/>
      <w:lvlJc w:val="left"/>
      <w:pPr>
        <w:ind w:left="8031" w:hanging="420"/>
      </w:pPr>
      <w:rPr>
        <w:rFonts w:hint="default"/>
        <w:lang w:val="zh-CN" w:eastAsia="zh-CN" w:bidi="zh-CN"/>
      </w:rPr>
    </w:lvl>
    <w:lvl w:ilvl="7">
      <w:start w:val="0"/>
      <w:numFmt w:val="bullet"/>
      <w:lvlText w:val="•"/>
      <w:lvlJc w:val="left"/>
      <w:pPr>
        <w:ind w:left="9000" w:hanging="420"/>
      </w:pPr>
      <w:rPr>
        <w:rFonts w:hint="default"/>
        <w:lang w:val="zh-CN" w:eastAsia="zh-CN" w:bidi="zh-CN"/>
      </w:rPr>
    </w:lvl>
    <w:lvl w:ilvl="8">
      <w:start w:val="0"/>
      <w:numFmt w:val="bullet"/>
      <w:lvlText w:val="•"/>
      <w:lvlJc w:val="left"/>
      <w:pPr>
        <w:ind w:left="9969" w:hanging="420"/>
      </w:pPr>
      <w:rPr>
        <w:rFonts w:hint="default"/>
        <w:lang w:val="zh-CN" w:eastAsia="zh-CN" w:bidi="zh-CN"/>
      </w:rPr>
    </w:lvl>
  </w:abstractNum>
  <w:abstractNum w:abstractNumId="28">
    <w:multiLevelType w:val="hybridMultilevel"/>
    <w:lvl w:ilvl="0">
      <w:start w:val="1"/>
      <w:numFmt w:val="decimal"/>
      <w:lvlText w:val="（%1）"/>
      <w:lvlJc w:val="left"/>
      <w:pPr>
        <w:ind w:left="715" w:hanging="601"/>
        <w:jc w:val="left"/>
      </w:pPr>
      <w:rPr>
        <w:rFonts w:hint="default" w:ascii="宋体" w:hAnsi="宋体" w:eastAsia="宋体" w:cs="宋体"/>
        <w:w w:val="100"/>
        <w:sz w:val="22"/>
        <w:szCs w:val="22"/>
        <w:lang w:val="zh-CN" w:eastAsia="zh-CN" w:bidi="zh-CN"/>
      </w:rPr>
    </w:lvl>
    <w:lvl w:ilvl="1">
      <w:start w:val="0"/>
      <w:numFmt w:val="bullet"/>
      <w:lvlText w:val="•"/>
      <w:lvlJc w:val="left"/>
      <w:pPr>
        <w:ind w:left="1027" w:hanging="601"/>
      </w:pPr>
      <w:rPr>
        <w:rFonts w:hint="default"/>
        <w:lang w:val="zh-CN" w:eastAsia="zh-CN" w:bidi="zh-CN"/>
      </w:rPr>
    </w:lvl>
    <w:lvl w:ilvl="2">
      <w:start w:val="0"/>
      <w:numFmt w:val="bullet"/>
      <w:lvlText w:val="•"/>
      <w:lvlJc w:val="left"/>
      <w:pPr>
        <w:ind w:left="1334" w:hanging="601"/>
      </w:pPr>
      <w:rPr>
        <w:rFonts w:hint="default"/>
        <w:lang w:val="zh-CN" w:eastAsia="zh-CN" w:bidi="zh-CN"/>
      </w:rPr>
    </w:lvl>
    <w:lvl w:ilvl="3">
      <w:start w:val="0"/>
      <w:numFmt w:val="bullet"/>
      <w:lvlText w:val="•"/>
      <w:lvlJc w:val="left"/>
      <w:pPr>
        <w:ind w:left="1641" w:hanging="601"/>
      </w:pPr>
      <w:rPr>
        <w:rFonts w:hint="default"/>
        <w:lang w:val="zh-CN" w:eastAsia="zh-CN" w:bidi="zh-CN"/>
      </w:rPr>
    </w:lvl>
    <w:lvl w:ilvl="4">
      <w:start w:val="0"/>
      <w:numFmt w:val="bullet"/>
      <w:lvlText w:val="•"/>
      <w:lvlJc w:val="left"/>
      <w:pPr>
        <w:ind w:left="1948" w:hanging="601"/>
      </w:pPr>
      <w:rPr>
        <w:rFonts w:hint="default"/>
        <w:lang w:val="zh-CN" w:eastAsia="zh-CN" w:bidi="zh-CN"/>
      </w:rPr>
    </w:lvl>
    <w:lvl w:ilvl="5">
      <w:start w:val="0"/>
      <w:numFmt w:val="bullet"/>
      <w:lvlText w:val="•"/>
      <w:lvlJc w:val="left"/>
      <w:pPr>
        <w:ind w:left="2255" w:hanging="601"/>
      </w:pPr>
      <w:rPr>
        <w:rFonts w:hint="default"/>
        <w:lang w:val="zh-CN" w:eastAsia="zh-CN" w:bidi="zh-CN"/>
      </w:rPr>
    </w:lvl>
    <w:lvl w:ilvl="6">
      <w:start w:val="0"/>
      <w:numFmt w:val="bullet"/>
      <w:lvlText w:val="•"/>
      <w:lvlJc w:val="left"/>
      <w:pPr>
        <w:ind w:left="2562" w:hanging="601"/>
      </w:pPr>
      <w:rPr>
        <w:rFonts w:hint="default"/>
        <w:lang w:val="zh-CN" w:eastAsia="zh-CN" w:bidi="zh-CN"/>
      </w:rPr>
    </w:lvl>
    <w:lvl w:ilvl="7">
      <w:start w:val="0"/>
      <w:numFmt w:val="bullet"/>
      <w:lvlText w:val="•"/>
      <w:lvlJc w:val="left"/>
      <w:pPr>
        <w:ind w:left="2870" w:hanging="601"/>
      </w:pPr>
      <w:rPr>
        <w:rFonts w:hint="default"/>
        <w:lang w:val="zh-CN" w:eastAsia="zh-CN" w:bidi="zh-CN"/>
      </w:rPr>
    </w:lvl>
    <w:lvl w:ilvl="8">
      <w:start w:val="0"/>
      <w:numFmt w:val="bullet"/>
      <w:lvlText w:val="•"/>
      <w:lvlJc w:val="left"/>
      <w:pPr>
        <w:ind w:left="3177" w:hanging="601"/>
      </w:pPr>
      <w:rPr>
        <w:rFonts w:hint="default"/>
        <w:lang w:val="zh-CN" w:eastAsia="zh-CN" w:bidi="zh-CN"/>
      </w:rPr>
    </w:lvl>
  </w:abstractNum>
  <w:abstractNum w:abstractNumId="27">
    <w:multiLevelType w:val="hybridMultilevel"/>
    <w:lvl w:ilvl="0">
      <w:start w:val="1"/>
      <w:numFmt w:val="decimal"/>
      <w:lvlText w:val="（%1）"/>
      <w:lvlJc w:val="left"/>
      <w:pPr>
        <w:ind w:left="107" w:hanging="601"/>
        <w:jc w:val="left"/>
      </w:pPr>
      <w:rPr>
        <w:rFonts w:hint="default" w:ascii="宋体" w:hAnsi="宋体" w:eastAsia="宋体" w:cs="宋体"/>
        <w:spacing w:val="-17"/>
        <w:w w:val="100"/>
        <w:sz w:val="22"/>
        <w:szCs w:val="22"/>
        <w:lang w:val="zh-CN" w:eastAsia="zh-CN" w:bidi="zh-CN"/>
      </w:rPr>
    </w:lvl>
    <w:lvl w:ilvl="1">
      <w:start w:val="0"/>
      <w:numFmt w:val="bullet"/>
      <w:lvlText w:val="•"/>
      <w:lvlJc w:val="left"/>
      <w:pPr>
        <w:ind w:left="537" w:hanging="601"/>
      </w:pPr>
      <w:rPr>
        <w:rFonts w:hint="default"/>
        <w:lang w:val="zh-CN" w:eastAsia="zh-CN" w:bidi="zh-CN"/>
      </w:rPr>
    </w:lvl>
    <w:lvl w:ilvl="2">
      <w:start w:val="0"/>
      <w:numFmt w:val="bullet"/>
      <w:lvlText w:val="•"/>
      <w:lvlJc w:val="left"/>
      <w:pPr>
        <w:ind w:left="975" w:hanging="601"/>
      </w:pPr>
      <w:rPr>
        <w:rFonts w:hint="default"/>
        <w:lang w:val="zh-CN" w:eastAsia="zh-CN" w:bidi="zh-CN"/>
      </w:rPr>
    </w:lvl>
    <w:lvl w:ilvl="3">
      <w:start w:val="0"/>
      <w:numFmt w:val="bullet"/>
      <w:lvlText w:val="•"/>
      <w:lvlJc w:val="left"/>
      <w:pPr>
        <w:ind w:left="1412" w:hanging="601"/>
      </w:pPr>
      <w:rPr>
        <w:rFonts w:hint="default"/>
        <w:lang w:val="zh-CN" w:eastAsia="zh-CN" w:bidi="zh-CN"/>
      </w:rPr>
    </w:lvl>
    <w:lvl w:ilvl="4">
      <w:start w:val="0"/>
      <w:numFmt w:val="bullet"/>
      <w:lvlText w:val="•"/>
      <w:lvlJc w:val="left"/>
      <w:pPr>
        <w:ind w:left="1850" w:hanging="601"/>
      </w:pPr>
      <w:rPr>
        <w:rFonts w:hint="default"/>
        <w:lang w:val="zh-CN" w:eastAsia="zh-CN" w:bidi="zh-CN"/>
      </w:rPr>
    </w:lvl>
    <w:lvl w:ilvl="5">
      <w:start w:val="0"/>
      <w:numFmt w:val="bullet"/>
      <w:lvlText w:val="•"/>
      <w:lvlJc w:val="left"/>
      <w:pPr>
        <w:ind w:left="2287" w:hanging="601"/>
      </w:pPr>
      <w:rPr>
        <w:rFonts w:hint="default"/>
        <w:lang w:val="zh-CN" w:eastAsia="zh-CN" w:bidi="zh-CN"/>
      </w:rPr>
    </w:lvl>
    <w:lvl w:ilvl="6">
      <w:start w:val="0"/>
      <w:numFmt w:val="bullet"/>
      <w:lvlText w:val="•"/>
      <w:lvlJc w:val="left"/>
      <w:pPr>
        <w:ind w:left="2725" w:hanging="601"/>
      </w:pPr>
      <w:rPr>
        <w:rFonts w:hint="default"/>
        <w:lang w:val="zh-CN" w:eastAsia="zh-CN" w:bidi="zh-CN"/>
      </w:rPr>
    </w:lvl>
    <w:lvl w:ilvl="7">
      <w:start w:val="0"/>
      <w:numFmt w:val="bullet"/>
      <w:lvlText w:val="•"/>
      <w:lvlJc w:val="left"/>
      <w:pPr>
        <w:ind w:left="3162" w:hanging="601"/>
      </w:pPr>
      <w:rPr>
        <w:rFonts w:hint="default"/>
        <w:lang w:val="zh-CN" w:eastAsia="zh-CN" w:bidi="zh-CN"/>
      </w:rPr>
    </w:lvl>
    <w:lvl w:ilvl="8">
      <w:start w:val="0"/>
      <w:numFmt w:val="bullet"/>
      <w:lvlText w:val="•"/>
      <w:lvlJc w:val="left"/>
      <w:pPr>
        <w:ind w:left="3600" w:hanging="601"/>
      </w:pPr>
      <w:rPr>
        <w:rFonts w:hint="default"/>
        <w:lang w:val="zh-CN" w:eastAsia="zh-CN" w:bidi="zh-CN"/>
      </w:rPr>
    </w:lvl>
  </w:abstractNum>
  <w:abstractNum w:abstractNumId="26">
    <w:multiLevelType w:val="hybridMultilevel"/>
    <w:lvl w:ilvl="0">
      <w:start w:val="1"/>
      <w:numFmt w:val="decimal"/>
      <w:lvlText w:val="（%1）"/>
      <w:lvlJc w:val="left"/>
      <w:pPr>
        <w:ind w:left="715" w:hanging="601"/>
        <w:jc w:val="left"/>
      </w:pPr>
      <w:rPr>
        <w:rFonts w:hint="default" w:ascii="宋体" w:hAnsi="宋体" w:eastAsia="宋体" w:cs="宋体"/>
        <w:w w:val="100"/>
        <w:sz w:val="22"/>
        <w:szCs w:val="22"/>
        <w:lang w:val="zh-CN" w:eastAsia="zh-CN" w:bidi="zh-CN"/>
      </w:rPr>
    </w:lvl>
    <w:lvl w:ilvl="1">
      <w:start w:val="0"/>
      <w:numFmt w:val="bullet"/>
      <w:lvlText w:val="•"/>
      <w:lvlJc w:val="left"/>
      <w:pPr>
        <w:ind w:left="1027" w:hanging="601"/>
      </w:pPr>
      <w:rPr>
        <w:rFonts w:hint="default"/>
        <w:lang w:val="zh-CN" w:eastAsia="zh-CN" w:bidi="zh-CN"/>
      </w:rPr>
    </w:lvl>
    <w:lvl w:ilvl="2">
      <w:start w:val="0"/>
      <w:numFmt w:val="bullet"/>
      <w:lvlText w:val="•"/>
      <w:lvlJc w:val="left"/>
      <w:pPr>
        <w:ind w:left="1334" w:hanging="601"/>
      </w:pPr>
      <w:rPr>
        <w:rFonts w:hint="default"/>
        <w:lang w:val="zh-CN" w:eastAsia="zh-CN" w:bidi="zh-CN"/>
      </w:rPr>
    </w:lvl>
    <w:lvl w:ilvl="3">
      <w:start w:val="0"/>
      <w:numFmt w:val="bullet"/>
      <w:lvlText w:val="•"/>
      <w:lvlJc w:val="left"/>
      <w:pPr>
        <w:ind w:left="1641" w:hanging="601"/>
      </w:pPr>
      <w:rPr>
        <w:rFonts w:hint="default"/>
        <w:lang w:val="zh-CN" w:eastAsia="zh-CN" w:bidi="zh-CN"/>
      </w:rPr>
    </w:lvl>
    <w:lvl w:ilvl="4">
      <w:start w:val="0"/>
      <w:numFmt w:val="bullet"/>
      <w:lvlText w:val="•"/>
      <w:lvlJc w:val="left"/>
      <w:pPr>
        <w:ind w:left="1948" w:hanging="601"/>
      </w:pPr>
      <w:rPr>
        <w:rFonts w:hint="default"/>
        <w:lang w:val="zh-CN" w:eastAsia="zh-CN" w:bidi="zh-CN"/>
      </w:rPr>
    </w:lvl>
    <w:lvl w:ilvl="5">
      <w:start w:val="0"/>
      <w:numFmt w:val="bullet"/>
      <w:lvlText w:val="•"/>
      <w:lvlJc w:val="left"/>
      <w:pPr>
        <w:ind w:left="2255" w:hanging="601"/>
      </w:pPr>
      <w:rPr>
        <w:rFonts w:hint="default"/>
        <w:lang w:val="zh-CN" w:eastAsia="zh-CN" w:bidi="zh-CN"/>
      </w:rPr>
    </w:lvl>
    <w:lvl w:ilvl="6">
      <w:start w:val="0"/>
      <w:numFmt w:val="bullet"/>
      <w:lvlText w:val="•"/>
      <w:lvlJc w:val="left"/>
      <w:pPr>
        <w:ind w:left="2562" w:hanging="601"/>
      </w:pPr>
      <w:rPr>
        <w:rFonts w:hint="default"/>
        <w:lang w:val="zh-CN" w:eastAsia="zh-CN" w:bidi="zh-CN"/>
      </w:rPr>
    </w:lvl>
    <w:lvl w:ilvl="7">
      <w:start w:val="0"/>
      <w:numFmt w:val="bullet"/>
      <w:lvlText w:val="•"/>
      <w:lvlJc w:val="left"/>
      <w:pPr>
        <w:ind w:left="2870" w:hanging="601"/>
      </w:pPr>
      <w:rPr>
        <w:rFonts w:hint="default"/>
        <w:lang w:val="zh-CN" w:eastAsia="zh-CN" w:bidi="zh-CN"/>
      </w:rPr>
    </w:lvl>
    <w:lvl w:ilvl="8">
      <w:start w:val="0"/>
      <w:numFmt w:val="bullet"/>
      <w:lvlText w:val="•"/>
      <w:lvlJc w:val="left"/>
      <w:pPr>
        <w:ind w:left="3177" w:hanging="601"/>
      </w:pPr>
      <w:rPr>
        <w:rFonts w:hint="default"/>
        <w:lang w:val="zh-CN" w:eastAsia="zh-CN" w:bidi="zh-CN"/>
      </w:rPr>
    </w:lvl>
  </w:abstractNum>
  <w:abstractNum w:abstractNumId="25">
    <w:multiLevelType w:val="hybridMultilevel"/>
    <w:lvl w:ilvl="0">
      <w:start w:val="1"/>
      <w:numFmt w:val="decimal"/>
      <w:lvlText w:val="（%1）"/>
      <w:lvlJc w:val="left"/>
      <w:pPr>
        <w:ind w:left="107" w:hanging="601"/>
        <w:jc w:val="left"/>
      </w:pPr>
      <w:rPr>
        <w:rFonts w:hint="default" w:ascii="宋体" w:hAnsi="宋体" w:eastAsia="宋体" w:cs="宋体"/>
        <w:spacing w:val="-60"/>
        <w:w w:val="100"/>
        <w:sz w:val="22"/>
        <w:szCs w:val="22"/>
        <w:lang w:val="zh-CN" w:eastAsia="zh-CN" w:bidi="zh-CN"/>
      </w:rPr>
    </w:lvl>
    <w:lvl w:ilvl="1">
      <w:start w:val="0"/>
      <w:numFmt w:val="bullet"/>
      <w:lvlText w:val="•"/>
      <w:lvlJc w:val="left"/>
      <w:pPr>
        <w:ind w:left="537" w:hanging="601"/>
      </w:pPr>
      <w:rPr>
        <w:rFonts w:hint="default"/>
        <w:lang w:val="zh-CN" w:eastAsia="zh-CN" w:bidi="zh-CN"/>
      </w:rPr>
    </w:lvl>
    <w:lvl w:ilvl="2">
      <w:start w:val="0"/>
      <w:numFmt w:val="bullet"/>
      <w:lvlText w:val="•"/>
      <w:lvlJc w:val="left"/>
      <w:pPr>
        <w:ind w:left="975" w:hanging="601"/>
      </w:pPr>
      <w:rPr>
        <w:rFonts w:hint="default"/>
        <w:lang w:val="zh-CN" w:eastAsia="zh-CN" w:bidi="zh-CN"/>
      </w:rPr>
    </w:lvl>
    <w:lvl w:ilvl="3">
      <w:start w:val="0"/>
      <w:numFmt w:val="bullet"/>
      <w:lvlText w:val="•"/>
      <w:lvlJc w:val="left"/>
      <w:pPr>
        <w:ind w:left="1412" w:hanging="601"/>
      </w:pPr>
      <w:rPr>
        <w:rFonts w:hint="default"/>
        <w:lang w:val="zh-CN" w:eastAsia="zh-CN" w:bidi="zh-CN"/>
      </w:rPr>
    </w:lvl>
    <w:lvl w:ilvl="4">
      <w:start w:val="0"/>
      <w:numFmt w:val="bullet"/>
      <w:lvlText w:val="•"/>
      <w:lvlJc w:val="left"/>
      <w:pPr>
        <w:ind w:left="1850" w:hanging="601"/>
      </w:pPr>
      <w:rPr>
        <w:rFonts w:hint="default"/>
        <w:lang w:val="zh-CN" w:eastAsia="zh-CN" w:bidi="zh-CN"/>
      </w:rPr>
    </w:lvl>
    <w:lvl w:ilvl="5">
      <w:start w:val="0"/>
      <w:numFmt w:val="bullet"/>
      <w:lvlText w:val="•"/>
      <w:lvlJc w:val="left"/>
      <w:pPr>
        <w:ind w:left="2287" w:hanging="601"/>
      </w:pPr>
      <w:rPr>
        <w:rFonts w:hint="default"/>
        <w:lang w:val="zh-CN" w:eastAsia="zh-CN" w:bidi="zh-CN"/>
      </w:rPr>
    </w:lvl>
    <w:lvl w:ilvl="6">
      <w:start w:val="0"/>
      <w:numFmt w:val="bullet"/>
      <w:lvlText w:val="•"/>
      <w:lvlJc w:val="left"/>
      <w:pPr>
        <w:ind w:left="2725" w:hanging="601"/>
      </w:pPr>
      <w:rPr>
        <w:rFonts w:hint="default"/>
        <w:lang w:val="zh-CN" w:eastAsia="zh-CN" w:bidi="zh-CN"/>
      </w:rPr>
    </w:lvl>
    <w:lvl w:ilvl="7">
      <w:start w:val="0"/>
      <w:numFmt w:val="bullet"/>
      <w:lvlText w:val="•"/>
      <w:lvlJc w:val="left"/>
      <w:pPr>
        <w:ind w:left="3162" w:hanging="601"/>
      </w:pPr>
      <w:rPr>
        <w:rFonts w:hint="default"/>
        <w:lang w:val="zh-CN" w:eastAsia="zh-CN" w:bidi="zh-CN"/>
      </w:rPr>
    </w:lvl>
    <w:lvl w:ilvl="8">
      <w:start w:val="0"/>
      <w:numFmt w:val="bullet"/>
      <w:lvlText w:val="•"/>
      <w:lvlJc w:val="left"/>
      <w:pPr>
        <w:ind w:left="3600" w:hanging="601"/>
      </w:pPr>
      <w:rPr>
        <w:rFonts w:hint="default"/>
        <w:lang w:val="zh-CN" w:eastAsia="zh-CN" w:bidi="zh-CN"/>
      </w:rPr>
    </w:lvl>
  </w:abstractNum>
  <w:abstractNum w:abstractNumId="24">
    <w:multiLevelType w:val="hybridMultilevel"/>
    <w:lvl w:ilvl="0">
      <w:start w:val="4"/>
      <w:numFmt w:val="decimal"/>
      <w:lvlText w:val="%1"/>
      <w:lvlJc w:val="left"/>
      <w:pPr>
        <w:ind w:left="2225" w:hanging="425"/>
        <w:jc w:val="left"/>
      </w:pPr>
      <w:rPr>
        <w:rFonts w:hint="default"/>
        <w:lang w:val="zh-CN" w:eastAsia="zh-CN" w:bidi="zh-CN"/>
      </w:rPr>
    </w:lvl>
    <w:lvl w:ilvl="1">
      <w:start w:val="1"/>
      <w:numFmt w:val="decimal"/>
      <w:lvlText w:val="%1.%2"/>
      <w:lvlJc w:val="left"/>
      <w:pPr>
        <w:ind w:left="2225" w:hanging="425"/>
        <w:jc w:val="left"/>
      </w:pPr>
      <w:rPr>
        <w:rFonts w:hint="default" w:ascii="Microsoft JhengHei" w:hAnsi="Microsoft JhengHei" w:eastAsia="Microsoft JhengHei" w:cs="Microsoft JhengHei"/>
        <w:b/>
        <w:bCs/>
        <w:spacing w:val="1"/>
        <w:w w:val="104"/>
        <w:sz w:val="26"/>
        <w:szCs w:val="26"/>
        <w:lang w:val="zh-CN" w:eastAsia="zh-CN" w:bidi="zh-CN"/>
      </w:rPr>
    </w:lvl>
    <w:lvl w:ilvl="2">
      <w:start w:val="1"/>
      <w:numFmt w:val="decimal"/>
      <w:lvlText w:val="%1.%2.%3"/>
      <w:lvlJc w:val="left"/>
      <w:pPr>
        <w:ind w:left="2506" w:hanging="707"/>
        <w:jc w:val="left"/>
      </w:pPr>
      <w:rPr>
        <w:rFonts w:hint="default" w:ascii="Microsoft JhengHei" w:hAnsi="Microsoft JhengHei" w:eastAsia="Microsoft JhengHei" w:cs="Microsoft JhengHei"/>
        <w:b/>
        <w:bCs/>
        <w:w w:val="84"/>
        <w:sz w:val="26"/>
        <w:szCs w:val="26"/>
        <w:lang w:val="zh-CN" w:eastAsia="zh-CN" w:bidi="zh-CN"/>
      </w:rPr>
    </w:lvl>
    <w:lvl w:ilvl="3">
      <w:start w:val="0"/>
      <w:numFmt w:val="bullet"/>
      <w:lvlText w:val="•"/>
      <w:lvlJc w:val="left"/>
      <w:pPr>
        <w:ind w:left="4590" w:hanging="707"/>
      </w:pPr>
      <w:rPr>
        <w:rFonts w:hint="default"/>
        <w:lang w:val="zh-CN" w:eastAsia="zh-CN" w:bidi="zh-CN"/>
      </w:rPr>
    </w:lvl>
    <w:lvl w:ilvl="4">
      <w:start w:val="0"/>
      <w:numFmt w:val="bullet"/>
      <w:lvlText w:val="•"/>
      <w:lvlJc w:val="left"/>
      <w:pPr>
        <w:ind w:left="5635" w:hanging="707"/>
      </w:pPr>
      <w:rPr>
        <w:rFonts w:hint="default"/>
        <w:lang w:val="zh-CN" w:eastAsia="zh-CN" w:bidi="zh-CN"/>
      </w:rPr>
    </w:lvl>
    <w:lvl w:ilvl="5">
      <w:start w:val="0"/>
      <w:numFmt w:val="bullet"/>
      <w:lvlText w:val="•"/>
      <w:lvlJc w:val="left"/>
      <w:pPr>
        <w:ind w:left="6680" w:hanging="707"/>
      </w:pPr>
      <w:rPr>
        <w:rFonts w:hint="default"/>
        <w:lang w:val="zh-CN" w:eastAsia="zh-CN" w:bidi="zh-CN"/>
      </w:rPr>
    </w:lvl>
    <w:lvl w:ilvl="6">
      <w:start w:val="0"/>
      <w:numFmt w:val="bullet"/>
      <w:lvlText w:val="•"/>
      <w:lvlJc w:val="left"/>
      <w:pPr>
        <w:ind w:left="7725" w:hanging="707"/>
      </w:pPr>
      <w:rPr>
        <w:rFonts w:hint="default"/>
        <w:lang w:val="zh-CN" w:eastAsia="zh-CN" w:bidi="zh-CN"/>
      </w:rPr>
    </w:lvl>
    <w:lvl w:ilvl="7">
      <w:start w:val="0"/>
      <w:numFmt w:val="bullet"/>
      <w:lvlText w:val="•"/>
      <w:lvlJc w:val="left"/>
      <w:pPr>
        <w:ind w:left="8770" w:hanging="707"/>
      </w:pPr>
      <w:rPr>
        <w:rFonts w:hint="default"/>
        <w:lang w:val="zh-CN" w:eastAsia="zh-CN" w:bidi="zh-CN"/>
      </w:rPr>
    </w:lvl>
    <w:lvl w:ilvl="8">
      <w:start w:val="0"/>
      <w:numFmt w:val="bullet"/>
      <w:lvlText w:val="•"/>
      <w:lvlJc w:val="left"/>
      <w:pPr>
        <w:ind w:left="9816" w:hanging="707"/>
      </w:pPr>
      <w:rPr>
        <w:rFonts w:hint="default"/>
        <w:lang w:val="zh-CN" w:eastAsia="zh-CN" w:bidi="zh-CN"/>
      </w:rPr>
    </w:lvl>
  </w:abstractNum>
  <w:abstractNum w:abstractNumId="23">
    <w:multiLevelType w:val="hybridMultilevel"/>
    <w:lvl w:ilvl="0">
      <w:start w:val="1"/>
      <w:numFmt w:val="decimal"/>
      <w:lvlText w:val="%1"/>
      <w:lvlJc w:val="left"/>
      <w:pPr>
        <w:ind w:left="1982" w:hanging="183"/>
        <w:jc w:val="left"/>
      </w:pPr>
      <w:rPr>
        <w:rFonts w:hint="default" w:ascii="Microsoft JhengHei" w:hAnsi="Microsoft JhengHei" w:eastAsia="Microsoft JhengHei" w:cs="Microsoft JhengHei"/>
        <w:b/>
        <w:bCs/>
        <w:w w:val="83"/>
        <w:sz w:val="24"/>
        <w:szCs w:val="24"/>
        <w:lang w:val="zh-CN" w:eastAsia="zh-CN" w:bidi="zh-CN"/>
      </w:rPr>
    </w:lvl>
    <w:lvl w:ilvl="1">
      <w:start w:val="1"/>
      <w:numFmt w:val="decimal"/>
      <w:lvlText w:val="%2）"/>
      <w:lvlJc w:val="left"/>
      <w:pPr>
        <w:ind w:left="2581" w:hanging="361"/>
        <w:jc w:val="left"/>
      </w:pPr>
      <w:rPr>
        <w:rFonts w:hint="default" w:ascii="宋体" w:hAnsi="宋体" w:eastAsia="宋体" w:cs="宋体"/>
        <w:w w:val="100"/>
        <w:sz w:val="22"/>
        <w:szCs w:val="22"/>
        <w:lang w:val="zh-CN" w:eastAsia="zh-CN" w:bidi="zh-CN"/>
      </w:rPr>
    </w:lvl>
    <w:lvl w:ilvl="2">
      <w:start w:val="0"/>
      <w:numFmt w:val="bullet"/>
      <w:lvlText w:val="•"/>
      <w:lvlJc w:val="left"/>
      <w:pPr>
        <w:ind w:left="3616" w:hanging="361"/>
      </w:pPr>
      <w:rPr>
        <w:rFonts w:hint="default"/>
        <w:lang w:val="zh-CN" w:eastAsia="zh-CN" w:bidi="zh-CN"/>
      </w:rPr>
    </w:lvl>
    <w:lvl w:ilvl="3">
      <w:start w:val="0"/>
      <w:numFmt w:val="bullet"/>
      <w:lvlText w:val="•"/>
      <w:lvlJc w:val="left"/>
      <w:pPr>
        <w:ind w:left="4652" w:hanging="361"/>
      </w:pPr>
      <w:rPr>
        <w:rFonts w:hint="default"/>
        <w:lang w:val="zh-CN" w:eastAsia="zh-CN" w:bidi="zh-CN"/>
      </w:rPr>
    </w:lvl>
    <w:lvl w:ilvl="4">
      <w:start w:val="0"/>
      <w:numFmt w:val="bullet"/>
      <w:lvlText w:val="•"/>
      <w:lvlJc w:val="left"/>
      <w:pPr>
        <w:ind w:left="5688" w:hanging="361"/>
      </w:pPr>
      <w:rPr>
        <w:rFonts w:hint="default"/>
        <w:lang w:val="zh-CN" w:eastAsia="zh-CN" w:bidi="zh-CN"/>
      </w:rPr>
    </w:lvl>
    <w:lvl w:ilvl="5">
      <w:start w:val="0"/>
      <w:numFmt w:val="bullet"/>
      <w:lvlText w:val="•"/>
      <w:lvlJc w:val="left"/>
      <w:pPr>
        <w:ind w:left="6725" w:hanging="361"/>
      </w:pPr>
      <w:rPr>
        <w:rFonts w:hint="default"/>
        <w:lang w:val="zh-CN" w:eastAsia="zh-CN" w:bidi="zh-CN"/>
      </w:rPr>
    </w:lvl>
    <w:lvl w:ilvl="6">
      <w:start w:val="0"/>
      <w:numFmt w:val="bullet"/>
      <w:lvlText w:val="•"/>
      <w:lvlJc w:val="left"/>
      <w:pPr>
        <w:ind w:left="7761" w:hanging="361"/>
      </w:pPr>
      <w:rPr>
        <w:rFonts w:hint="default"/>
        <w:lang w:val="zh-CN" w:eastAsia="zh-CN" w:bidi="zh-CN"/>
      </w:rPr>
    </w:lvl>
    <w:lvl w:ilvl="7">
      <w:start w:val="0"/>
      <w:numFmt w:val="bullet"/>
      <w:lvlText w:val="•"/>
      <w:lvlJc w:val="left"/>
      <w:pPr>
        <w:ind w:left="8797" w:hanging="361"/>
      </w:pPr>
      <w:rPr>
        <w:rFonts w:hint="default"/>
        <w:lang w:val="zh-CN" w:eastAsia="zh-CN" w:bidi="zh-CN"/>
      </w:rPr>
    </w:lvl>
    <w:lvl w:ilvl="8">
      <w:start w:val="0"/>
      <w:numFmt w:val="bullet"/>
      <w:lvlText w:val="•"/>
      <w:lvlJc w:val="left"/>
      <w:pPr>
        <w:ind w:left="9833" w:hanging="361"/>
      </w:pPr>
      <w:rPr>
        <w:rFonts w:hint="default"/>
        <w:lang w:val="zh-CN" w:eastAsia="zh-CN" w:bidi="zh-CN"/>
      </w:rPr>
    </w:lvl>
  </w:abstractNum>
  <w:abstractNum w:abstractNumId="22">
    <w:multiLevelType w:val="hybridMultilevel"/>
    <w:lvl w:ilvl="0">
      <w:start w:val="1"/>
      <w:numFmt w:val="decimal"/>
      <w:lvlText w:val="(%1)"/>
      <w:lvlJc w:val="left"/>
      <w:pPr>
        <w:ind w:left="2220" w:hanging="420"/>
        <w:jc w:val="left"/>
      </w:pPr>
      <w:rPr>
        <w:rFonts w:hint="default" w:ascii="Microsoft JhengHei" w:hAnsi="Microsoft JhengHei" w:eastAsia="Microsoft JhengHei" w:cs="Microsoft JhengHei"/>
        <w:b/>
        <w:bCs/>
        <w:spacing w:val="0"/>
        <w:w w:val="105"/>
        <w:sz w:val="24"/>
        <w:szCs w:val="24"/>
        <w:lang w:val="zh-CN" w:eastAsia="zh-CN" w:bidi="zh-CN"/>
      </w:rPr>
    </w:lvl>
    <w:lvl w:ilvl="1">
      <w:start w:val="0"/>
      <w:numFmt w:val="bullet"/>
      <w:lvlText w:val="•"/>
      <w:lvlJc w:val="left"/>
      <w:pPr>
        <w:ind w:left="3188" w:hanging="420"/>
      </w:pPr>
      <w:rPr>
        <w:rFonts w:hint="default"/>
        <w:lang w:val="zh-CN" w:eastAsia="zh-CN" w:bidi="zh-CN"/>
      </w:rPr>
    </w:lvl>
    <w:lvl w:ilvl="2">
      <w:start w:val="0"/>
      <w:numFmt w:val="bullet"/>
      <w:lvlText w:val="•"/>
      <w:lvlJc w:val="left"/>
      <w:pPr>
        <w:ind w:left="4157" w:hanging="420"/>
      </w:pPr>
      <w:rPr>
        <w:rFonts w:hint="default"/>
        <w:lang w:val="zh-CN" w:eastAsia="zh-CN" w:bidi="zh-CN"/>
      </w:rPr>
    </w:lvl>
    <w:lvl w:ilvl="3">
      <w:start w:val="0"/>
      <w:numFmt w:val="bullet"/>
      <w:lvlText w:val="•"/>
      <w:lvlJc w:val="left"/>
      <w:pPr>
        <w:ind w:left="5125" w:hanging="420"/>
      </w:pPr>
      <w:rPr>
        <w:rFonts w:hint="default"/>
        <w:lang w:val="zh-CN" w:eastAsia="zh-CN" w:bidi="zh-CN"/>
      </w:rPr>
    </w:lvl>
    <w:lvl w:ilvl="4">
      <w:start w:val="0"/>
      <w:numFmt w:val="bullet"/>
      <w:lvlText w:val="•"/>
      <w:lvlJc w:val="left"/>
      <w:pPr>
        <w:ind w:left="6094" w:hanging="420"/>
      </w:pPr>
      <w:rPr>
        <w:rFonts w:hint="default"/>
        <w:lang w:val="zh-CN" w:eastAsia="zh-CN" w:bidi="zh-CN"/>
      </w:rPr>
    </w:lvl>
    <w:lvl w:ilvl="5">
      <w:start w:val="0"/>
      <w:numFmt w:val="bullet"/>
      <w:lvlText w:val="•"/>
      <w:lvlJc w:val="left"/>
      <w:pPr>
        <w:ind w:left="7063" w:hanging="420"/>
      </w:pPr>
      <w:rPr>
        <w:rFonts w:hint="default"/>
        <w:lang w:val="zh-CN" w:eastAsia="zh-CN" w:bidi="zh-CN"/>
      </w:rPr>
    </w:lvl>
    <w:lvl w:ilvl="6">
      <w:start w:val="0"/>
      <w:numFmt w:val="bullet"/>
      <w:lvlText w:val="•"/>
      <w:lvlJc w:val="left"/>
      <w:pPr>
        <w:ind w:left="8031" w:hanging="420"/>
      </w:pPr>
      <w:rPr>
        <w:rFonts w:hint="default"/>
        <w:lang w:val="zh-CN" w:eastAsia="zh-CN" w:bidi="zh-CN"/>
      </w:rPr>
    </w:lvl>
    <w:lvl w:ilvl="7">
      <w:start w:val="0"/>
      <w:numFmt w:val="bullet"/>
      <w:lvlText w:val="•"/>
      <w:lvlJc w:val="left"/>
      <w:pPr>
        <w:ind w:left="9000" w:hanging="420"/>
      </w:pPr>
      <w:rPr>
        <w:rFonts w:hint="default"/>
        <w:lang w:val="zh-CN" w:eastAsia="zh-CN" w:bidi="zh-CN"/>
      </w:rPr>
    </w:lvl>
    <w:lvl w:ilvl="8">
      <w:start w:val="0"/>
      <w:numFmt w:val="bullet"/>
      <w:lvlText w:val="•"/>
      <w:lvlJc w:val="left"/>
      <w:pPr>
        <w:ind w:left="9969" w:hanging="420"/>
      </w:pPr>
      <w:rPr>
        <w:rFonts w:hint="default"/>
        <w:lang w:val="zh-CN" w:eastAsia="zh-CN" w:bidi="zh-CN"/>
      </w:rPr>
    </w:lvl>
  </w:abstractNum>
  <w:abstractNum w:abstractNumId="21">
    <w:multiLevelType w:val="hybridMultilevel"/>
    <w:lvl w:ilvl="0">
      <w:start w:val="1"/>
      <w:numFmt w:val="decimal"/>
      <w:lvlText w:val="(%1)"/>
      <w:lvlJc w:val="left"/>
      <w:pPr>
        <w:ind w:left="2220" w:hanging="420"/>
        <w:jc w:val="left"/>
      </w:pPr>
      <w:rPr>
        <w:rFonts w:hint="default" w:ascii="Microsoft JhengHei" w:hAnsi="Microsoft JhengHei" w:eastAsia="Microsoft JhengHei" w:cs="Microsoft JhengHei"/>
        <w:b/>
        <w:bCs/>
        <w:spacing w:val="0"/>
        <w:w w:val="105"/>
        <w:sz w:val="24"/>
        <w:szCs w:val="24"/>
        <w:lang w:val="zh-CN" w:eastAsia="zh-CN" w:bidi="zh-CN"/>
      </w:rPr>
    </w:lvl>
    <w:lvl w:ilvl="1">
      <w:start w:val="0"/>
      <w:numFmt w:val="bullet"/>
      <w:lvlText w:val="•"/>
      <w:lvlJc w:val="left"/>
      <w:pPr>
        <w:ind w:left="3188" w:hanging="420"/>
      </w:pPr>
      <w:rPr>
        <w:rFonts w:hint="default"/>
        <w:lang w:val="zh-CN" w:eastAsia="zh-CN" w:bidi="zh-CN"/>
      </w:rPr>
    </w:lvl>
    <w:lvl w:ilvl="2">
      <w:start w:val="0"/>
      <w:numFmt w:val="bullet"/>
      <w:lvlText w:val="•"/>
      <w:lvlJc w:val="left"/>
      <w:pPr>
        <w:ind w:left="4157" w:hanging="420"/>
      </w:pPr>
      <w:rPr>
        <w:rFonts w:hint="default"/>
        <w:lang w:val="zh-CN" w:eastAsia="zh-CN" w:bidi="zh-CN"/>
      </w:rPr>
    </w:lvl>
    <w:lvl w:ilvl="3">
      <w:start w:val="0"/>
      <w:numFmt w:val="bullet"/>
      <w:lvlText w:val="•"/>
      <w:lvlJc w:val="left"/>
      <w:pPr>
        <w:ind w:left="5125" w:hanging="420"/>
      </w:pPr>
      <w:rPr>
        <w:rFonts w:hint="default"/>
        <w:lang w:val="zh-CN" w:eastAsia="zh-CN" w:bidi="zh-CN"/>
      </w:rPr>
    </w:lvl>
    <w:lvl w:ilvl="4">
      <w:start w:val="0"/>
      <w:numFmt w:val="bullet"/>
      <w:lvlText w:val="•"/>
      <w:lvlJc w:val="left"/>
      <w:pPr>
        <w:ind w:left="6094" w:hanging="420"/>
      </w:pPr>
      <w:rPr>
        <w:rFonts w:hint="default"/>
        <w:lang w:val="zh-CN" w:eastAsia="zh-CN" w:bidi="zh-CN"/>
      </w:rPr>
    </w:lvl>
    <w:lvl w:ilvl="5">
      <w:start w:val="0"/>
      <w:numFmt w:val="bullet"/>
      <w:lvlText w:val="•"/>
      <w:lvlJc w:val="left"/>
      <w:pPr>
        <w:ind w:left="7063" w:hanging="420"/>
      </w:pPr>
      <w:rPr>
        <w:rFonts w:hint="default"/>
        <w:lang w:val="zh-CN" w:eastAsia="zh-CN" w:bidi="zh-CN"/>
      </w:rPr>
    </w:lvl>
    <w:lvl w:ilvl="6">
      <w:start w:val="0"/>
      <w:numFmt w:val="bullet"/>
      <w:lvlText w:val="•"/>
      <w:lvlJc w:val="left"/>
      <w:pPr>
        <w:ind w:left="8031" w:hanging="420"/>
      </w:pPr>
      <w:rPr>
        <w:rFonts w:hint="default"/>
        <w:lang w:val="zh-CN" w:eastAsia="zh-CN" w:bidi="zh-CN"/>
      </w:rPr>
    </w:lvl>
    <w:lvl w:ilvl="7">
      <w:start w:val="0"/>
      <w:numFmt w:val="bullet"/>
      <w:lvlText w:val="•"/>
      <w:lvlJc w:val="left"/>
      <w:pPr>
        <w:ind w:left="9000" w:hanging="420"/>
      </w:pPr>
      <w:rPr>
        <w:rFonts w:hint="default"/>
        <w:lang w:val="zh-CN" w:eastAsia="zh-CN" w:bidi="zh-CN"/>
      </w:rPr>
    </w:lvl>
    <w:lvl w:ilvl="8">
      <w:start w:val="0"/>
      <w:numFmt w:val="bullet"/>
      <w:lvlText w:val="•"/>
      <w:lvlJc w:val="left"/>
      <w:pPr>
        <w:ind w:left="9969" w:hanging="420"/>
      </w:pPr>
      <w:rPr>
        <w:rFonts w:hint="default"/>
        <w:lang w:val="zh-CN" w:eastAsia="zh-CN" w:bidi="zh-CN"/>
      </w:rPr>
    </w:lvl>
  </w:abstractNum>
  <w:abstractNum w:abstractNumId="20">
    <w:multiLevelType w:val="hybridMultilevel"/>
    <w:lvl w:ilvl="0">
      <w:start w:val="1"/>
      <w:numFmt w:val="lowerLetter"/>
      <w:lvlText w:val="%1."/>
      <w:lvlJc w:val="left"/>
      <w:pPr>
        <w:ind w:left="2043" w:hanging="244"/>
        <w:jc w:val="left"/>
      </w:pPr>
      <w:rPr>
        <w:rFonts w:hint="default" w:ascii="Microsoft JhengHei" w:hAnsi="Microsoft JhengHei" w:eastAsia="Microsoft JhengHei" w:cs="Microsoft JhengHei"/>
        <w:b/>
        <w:bCs/>
        <w:spacing w:val="-1"/>
        <w:w w:val="122"/>
        <w:sz w:val="22"/>
        <w:szCs w:val="22"/>
        <w:lang w:val="zh-CN" w:eastAsia="zh-CN" w:bidi="zh-CN"/>
      </w:rPr>
    </w:lvl>
    <w:lvl w:ilvl="1">
      <w:start w:val="0"/>
      <w:numFmt w:val="bullet"/>
      <w:lvlText w:val="•"/>
      <w:lvlJc w:val="left"/>
      <w:pPr>
        <w:ind w:left="3026" w:hanging="244"/>
      </w:pPr>
      <w:rPr>
        <w:rFonts w:hint="default"/>
        <w:lang w:val="zh-CN" w:eastAsia="zh-CN" w:bidi="zh-CN"/>
      </w:rPr>
    </w:lvl>
    <w:lvl w:ilvl="2">
      <w:start w:val="0"/>
      <w:numFmt w:val="bullet"/>
      <w:lvlText w:val="•"/>
      <w:lvlJc w:val="left"/>
      <w:pPr>
        <w:ind w:left="4013" w:hanging="244"/>
      </w:pPr>
      <w:rPr>
        <w:rFonts w:hint="default"/>
        <w:lang w:val="zh-CN" w:eastAsia="zh-CN" w:bidi="zh-CN"/>
      </w:rPr>
    </w:lvl>
    <w:lvl w:ilvl="3">
      <w:start w:val="0"/>
      <w:numFmt w:val="bullet"/>
      <w:lvlText w:val="•"/>
      <w:lvlJc w:val="left"/>
      <w:pPr>
        <w:ind w:left="4999" w:hanging="244"/>
      </w:pPr>
      <w:rPr>
        <w:rFonts w:hint="default"/>
        <w:lang w:val="zh-CN" w:eastAsia="zh-CN" w:bidi="zh-CN"/>
      </w:rPr>
    </w:lvl>
    <w:lvl w:ilvl="4">
      <w:start w:val="0"/>
      <w:numFmt w:val="bullet"/>
      <w:lvlText w:val="•"/>
      <w:lvlJc w:val="left"/>
      <w:pPr>
        <w:ind w:left="5986" w:hanging="244"/>
      </w:pPr>
      <w:rPr>
        <w:rFonts w:hint="default"/>
        <w:lang w:val="zh-CN" w:eastAsia="zh-CN" w:bidi="zh-CN"/>
      </w:rPr>
    </w:lvl>
    <w:lvl w:ilvl="5">
      <w:start w:val="0"/>
      <w:numFmt w:val="bullet"/>
      <w:lvlText w:val="•"/>
      <w:lvlJc w:val="left"/>
      <w:pPr>
        <w:ind w:left="6973" w:hanging="244"/>
      </w:pPr>
      <w:rPr>
        <w:rFonts w:hint="default"/>
        <w:lang w:val="zh-CN" w:eastAsia="zh-CN" w:bidi="zh-CN"/>
      </w:rPr>
    </w:lvl>
    <w:lvl w:ilvl="6">
      <w:start w:val="0"/>
      <w:numFmt w:val="bullet"/>
      <w:lvlText w:val="•"/>
      <w:lvlJc w:val="left"/>
      <w:pPr>
        <w:ind w:left="7959" w:hanging="244"/>
      </w:pPr>
      <w:rPr>
        <w:rFonts w:hint="default"/>
        <w:lang w:val="zh-CN" w:eastAsia="zh-CN" w:bidi="zh-CN"/>
      </w:rPr>
    </w:lvl>
    <w:lvl w:ilvl="7">
      <w:start w:val="0"/>
      <w:numFmt w:val="bullet"/>
      <w:lvlText w:val="•"/>
      <w:lvlJc w:val="left"/>
      <w:pPr>
        <w:ind w:left="8946" w:hanging="244"/>
      </w:pPr>
      <w:rPr>
        <w:rFonts w:hint="default"/>
        <w:lang w:val="zh-CN" w:eastAsia="zh-CN" w:bidi="zh-CN"/>
      </w:rPr>
    </w:lvl>
    <w:lvl w:ilvl="8">
      <w:start w:val="0"/>
      <w:numFmt w:val="bullet"/>
      <w:lvlText w:val="•"/>
      <w:lvlJc w:val="left"/>
      <w:pPr>
        <w:ind w:left="9933" w:hanging="244"/>
      </w:pPr>
      <w:rPr>
        <w:rFonts w:hint="default"/>
        <w:lang w:val="zh-CN" w:eastAsia="zh-CN" w:bidi="zh-CN"/>
      </w:rPr>
    </w:lvl>
  </w:abstractNum>
  <w:abstractNum w:abstractNumId="19">
    <w:multiLevelType w:val="hybridMultilevel"/>
    <w:lvl w:ilvl="0">
      <w:start w:val="1"/>
      <w:numFmt w:val="decimal"/>
      <w:lvlText w:val="(%1)"/>
      <w:lvlJc w:val="left"/>
      <w:pPr>
        <w:ind w:left="2220" w:hanging="420"/>
        <w:jc w:val="left"/>
      </w:pPr>
      <w:rPr>
        <w:rFonts w:hint="default"/>
        <w:b/>
        <w:bCs/>
        <w:spacing w:val="-1"/>
        <w:w w:val="100"/>
        <w:lang w:val="zh-CN" w:eastAsia="zh-CN" w:bidi="zh-CN"/>
      </w:rPr>
    </w:lvl>
    <w:lvl w:ilvl="1">
      <w:start w:val="0"/>
      <w:numFmt w:val="bullet"/>
      <w:lvlText w:val="•"/>
      <w:lvlJc w:val="left"/>
      <w:pPr>
        <w:ind w:left="3188" w:hanging="420"/>
      </w:pPr>
      <w:rPr>
        <w:rFonts w:hint="default"/>
        <w:lang w:val="zh-CN" w:eastAsia="zh-CN" w:bidi="zh-CN"/>
      </w:rPr>
    </w:lvl>
    <w:lvl w:ilvl="2">
      <w:start w:val="0"/>
      <w:numFmt w:val="bullet"/>
      <w:lvlText w:val="•"/>
      <w:lvlJc w:val="left"/>
      <w:pPr>
        <w:ind w:left="4157" w:hanging="420"/>
      </w:pPr>
      <w:rPr>
        <w:rFonts w:hint="default"/>
        <w:lang w:val="zh-CN" w:eastAsia="zh-CN" w:bidi="zh-CN"/>
      </w:rPr>
    </w:lvl>
    <w:lvl w:ilvl="3">
      <w:start w:val="0"/>
      <w:numFmt w:val="bullet"/>
      <w:lvlText w:val="•"/>
      <w:lvlJc w:val="left"/>
      <w:pPr>
        <w:ind w:left="5125" w:hanging="420"/>
      </w:pPr>
      <w:rPr>
        <w:rFonts w:hint="default"/>
        <w:lang w:val="zh-CN" w:eastAsia="zh-CN" w:bidi="zh-CN"/>
      </w:rPr>
    </w:lvl>
    <w:lvl w:ilvl="4">
      <w:start w:val="0"/>
      <w:numFmt w:val="bullet"/>
      <w:lvlText w:val="•"/>
      <w:lvlJc w:val="left"/>
      <w:pPr>
        <w:ind w:left="6094" w:hanging="420"/>
      </w:pPr>
      <w:rPr>
        <w:rFonts w:hint="default"/>
        <w:lang w:val="zh-CN" w:eastAsia="zh-CN" w:bidi="zh-CN"/>
      </w:rPr>
    </w:lvl>
    <w:lvl w:ilvl="5">
      <w:start w:val="0"/>
      <w:numFmt w:val="bullet"/>
      <w:lvlText w:val="•"/>
      <w:lvlJc w:val="left"/>
      <w:pPr>
        <w:ind w:left="7063" w:hanging="420"/>
      </w:pPr>
      <w:rPr>
        <w:rFonts w:hint="default"/>
        <w:lang w:val="zh-CN" w:eastAsia="zh-CN" w:bidi="zh-CN"/>
      </w:rPr>
    </w:lvl>
    <w:lvl w:ilvl="6">
      <w:start w:val="0"/>
      <w:numFmt w:val="bullet"/>
      <w:lvlText w:val="•"/>
      <w:lvlJc w:val="left"/>
      <w:pPr>
        <w:ind w:left="8031" w:hanging="420"/>
      </w:pPr>
      <w:rPr>
        <w:rFonts w:hint="default"/>
        <w:lang w:val="zh-CN" w:eastAsia="zh-CN" w:bidi="zh-CN"/>
      </w:rPr>
    </w:lvl>
    <w:lvl w:ilvl="7">
      <w:start w:val="0"/>
      <w:numFmt w:val="bullet"/>
      <w:lvlText w:val="•"/>
      <w:lvlJc w:val="left"/>
      <w:pPr>
        <w:ind w:left="9000" w:hanging="420"/>
      </w:pPr>
      <w:rPr>
        <w:rFonts w:hint="default"/>
        <w:lang w:val="zh-CN" w:eastAsia="zh-CN" w:bidi="zh-CN"/>
      </w:rPr>
    </w:lvl>
    <w:lvl w:ilvl="8">
      <w:start w:val="0"/>
      <w:numFmt w:val="bullet"/>
      <w:lvlText w:val="•"/>
      <w:lvlJc w:val="left"/>
      <w:pPr>
        <w:ind w:left="9969" w:hanging="420"/>
      </w:pPr>
      <w:rPr>
        <w:rFonts w:hint="default"/>
        <w:lang w:val="zh-CN" w:eastAsia="zh-CN" w:bidi="zh-CN"/>
      </w:rPr>
    </w:lvl>
  </w:abstractNum>
  <w:abstractNum w:abstractNumId="18">
    <w:multiLevelType w:val="hybridMultilevel"/>
    <w:lvl w:ilvl="0">
      <w:start w:val="3"/>
      <w:numFmt w:val="decimal"/>
      <w:lvlText w:val="%1"/>
      <w:lvlJc w:val="left"/>
      <w:pPr>
        <w:ind w:left="2225" w:hanging="425"/>
        <w:jc w:val="left"/>
      </w:pPr>
      <w:rPr>
        <w:rFonts w:hint="default"/>
        <w:lang w:val="zh-CN" w:eastAsia="zh-CN" w:bidi="zh-CN"/>
      </w:rPr>
    </w:lvl>
    <w:lvl w:ilvl="1">
      <w:start w:val="1"/>
      <w:numFmt w:val="decimal"/>
      <w:lvlText w:val="%1.%2"/>
      <w:lvlJc w:val="left"/>
      <w:pPr>
        <w:ind w:left="2225" w:hanging="425"/>
        <w:jc w:val="left"/>
      </w:pPr>
      <w:rPr>
        <w:rFonts w:hint="default" w:ascii="Microsoft JhengHei" w:hAnsi="Microsoft JhengHei" w:eastAsia="Microsoft JhengHei" w:cs="Microsoft JhengHei"/>
        <w:b/>
        <w:bCs/>
        <w:spacing w:val="1"/>
        <w:w w:val="104"/>
        <w:sz w:val="26"/>
        <w:szCs w:val="26"/>
        <w:lang w:val="zh-CN" w:eastAsia="zh-CN" w:bidi="zh-CN"/>
      </w:rPr>
    </w:lvl>
    <w:lvl w:ilvl="2">
      <w:start w:val="1"/>
      <w:numFmt w:val="decimal"/>
      <w:lvlText w:val="%1.%2.%3"/>
      <w:lvlJc w:val="left"/>
      <w:pPr>
        <w:ind w:left="2508" w:hanging="708"/>
        <w:jc w:val="left"/>
      </w:pPr>
      <w:rPr>
        <w:rFonts w:hint="default" w:ascii="Microsoft JhengHei" w:hAnsi="Microsoft JhengHei" w:eastAsia="Microsoft JhengHei" w:cs="Microsoft JhengHei"/>
        <w:b/>
        <w:bCs/>
        <w:spacing w:val="1"/>
        <w:w w:val="109"/>
        <w:sz w:val="26"/>
        <w:szCs w:val="26"/>
        <w:lang w:val="zh-CN" w:eastAsia="zh-CN" w:bidi="zh-CN"/>
      </w:rPr>
    </w:lvl>
    <w:lvl w:ilvl="3">
      <w:start w:val="0"/>
      <w:numFmt w:val="bullet"/>
      <w:lvlText w:val="•"/>
      <w:lvlJc w:val="left"/>
      <w:pPr>
        <w:ind w:left="4590" w:hanging="708"/>
      </w:pPr>
      <w:rPr>
        <w:rFonts w:hint="default"/>
        <w:lang w:val="zh-CN" w:eastAsia="zh-CN" w:bidi="zh-CN"/>
      </w:rPr>
    </w:lvl>
    <w:lvl w:ilvl="4">
      <w:start w:val="0"/>
      <w:numFmt w:val="bullet"/>
      <w:lvlText w:val="•"/>
      <w:lvlJc w:val="left"/>
      <w:pPr>
        <w:ind w:left="5635" w:hanging="708"/>
      </w:pPr>
      <w:rPr>
        <w:rFonts w:hint="default"/>
        <w:lang w:val="zh-CN" w:eastAsia="zh-CN" w:bidi="zh-CN"/>
      </w:rPr>
    </w:lvl>
    <w:lvl w:ilvl="5">
      <w:start w:val="0"/>
      <w:numFmt w:val="bullet"/>
      <w:lvlText w:val="•"/>
      <w:lvlJc w:val="left"/>
      <w:pPr>
        <w:ind w:left="6680" w:hanging="708"/>
      </w:pPr>
      <w:rPr>
        <w:rFonts w:hint="default"/>
        <w:lang w:val="zh-CN" w:eastAsia="zh-CN" w:bidi="zh-CN"/>
      </w:rPr>
    </w:lvl>
    <w:lvl w:ilvl="6">
      <w:start w:val="0"/>
      <w:numFmt w:val="bullet"/>
      <w:lvlText w:val="•"/>
      <w:lvlJc w:val="left"/>
      <w:pPr>
        <w:ind w:left="7725" w:hanging="708"/>
      </w:pPr>
      <w:rPr>
        <w:rFonts w:hint="default"/>
        <w:lang w:val="zh-CN" w:eastAsia="zh-CN" w:bidi="zh-CN"/>
      </w:rPr>
    </w:lvl>
    <w:lvl w:ilvl="7">
      <w:start w:val="0"/>
      <w:numFmt w:val="bullet"/>
      <w:lvlText w:val="•"/>
      <w:lvlJc w:val="left"/>
      <w:pPr>
        <w:ind w:left="8770" w:hanging="708"/>
      </w:pPr>
      <w:rPr>
        <w:rFonts w:hint="default"/>
        <w:lang w:val="zh-CN" w:eastAsia="zh-CN" w:bidi="zh-CN"/>
      </w:rPr>
    </w:lvl>
    <w:lvl w:ilvl="8">
      <w:start w:val="0"/>
      <w:numFmt w:val="bullet"/>
      <w:lvlText w:val="•"/>
      <w:lvlJc w:val="left"/>
      <w:pPr>
        <w:ind w:left="9816" w:hanging="708"/>
      </w:pPr>
      <w:rPr>
        <w:rFonts w:hint="default"/>
        <w:lang w:val="zh-CN" w:eastAsia="zh-CN" w:bidi="zh-CN"/>
      </w:rPr>
    </w:lvl>
  </w:abstractNum>
  <w:abstractNum w:abstractNumId="17">
    <w:multiLevelType w:val="hybridMultilevel"/>
    <w:lvl w:ilvl="0">
      <w:start w:val="1"/>
      <w:numFmt w:val="lowerLetter"/>
      <w:lvlText w:val="%1)"/>
      <w:lvlJc w:val="left"/>
      <w:pPr>
        <w:ind w:left="2220" w:hanging="420"/>
        <w:jc w:val="left"/>
      </w:pPr>
      <w:rPr>
        <w:rFonts w:hint="default" w:ascii="宋体" w:hAnsi="宋体" w:eastAsia="宋体" w:cs="宋体"/>
        <w:w w:val="100"/>
        <w:sz w:val="24"/>
        <w:szCs w:val="24"/>
        <w:lang w:val="zh-CN" w:eastAsia="zh-CN" w:bidi="zh-CN"/>
      </w:rPr>
    </w:lvl>
    <w:lvl w:ilvl="1">
      <w:start w:val="0"/>
      <w:numFmt w:val="bullet"/>
      <w:lvlText w:val="•"/>
      <w:lvlJc w:val="left"/>
      <w:pPr>
        <w:ind w:left="3188" w:hanging="420"/>
      </w:pPr>
      <w:rPr>
        <w:rFonts w:hint="default"/>
        <w:lang w:val="zh-CN" w:eastAsia="zh-CN" w:bidi="zh-CN"/>
      </w:rPr>
    </w:lvl>
    <w:lvl w:ilvl="2">
      <w:start w:val="0"/>
      <w:numFmt w:val="bullet"/>
      <w:lvlText w:val="•"/>
      <w:lvlJc w:val="left"/>
      <w:pPr>
        <w:ind w:left="4157" w:hanging="420"/>
      </w:pPr>
      <w:rPr>
        <w:rFonts w:hint="default"/>
        <w:lang w:val="zh-CN" w:eastAsia="zh-CN" w:bidi="zh-CN"/>
      </w:rPr>
    </w:lvl>
    <w:lvl w:ilvl="3">
      <w:start w:val="0"/>
      <w:numFmt w:val="bullet"/>
      <w:lvlText w:val="•"/>
      <w:lvlJc w:val="left"/>
      <w:pPr>
        <w:ind w:left="5125" w:hanging="420"/>
      </w:pPr>
      <w:rPr>
        <w:rFonts w:hint="default"/>
        <w:lang w:val="zh-CN" w:eastAsia="zh-CN" w:bidi="zh-CN"/>
      </w:rPr>
    </w:lvl>
    <w:lvl w:ilvl="4">
      <w:start w:val="0"/>
      <w:numFmt w:val="bullet"/>
      <w:lvlText w:val="•"/>
      <w:lvlJc w:val="left"/>
      <w:pPr>
        <w:ind w:left="6094" w:hanging="420"/>
      </w:pPr>
      <w:rPr>
        <w:rFonts w:hint="default"/>
        <w:lang w:val="zh-CN" w:eastAsia="zh-CN" w:bidi="zh-CN"/>
      </w:rPr>
    </w:lvl>
    <w:lvl w:ilvl="5">
      <w:start w:val="0"/>
      <w:numFmt w:val="bullet"/>
      <w:lvlText w:val="•"/>
      <w:lvlJc w:val="left"/>
      <w:pPr>
        <w:ind w:left="7063" w:hanging="420"/>
      </w:pPr>
      <w:rPr>
        <w:rFonts w:hint="default"/>
        <w:lang w:val="zh-CN" w:eastAsia="zh-CN" w:bidi="zh-CN"/>
      </w:rPr>
    </w:lvl>
    <w:lvl w:ilvl="6">
      <w:start w:val="0"/>
      <w:numFmt w:val="bullet"/>
      <w:lvlText w:val="•"/>
      <w:lvlJc w:val="left"/>
      <w:pPr>
        <w:ind w:left="8031" w:hanging="420"/>
      </w:pPr>
      <w:rPr>
        <w:rFonts w:hint="default"/>
        <w:lang w:val="zh-CN" w:eastAsia="zh-CN" w:bidi="zh-CN"/>
      </w:rPr>
    </w:lvl>
    <w:lvl w:ilvl="7">
      <w:start w:val="0"/>
      <w:numFmt w:val="bullet"/>
      <w:lvlText w:val="•"/>
      <w:lvlJc w:val="left"/>
      <w:pPr>
        <w:ind w:left="9000" w:hanging="420"/>
      </w:pPr>
      <w:rPr>
        <w:rFonts w:hint="default"/>
        <w:lang w:val="zh-CN" w:eastAsia="zh-CN" w:bidi="zh-CN"/>
      </w:rPr>
    </w:lvl>
    <w:lvl w:ilvl="8">
      <w:start w:val="0"/>
      <w:numFmt w:val="bullet"/>
      <w:lvlText w:val="•"/>
      <w:lvlJc w:val="left"/>
      <w:pPr>
        <w:ind w:left="9969" w:hanging="420"/>
      </w:pPr>
      <w:rPr>
        <w:rFonts w:hint="default"/>
        <w:lang w:val="zh-CN" w:eastAsia="zh-CN" w:bidi="zh-CN"/>
      </w:rPr>
    </w:lvl>
  </w:abstractNum>
  <w:abstractNum w:abstractNumId="16">
    <w:multiLevelType w:val="hybridMultilevel"/>
    <w:lvl w:ilvl="0">
      <w:start w:val="2"/>
      <w:numFmt w:val="decimal"/>
      <w:lvlText w:val="%1"/>
      <w:lvlJc w:val="left"/>
      <w:pPr>
        <w:ind w:left="2578" w:hanging="778"/>
        <w:jc w:val="left"/>
      </w:pPr>
      <w:rPr>
        <w:rFonts w:hint="default"/>
        <w:lang w:val="zh-CN" w:eastAsia="zh-CN" w:bidi="zh-CN"/>
      </w:rPr>
    </w:lvl>
    <w:lvl w:ilvl="1">
      <w:start w:val="4"/>
      <w:numFmt w:val="decimal"/>
      <w:lvlText w:val="%1.%2"/>
      <w:lvlJc w:val="left"/>
      <w:pPr>
        <w:ind w:left="2578" w:hanging="778"/>
        <w:jc w:val="left"/>
      </w:pPr>
      <w:rPr>
        <w:rFonts w:hint="default"/>
        <w:lang w:val="zh-CN" w:eastAsia="zh-CN" w:bidi="zh-CN"/>
      </w:rPr>
    </w:lvl>
    <w:lvl w:ilvl="2">
      <w:start w:val="2"/>
      <w:numFmt w:val="decimal"/>
      <w:lvlText w:val="%1.%2.%3"/>
      <w:lvlJc w:val="left"/>
      <w:pPr>
        <w:ind w:left="2578" w:hanging="778"/>
        <w:jc w:val="left"/>
      </w:pPr>
      <w:rPr>
        <w:rFonts w:hint="default" w:ascii="Microsoft JhengHei" w:hAnsi="Microsoft JhengHei" w:eastAsia="Microsoft JhengHei" w:cs="Microsoft JhengHei"/>
        <w:b/>
        <w:bCs/>
        <w:spacing w:val="0"/>
        <w:w w:val="109"/>
        <w:sz w:val="28"/>
        <w:szCs w:val="28"/>
        <w:lang w:val="zh-CN" w:eastAsia="zh-CN" w:bidi="zh-CN"/>
      </w:rPr>
    </w:lvl>
    <w:lvl w:ilvl="3">
      <w:start w:val="1"/>
      <w:numFmt w:val="decimal"/>
      <w:lvlText w:val="%1.%2.%3.%4"/>
      <w:lvlJc w:val="left"/>
      <w:pPr>
        <w:ind w:left="2861" w:hanging="1061"/>
        <w:jc w:val="left"/>
      </w:pPr>
      <w:rPr>
        <w:rFonts w:hint="default" w:ascii="Microsoft JhengHei" w:hAnsi="Microsoft JhengHei" w:eastAsia="Microsoft JhengHei" w:cs="Microsoft JhengHei"/>
        <w:b/>
        <w:bCs/>
        <w:spacing w:val="0"/>
        <w:w w:val="111"/>
        <w:sz w:val="28"/>
        <w:szCs w:val="28"/>
        <w:lang w:val="zh-CN" w:eastAsia="zh-CN" w:bidi="zh-CN"/>
      </w:rPr>
    </w:lvl>
    <w:lvl w:ilvl="4">
      <w:start w:val="0"/>
      <w:numFmt w:val="bullet"/>
      <w:lvlText w:val="•"/>
      <w:lvlJc w:val="left"/>
      <w:pPr>
        <w:ind w:left="5875" w:hanging="1061"/>
      </w:pPr>
      <w:rPr>
        <w:rFonts w:hint="default"/>
        <w:lang w:val="zh-CN" w:eastAsia="zh-CN" w:bidi="zh-CN"/>
      </w:rPr>
    </w:lvl>
    <w:lvl w:ilvl="5">
      <w:start w:val="0"/>
      <w:numFmt w:val="bullet"/>
      <w:lvlText w:val="•"/>
      <w:lvlJc w:val="left"/>
      <w:pPr>
        <w:ind w:left="6880" w:hanging="1061"/>
      </w:pPr>
      <w:rPr>
        <w:rFonts w:hint="default"/>
        <w:lang w:val="zh-CN" w:eastAsia="zh-CN" w:bidi="zh-CN"/>
      </w:rPr>
    </w:lvl>
    <w:lvl w:ilvl="6">
      <w:start w:val="0"/>
      <w:numFmt w:val="bullet"/>
      <w:lvlText w:val="•"/>
      <w:lvlJc w:val="left"/>
      <w:pPr>
        <w:ind w:left="7885" w:hanging="1061"/>
      </w:pPr>
      <w:rPr>
        <w:rFonts w:hint="default"/>
        <w:lang w:val="zh-CN" w:eastAsia="zh-CN" w:bidi="zh-CN"/>
      </w:rPr>
    </w:lvl>
    <w:lvl w:ilvl="7">
      <w:start w:val="0"/>
      <w:numFmt w:val="bullet"/>
      <w:lvlText w:val="•"/>
      <w:lvlJc w:val="left"/>
      <w:pPr>
        <w:ind w:left="8890" w:hanging="1061"/>
      </w:pPr>
      <w:rPr>
        <w:rFonts w:hint="default"/>
        <w:lang w:val="zh-CN" w:eastAsia="zh-CN" w:bidi="zh-CN"/>
      </w:rPr>
    </w:lvl>
    <w:lvl w:ilvl="8">
      <w:start w:val="0"/>
      <w:numFmt w:val="bullet"/>
      <w:lvlText w:val="•"/>
      <w:lvlJc w:val="left"/>
      <w:pPr>
        <w:ind w:left="9896" w:hanging="1061"/>
      </w:pPr>
      <w:rPr>
        <w:rFonts w:hint="default"/>
        <w:lang w:val="zh-CN" w:eastAsia="zh-CN" w:bidi="zh-CN"/>
      </w:rPr>
    </w:lvl>
  </w:abstractNum>
  <w:abstractNum w:abstractNumId="15">
    <w:multiLevelType w:val="hybridMultilevel"/>
    <w:lvl w:ilvl="0">
      <w:start w:val="2"/>
      <w:numFmt w:val="decimal"/>
      <w:lvlText w:val="%1"/>
      <w:lvlJc w:val="left"/>
      <w:pPr>
        <w:ind w:left="2789" w:hanging="989"/>
        <w:jc w:val="left"/>
      </w:pPr>
      <w:rPr>
        <w:rFonts w:hint="default"/>
        <w:lang w:val="zh-CN" w:eastAsia="zh-CN" w:bidi="zh-CN"/>
      </w:rPr>
    </w:lvl>
    <w:lvl w:ilvl="1">
      <w:start w:val="4"/>
      <w:numFmt w:val="decimal"/>
      <w:lvlText w:val="%1.%2"/>
      <w:lvlJc w:val="left"/>
      <w:pPr>
        <w:ind w:left="2789" w:hanging="989"/>
        <w:jc w:val="left"/>
      </w:pPr>
      <w:rPr>
        <w:rFonts w:hint="default"/>
        <w:lang w:val="zh-CN" w:eastAsia="zh-CN" w:bidi="zh-CN"/>
      </w:rPr>
    </w:lvl>
    <w:lvl w:ilvl="2">
      <w:start w:val="2"/>
      <w:numFmt w:val="decimal"/>
      <w:lvlText w:val="%1.%2.%3"/>
      <w:lvlJc w:val="left"/>
      <w:pPr>
        <w:ind w:left="2789" w:hanging="989"/>
        <w:jc w:val="left"/>
      </w:pPr>
      <w:rPr>
        <w:rFonts w:hint="default"/>
        <w:lang w:val="zh-CN" w:eastAsia="zh-CN" w:bidi="zh-CN"/>
      </w:rPr>
    </w:lvl>
    <w:lvl w:ilvl="3">
      <w:start w:val="2"/>
      <w:numFmt w:val="decimal"/>
      <w:lvlText w:val="%1.%2.%3.%4"/>
      <w:lvlJc w:val="left"/>
      <w:pPr>
        <w:ind w:left="2789" w:hanging="989"/>
        <w:jc w:val="left"/>
      </w:pPr>
      <w:rPr>
        <w:rFonts w:hint="default" w:ascii="Microsoft JhengHei" w:hAnsi="Microsoft JhengHei" w:eastAsia="Microsoft JhengHei" w:cs="Microsoft JhengHei"/>
        <w:b/>
        <w:bCs/>
        <w:spacing w:val="-2"/>
        <w:w w:val="84"/>
        <w:sz w:val="26"/>
        <w:szCs w:val="26"/>
        <w:lang w:val="zh-CN" w:eastAsia="zh-CN" w:bidi="zh-CN"/>
      </w:rPr>
    </w:lvl>
    <w:lvl w:ilvl="4">
      <w:start w:val="0"/>
      <w:numFmt w:val="bullet"/>
      <w:lvlText w:val="•"/>
      <w:lvlJc w:val="left"/>
      <w:pPr>
        <w:ind w:left="6430" w:hanging="989"/>
      </w:pPr>
      <w:rPr>
        <w:rFonts w:hint="default"/>
        <w:lang w:val="zh-CN" w:eastAsia="zh-CN" w:bidi="zh-CN"/>
      </w:rPr>
    </w:lvl>
    <w:lvl w:ilvl="5">
      <w:start w:val="0"/>
      <w:numFmt w:val="bullet"/>
      <w:lvlText w:val="•"/>
      <w:lvlJc w:val="left"/>
      <w:pPr>
        <w:ind w:left="7343" w:hanging="989"/>
      </w:pPr>
      <w:rPr>
        <w:rFonts w:hint="default"/>
        <w:lang w:val="zh-CN" w:eastAsia="zh-CN" w:bidi="zh-CN"/>
      </w:rPr>
    </w:lvl>
    <w:lvl w:ilvl="6">
      <w:start w:val="0"/>
      <w:numFmt w:val="bullet"/>
      <w:lvlText w:val="•"/>
      <w:lvlJc w:val="left"/>
      <w:pPr>
        <w:ind w:left="8255" w:hanging="989"/>
      </w:pPr>
      <w:rPr>
        <w:rFonts w:hint="default"/>
        <w:lang w:val="zh-CN" w:eastAsia="zh-CN" w:bidi="zh-CN"/>
      </w:rPr>
    </w:lvl>
    <w:lvl w:ilvl="7">
      <w:start w:val="0"/>
      <w:numFmt w:val="bullet"/>
      <w:lvlText w:val="•"/>
      <w:lvlJc w:val="left"/>
      <w:pPr>
        <w:ind w:left="9168" w:hanging="989"/>
      </w:pPr>
      <w:rPr>
        <w:rFonts w:hint="default"/>
        <w:lang w:val="zh-CN" w:eastAsia="zh-CN" w:bidi="zh-CN"/>
      </w:rPr>
    </w:lvl>
    <w:lvl w:ilvl="8">
      <w:start w:val="0"/>
      <w:numFmt w:val="bullet"/>
      <w:lvlText w:val="•"/>
      <w:lvlJc w:val="left"/>
      <w:pPr>
        <w:ind w:left="10081" w:hanging="989"/>
      </w:pPr>
      <w:rPr>
        <w:rFonts w:hint="default"/>
        <w:lang w:val="zh-CN" w:eastAsia="zh-CN" w:bidi="zh-CN"/>
      </w:rPr>
    </w:lvl>
  </w:abstractNum>
  <w:abstractNum w:abstractNumId="14">
    <w:multiLevelType w:val="hybridMultilevel"/>
    <w:lvl w:ilvl="0">
      <w:start w:val="2"/>
      <w:numFmt w:val="decimal"/>
      <w:lvlText w:val="%1"/>
      <w:lvlJc w:val="left"/>
      <w:pPr>
        <w:ind w:left="2225" w:hanging="425"/>
        <w:jc w:val="left"/>
      </w:pPr>
      <w:rPr>
        <w:rFonts w:hint="default"/>
        <w:lang w:val="zh-CN" w:eastAsia="zh-CN" w:bidi="zh-CN"/>
      </w:rPr>
    </w:lvl>
    <w:lvl w:ilvl="1">
      <w:start w:val="1"/>
      <w:numFmt w:val="decimal"/>
      <w:lvlText w:val="%1.%2"/>
      <w:lvlJc w:val="left"/>
      <w:pPr>
        <w:ind w:left="2225" w:hanging="425"/>
        <w:jc w:val="left"/>
      </w:pPr>
      <w:rPr>
        <w:rFonts w:hint="default" w:ascii="Microsoft JhengHei" w:hAnsi="Microsoft JhengHei" w:eastAsia="Microsoft JhengHei" w:cs="Microsoft JhengHei"/>
        <w:b/>
        <w:bCs/>
        <w:spacing w:val="1"/>
        <w:w w:val="104"/>
        <w:sz w:val="26"/>
        <w:szCs w:val="26"/>
        <w:lang w:val="zh-CN" w:eastAsia="zh-CN" w:bidi="zh-CN"/>
      </w:rPr>
    </w:lvl>
    <w:lvl w:ilvl="2">
      <w:start w:val="1"/>
      <w:numFmt w:val="decimal"/>
      <w:lvlText w:val="%1.%2.%3"/>
      <w:lvlJc w:val="left"/>
      <w:pPr>
        <w:ind w:left="2578" w:hanging="778"/>
        <w:jc w:val="left"/>
      </w:pPr>
      <w:rPr>
        <w:rFonts w:hint="default" w:ascii="Microsoft JhengHei" w:hAnsi="Microsoft JhengHei" w:eastAsia="Microsoft JhengHei" w:cs="Microsoft JhengHei"/>
        <w:b/>
        <w:bCs/>
        <w:spacing w:val="0"/>
        <w:w w:val="109"/>
        <w:sz w:val="28"/>
        <w:szCs w:val="28"/>
        <w:lang w:val="zh-CN" w:eastAsia="zh-CN" w:bidi="zh-CN"/>
      </w:rPr>
    </w:lvl>
    <w:lvl w:ilvl="3">
      <w:start w:val="1"/>
      <w:numFmt w:val="decimal"/>
      <w:lvlText w:val="%1.%2.%3.%4"/>
      <w:lvlJc w:val="left"/>
      <w:pPr>
        <w:ind w:left="2790" w:hanging="990"/>
        <w:jc w:val="left"/>
      </w:pPr>
      <w:rPr>
        <w:rFonts w:hint="default" w:ascii="Microsoft JhengHei" w:hAnsi="Microsoft JhengHei" w:eastAsia="Microsoft JhengHei" w:cs="Microsoft JhengHei"/>
        <w:b/>
        <w:bCs/>
        <w:spacing w:val="-2"/>
        <w:w w:val="84"/>
        <w:sz w:val="26"/>
        <w:szCs w:val="26"/>
        <w:lang w:val="zh-CN" w:eastAsia="zh-CN" w:bidi="zh-CN"/>
      </w:rPr>
    </w:lvl>
    <w:lvl w:ilvl="4">
      <w:start w:val="0"/>
      <w:numFmt w:val="bullet"/>
      <w:lvlText w:val="•"/>
      <w:lvlJc w:val="left"/>
      <w:pPr>
        <w:ind w:left="2800" w:hanging="990"/>
      </w:pPr>
      <w:rPr>
        <w:rFonts w:hint="default"/>
        <w:lang w:val="zh-CN" w:eastAsia="zh-CN" w:bidi="zh-CN"/>
      </w:rPr>
    </w:lvl>
    <w:lvl w:ilvl="5">
      <w:start w:val="0"/>
      <w:numFmt w:val="bullet"/>
      <w:lvlText w:val="•"/>
      <w:lvlJc w:val="left"/>
      <w:pPr>
        <w:ind w:left="2860" w:hanging="990"/>
      </w:pPr>
      <w:rPr>
        <w:rFonts w:hint="default"/>
        <w:lang w:val="zh-CN" w:eastAsia="zh-CN" w:bidi="zh-CN"/>
      </w:rPr>
    </w:lvl>
    <w:lvl w:ilvl="6">
      <w:start w:val="0"/>
      <w:numFmt w:val="bullet"/>
      <w:lvlText w:val="•"/>
      <w:lvlJc w:val="left"/>
      <w:pPr>
        <w:ind w:left="4669" w:hanging="990"/>
      </w:pPr>
      <w:rPr>
        <w:rFonts w:hint="default"/>
        <w:lang w:val="zh-CN" w:eastAsia="zh-CN" w:bidi="zh-CN"/>
      </w:rPr>
    </w:lvl>
    <w:lvl w:ilvl="7">
      <w:start w:val="0"/>
      <w:numFmt w:val="bullet"/>
      <w:lvlText w:val="•"/>
      <w:lvlJc w:val="left"/>
      <w:pPr>
        <w:ind w:left="6478" w:hanging="990"/>
      </w:pPr>
      <w:rPr>
        <w:rFonts w:hint="default"/>
        <w:lang w:val="zh-CN" w:eastAsia="zh-CN" w:bidi="zh-CN"/>
      </w:rPr>
    </w:lvl>
    <w:lvl w:ilvl="8">
      <w:start w:val="0"/>
      <w:numFmt w:val="bullet"/>
      <w:lvlText w:val="•"/>
      <w:lvlJc w:val="left"/>
      <w:pPr>
        <w:ind w:left="8287" w:hanging="990"/>
      </w:pPr>
      <w:rPr>
        <w:rFonts w:hint="default"/>
        <w:lang w:val="zh-CN" w:eastAsia="zh-CN" w:bidi="zh-CN"/>
      </w:rPr>
    </w:lvl>
  </w:abstractNum>
  <w:abstractNum w:abstractNumId="13">
    <w:multiLevelType w:val="hybridMultilevel"/>
    <w:lvl w:ilvl="0">
      <w:start w:val="1"/>
      <w:numFmt w:val="decimal"/>
      <w:lvlText w:val="%1"/>
      <w:lvlJc w:val="left"/>
      <w:pPr>
        <w:ind w:left="2225" w:hanging="425"/>
        <w:jc w:val="left"/>
      </w:pPr>
      <w:rPr>
        <w:rFonts w:hint="default"/>
        <w:lang w:val="zh-CN" w:eastAsia="zh-CN" w:bidi="zh-CN"/>
      </w:rPr>
    </w:lvl>
    <w:lvl w:ilvl="1">
      <w:start w:val="1"/>
      <w:numFmt w:val="decimal"/>
      <w:lvlText w:val="%1.%2"/>
      <w:lvlJc w:val="left"/>
      <w:pPr>
        <w:ind w:left="2225" w:hanging="425"/>
        <w:jc w:val="left"/>
      </w:pPr>
      <w:rPr>
        <w:rFonts w:hint="default" w:ascii="Microsoft JhengHei" w:hAnsi="Microsoft JhengHei" w:eastAsia="Microsoft JhengHei" w:cs="Microsoft JhengHei"/>
        <w:b/>
        <w:bCs/>
        <w:spacing w:val="1"/>
        <w:w w:val="104"/>
        <w:sz w:val="26"/>
        <w:szCs w:val="26"/>
        <w:lang w:val="zh-CN" w:eastAsia="zh-CN" w:bidi="zh-CN"/>
      </w:rPr>
    </w:lvl>
    <w:lvl w:ilvl="2">
      <w:start w:val="0"/>
      <w:numFmt w:val="bullet"/>
      <w:lvlText w:val="•"/>
      <w:lvlJc w:val="left"/>
      <w:pPr>
        <w:ind w:left="4157" w:hanging="425"/>
      </w:pPr>
      <w:rPr>
        <w:rFonts w:hint="default"/>
        <w:lang w:val="zh-CN" w:eastAsia="zh-CN" w:bidi="zh-CN"/>
      </w:rPr>
    </w:lvl>
    <w:lvl w:ilvl="3">
      <w:start w:val="0"/>
      <w:numFmt w:val="bullet"/>
      <w:lvlText w:val="•"/>
      <w:lvlJc w:val="left"/>
      <w:pPr>
        <w:ind w:left="5125" w:hanging="425"/>
      </w:pPr>
      <w:rPr>
        <w:rFonts w:hint="default"/>
        <w:lang w:val="zh-CN" w:eastAsia="zh-CN" w:bidi="zh-CN"/>
      </w:rPr>
    </w:lvl>
    <w:lvl w:ilvl="4">
      <w:start w:val="0"/>
      <w:numFmt w:val="bullet"/>
      <w:lvlText w:val="•"/>
      <w:lvlJc w:val="left"/>
      <w:pPr>
        <w:ind w:left="6094" w:hanging="425"/>
      </w:pPr>
      <w:rPr>
        <w:rFonts w:hint="default"/>
        <w:lang w:val="zh-CN" w:eastAsia="zh-CN" w:bidi="zh-CN"/>
      </w:rPr>
    </w:lvl>
    <w:lvl w:ilvl="5">
      <w:start w:val="0"/>
      <w:numFmt w:val="bullet"/>
      <w:lvlText w:val="•"/>
      <w:lvlJc w:val="left"/>
      <w:pPr>
        <w:ind w:left="7063" w:hanging="425"/>
      </w:pPr>
      <w:rPr>
        <w:rFonts w:hint="default"/>
        <w:lang w:val="zh-CN" w:eastAsia="zh-CN" w:bidi="zh-CN"/>
      </w:rPr>
    </w:lvl>
    <w:lvl w:ilvl="6">
      <w:start w:val="0"/>
      <w:numFmt w:val="bullet"/>
      <w:lvlText w:val="•"/>
      <w:lvlJc w:val="left"/>
      <w:pPr>
        <w:ind w:left="8031" w:hanging="425"/>
      </w:pPr>
      <w:rPr>
        <w:rFonts w:hint="default"/>
        <w:lang w:val="zh-CN" w:eastAsia="zh-CN" w:bidi="zh-CN"/>
      </w:rPr>
    </w:lvl>
    <w:lvl w:ilvl="7">
      <w:start w:val="0"/>
      <w:numFmt w:val="bullet"/>
      <w:lvlText w:val="•"/>
      <w:lvlJc w:val="left"/>
      <w:pPr>
        <w:ind w:left="9000" w:hanging="425"/>
      </w:pPr>
      <w:rPr>
        <w:rFonts w:hint="default"/>
        <w:lang w:val="zh-CN" w:eastAsia="zh-CN" w:bidi="zh-CN"/>
      </w:rPr>
    </w:lvl>
    <w:lvl w:ilvl="8">
      <w:start w:val="0"/>
      <w:numFmt w:val="bullet"/>
      <w:lvlText w:val="•"/>
      <w:lvlJc w:val="left"/>
      <w:pPr>
        <w:ind w:left="9969" w:hanging="425"/>
      </w:pPr>
      <w:rPr>
        <w:rFonts w:hint="default"/>
        <w:lang w:val="zh-CN" w:eastAsia="zh-CN" w:bidi="zh-CN"/>
      </w:rPr>
    </w:lvl>
  </w:abstractNum>
  <w:abstractNum w:abstractNumId="12">
    <w:multiLevelType w:val="hybridMultilevel"/>
    <w:lvl w:ilvl="0">
      <w:start w:val="1"/>
      <w:numFmt w:val="decimal"/>
      <w:lvlText w:val="（%1）"/>
      <w:lvlJc w:val="left"/>
      <w:pPr>
        <w:ind w:left="1800" w:hanging="601"/>
        <w:jc w:val="left"/>
      </w:pPr>
      <w:rPr>
        <w:rFonts w:hint="default" w:ascii="宋体" w:hAnsi="宋体" w:eastAsia="宋体" w:cs="宋体"/>
        <w:spacing w:val="-1"/>
        <w:w w:val="100"/>
        <w:sz w:val="22"/>
        <w:szCs w:val="22"/>
        <w:lang w:val="zh-CN" w:eastAsia="zh-CN" w:bidi="zh-CN"/>
      </w:rPr>
    </w:lvl>
    <w:lvl w:ilvl="1">
      <w:start w:val="0"/>
      <w:numFmt w:val="bullet"/>
      <w:lvlText w:val="•"/>
      <w:lvlJc w:val="left"/>
      <w:pPr>
        <w:ind w:left="2810" w:hanging="601"/>
      </w:pPr>
      <w:rPr>
        <w:rFonts w:hint="default"/>
        <w:lang w:val="zh-CN" w:eastAsia="zh-CN" w:bidi="zh-CN"/>
      </w:rPr>
    </w:lvl>
    <w:lvl w:ilvl="2">
      <w:start w:val="0"/>
      <w:numFmt w:val="bullet"/>
      <w:lvlText w:val="•"/>
      <w:lvlJc w:val="left"/>
      <w:pPr>
        <w:ind w:left="3821" w:hanging="601"/>
      </w:pPr>
      <w:rPr>
        <w:rFonts w:hint="default"/>
        <w:lang w:val="zh-CN" w:eastAsia="zh-CN" w:bidi="zh-CN"/>
      </w:rPr>
    </w:lvl>
    <w:lvl w:ilvl="3">
      <w:start w:val="0"/>
      <w:numFmt w:val="bullet"/>
      <w:lvlText w:val="•"/>
      <w:lvlJc w:val="left"/>
      <w:pPr>
        <w:ind w:left="4831" w:hanging="601"/>
      </w:pPr>
      <w:rPr>
        <w:rFonts w:hint="default"/>
        <w:lang w:val="zh-CN" w:eastAsia="zh-CN" w:bidi="zh-CN"/>
      </w:rPr>
    </w:lvl>
    <w:lvl w:ilvl="4">
      <w:start w:val="0"/>
      <w:numFmt w:val="bullet"/>
      <w:lvlText w:val="•"/>
      <w:lvlJc w:val="left"/>
      <w:pPr>
        <w:ind w:left="5842" w:hanging="601"/>
      </w:pPr>
      <w:rPr>
        <w:rFonts w:hint="default"/>
        <w:lang w:val="zh-CN" w:eastAsia="zh-CN" w:bidi="zh-CN"/>
      </w:rPr>
    </w:lvl>
    <w:lvl w:ilvl="5">
      <w:start w:val="0"/>
      <w:numFmt w:val="bullet"/>
      <w:lvlText w:val="•"/>
      <w:lvlJc w:val="left"/>
      <w:pPr>
        <w:ind w:left="6853" w:hanging="601"/>
      </w:pPr>
      <w:rPr>
        <w:rFonts w:hint="default"/>
        <w:lang w:val="zh-CN" w:eastAsia="zh-CN" w:bidi="zh-CN"/>
      </w:rPr>
    </w:lvl>
    <w:lvl w:ilvl="6">
      <w:start w:val="0"/>
      <w:numFmt w:val="bullet"/>
      <w:lvlText w:val="•"/>
      <w:lvlJc w:val="left"/>
      <w:pPr>
        <w:ind w:left="7863" w:hanging="601"/>
      </w:pPr>
      <w:rPr>
        <w:rFonts w:hint="default"/>
        <w:lang w:val="zh-CN" w:eastAsia="zh-CN" w:bidi="zh-CN"/>
      </w:rPr>
    </w:lvl>
    <w:lvl w:ilvl="7">
      <w:start w:val="0"/>
      <w:numFmt w:val="bullet"/>
      <w:lvlText w:val="•"/>
      <w:lvlJc w:val="left"/>
      <w:pPr>
        <w:ind w:left="8874" w:hanging="601"/>
      </w:pPr>
      <w:rPr>
        <w:rFonts w:hint="default"/>
        <w:lang w:val="zh-CN" w:eastAsia="zh-CN" w:bidi="zh-CN"/>
      </w:rPr>
    </w:lvl>
    <w:lvl w:ilvl="8">
      <w:start w:val="0"/>
      <w:numFmt w:val="bullet"/>
      <w:lvlText w:val="•"/>
      <w:lvlJc w:val="left"/>
      <w:pPr>
        <w:ind w:left="9885" w:hanging="601"/>
      </w:pPr>
      <w:rPr>
        <w:rFonts w:hint="default"/>
        <w:lang w:val="zh-CN" w:eastAsia="zh-CN" w:bidi="zh-CN"/>
      </w:rPr>
    </w:lvl>
  </w:abstractNum>
  <w:abstractNum w:abstractNumId="11">
    <w:multiLevelType w:val="hybridMultilevel"/>
    <w:lvl w:ilvl="0">
      <w:start w:val="1"/>
      <w:numFmt w:val="decimal"/>
      <w:lvlText w:val="（%1）"/>
      <w:lvlJc w:val="left"/>
      <w:pPr>
        <w:ind w:left="2401" w:hanging="601"/>
        <w:jc w:val="left"/>
      </w:pPr>
      <w:rPr>
        <w:rFonts w:hint="default" w:ascii="宋体" w:hAnsi="宋体" w:eastAsia="宋体" w:cs="宋体"/>
        <w:spacing w:val="-60"/>
        <w:w w:val="100"/>
        <w:sz w:val="22"/>
        <w:szCs w:val="22"/>
        <w:lang w:val="zh-CN" w:eastAsia="zh-CN" w:bidi="zh-CN"/>
      </w:rPr>
    </w:lvl>
    <w:lvl w:ilvl="1">
      <w:start w:val="0"/>
      <w:numFmt w:val="bullet"/>
      <w:lvlText w:val="•"/>
      <w:lvlJc w:val="left"/>
      <w:pPr>
        <w:ind w:left="3350" w:hanging="601"/>
      </w:pPr>
      <w:rPr>
        <w:rFonts w:hint="default"/>
        <w:lang w:val="zh-CN" w:eastAsia="zh-CN" w:bidi="zh-CN"/>
      </w:rPr>
    </w:lvl>
    <w:lvl w:ilvl="2">
      <w:start w:val="0"/>
      <w:numFmt w:val="bullet"/>
      <w:lvlText w:val="•"/>
      <w:lvlJc w:val="left"/>
      <w:pPr>
        <w:ind w:left="4301" w:hanging="601"/>
      </w:pPr>
      <w:rPr>
        <w:rFonts w:hint="default"/>
        <w:lang w:val="zh-CN" w:eastAsia="zh-CN" w:bidi="zh-CN"/>
      </w:rPr>
    </w:lvl>
    <w:lvl w:ilvl="3">
      <w:start w:val="0"/>
      <w:numFmt w:val="bullet"/>
      <w:lvlText w:val="•"/>
      <w:lvlJc w:val="left"/>
      <w:pPr>
        <w:ind w:left="5251" w:hanging="601"/>
      </w:pPr>
      <w:rPr>
        <w:rFonts w:hint="default"/>
        <w:lang w:val="zh-CN" w:eastAsia="zh-CN" w:bidi="zh-CN"/>
      </w:rPr>
    </w:lvl>
    <w:lvl w:ilvl="4">
      <w:start w:val="0"/>
      <w:numFmt w:val="bullet"/>
      <w:lvlText w:val="•"/>
      <w:lvlJc w:val="left"/>
      <w:pPr>
        <w:ind w:left="6202" w:hanging="601"/>
      </w:pPr>
      <w:rPr>
        <w:rFonts w:hint="default"/>
        <w:lang w:val="zh-CN" w:eastAsia="zh-CN" w:bidi="zh-CN"/>
      </w:rPr>
    </w:lvl>
    <w:lvl w:ilvl="5">
      <w:start w:val="0"/>
      <w:numFmt w:val="bullet"/>
      <w:lvlText w:val="•"/>
      <w:lvlJc w:val="left"/>
      <w:pPr>
        <w:ind w:left="7153" w:hanging="601"/>
      </w:pPr>
      <w:rPr>
        <w:rFonts w:hint="default"/>
        <w:lang w:val="zh-CN" w:eastAsia="zh-CN" w:bidi="zh-CN"/>
      </w:rPr>
    </w:lvl>
    <w:lvl w:ilvl="6">
      <w:start w:val="0"/>
      <w:numFmt w:val="bullet"/>
      <w:lvlText w:val="•"/>
      <w:lvlJc w:val="left"/>
      <w:pPr>
        <w:ind w:left="8103" w:hanging="601"/>
      </w:pPr>
      <w:rPr>
        <w:rFonts w:hint="default"/>
        <w:lang w:val="zh-CN" w:eastAsia="zh-CN" w:bidi="zh-CN"/>
      </w:rPr>
    </w:lvl>
    <w:lvl w:ilvl="7">
      <w:start w:val="0"/>
      <w:numFmt w:val="bullet"/>
      <w:lvlText w:val="•"/>
      <w:lvlJc w:val="left"/>
      <w:pPr>
        <w:ind w:left="9054" w:hanging="601"/>
      </w:pPr>
      <w:rPr>
        <w:rFonts w:hint="default"/>
        <w:lang w:val="zh-CN" w:eastAsia="zh-CN" w:bidi="zh-CN"/>
      </w:rPr>
    </w:lvl>
    <w:lvl w:ilvl="8">
      <w:start w:val="0"/>
      <w:numFmt w:val="bullet"/>
      <w:lvlText w:val="•"/>
      <w:lvlJc w:val="left"/>
      <w:pPr>
        <w:ind w:left="10005" w:hanging="601"/>
      </w:pPr>
      <w:rPr>
        <w:rFonts w:hint="default"/>
        <w:lang w:val="zh-CN" w:eastAsia="zh-CN" w:bidi="zh-CN"/>
      </w:rPr>
    </w:lvl>
  </w:abstractNum>
  <w:abstractNum w:abstractNumId="10">
    <w:multiLevelType w:val="hybridMultilevel"/>
    <w:lvl w:ilvl="0">
      <w:start w:val="9"/>
      <w:numFmt w:val="decimal"/>
      <w:lvlText w:val="%1"/>
      <w:lvlJc w:val="left"/>
      <w:pPr>
        <w:ind w:left="2640" w:hanging="420"/>
        <w:jc w:val="left"/>
      </w:pPr>
      <w:rPr>
        <w:rFonts w:hint="default"/>
        <w:lang w:val="zh-CN" w:eastAsia="zh-CN" w:bidi="zh-CN"/>
      </w:rPr>
    </w:lvl>
    <w:lvl w:ilvl="1">
      <w:start w:val="1"/>
      <w:numFmt w:val="decimal"/>
      <w:lvlText w:val="%1.%2"/>
      <w:lvlJc w:val="left"/>
      <w:pPr>
        <w:ind w:left="2640" w:hanging="420"/>
        <w:jc w:val="left"/>
      </w:pPr>
      <w:rPr>
        <w:rFonts w:hint="default" w:ascii="Times New Roman" w:hAnsi="Times New Roman" w:eastAsia="Times New Roman" w:cs="Times New Roman"/>
        <w:b/>
        <w:bCs/>
        <w:w w:val="100"/>
        <w:sz w:val="24"/>
        <w:szCs w:val="24"/>
        <w:lang w:val="zh-CN" w:eastAsia="zh-CN" w:bidi="zh-CN"/>
      </w:rPr>
    </w:lvl>
    <w:lvl w:ilvl="2">
      <w:start w:val="0"/>
      <w:numFmt w:val="bullet"/>
      <w:lvlText w:val="•"/>
      <w:lvlJc w:val="left"/>
      <w:pPr>
        <w:ind w:left="4493" w:hanging="420"/>
      </w:pPr>
      <w:rPr>
        <w:rFonts w:hint="default"/>
        <w:lang w:val="zh-CN" w:eastAsia="zh-CN" w:bidi="zh-CN"/>
      </w:rPr>
    </w:lvl>
    <w:lvl w:ilvl="3">
      <w:start w:val="0"/>
      <w:numFmt w:val="bullet"/>
      <w:lvlText w:val="•"/>
      <w:lvlJc w:val="left"/>
      <w:pPr>
        <w:ind w:left="5419" w:hanging="420"/>
      </w:pPr>
      <w:rPr>
        <w:rFonts w:hint="default"/>
        <w:lang w:val="zh-CN" w:eastAsia="zh-CN" w:bidi="zh-CN"/>
      </w:rPr>
    </w:lvl>
    <w:lvl w:ilvl="4">
      <w:start w:val="0"/>
      <w:numFmt w:val="bullet"/>
      <w:lvlText w:val="•"/>
      <w:lvlJc w:val="left"/>
      <w:pPr>
        <w:ind w:left="6346" w:hanging="420"/>
      </w:pPr>
      <w:rPr>
        <w:rFonts w:hint="default"/>
        <w:lang w:val="zh-CN" w:eastAsia="zh-CN" w:bidi="zh-CN"/>
      </w:rPr>
    </w:lvl>
    <w:lvl w:ilvl="5">
      <w:start w:val="0"/>
      <w:numFmt w:val="bullet"/>
      <w:lvlText w:val="•"/>
      <w:lvlJc w:val="left"/>
      <w:pPr>
        <w:ind w:left="7273" w:hanging="420"/>
      </w:pPr>
      <w:rPr>
        <w:rFonts w:hint="default"/>
        <w:lang w:val="zh-CN" w:eastAsia="zh-CN" w:bidi="zh-CN"/>
      </w:rPr>
    </w:lvl>
    <w:lvl w:ilvl="6">
      <w:start w:val="0"/>
      <w:numFmt w:val="bullet"/>
      <w:lvlText w:val="•"/>
      <w:lvlJc w:val="left"/>
      <w:pPr>
        <w:ind w:left="8199" w:hanging="420"/>
      </w:pPr>
      <w:rPr>
        <w:rFonts w:hint="default"/>
        <w:lang w:val="zh-CN" w:eastAsia="zh-CN" w:bidi="zh-CN"/>
      </w:rPr>
    </w:lvl>
    <w:lvl w:ilvl="7">
      <w:start w:val="0"/>
      <w:numFmt w:val="bullet"/>
      <w:lvlText w:val="•"/>
      <w:lvlJc w:val="left"/>
      <w:pPr>
        <w:ind w:left="9126" w:hanging="420"/>
      </w:pPr>
      <w:rPr>
        <w:rFonts w:hint="default"/>
        <w:lang w:val="zh-CN" w:eastAsia="zh-CN" w:bidi="zh-CN"/>
      </w:rPr>
    </w:lvl>
    <w:lvl w:ilvl="8">
      <w:start w:val="0"/>
      <w:numFmt w:val="bullet"/>
      <w:lvlText w:val="•"/>
      <w:lvlJc w:val="left"/>
      <w:pPr>
        <w:ind w:left="10053" w:hanging="420"/>
      </w:pPr>
      <w:rPr>
        <w:rFonts w:hint="default"/>
        <w:lang w:val="zh-CN" w:eastAsia="zh-CN" w:bidi="zh-CN"/>
      </w:rPr>
    </w:lvl>
  </w:abstractNum>
  <w:abstractNum w:abstractNumId="9">
    <w:multiLevelType w:val="hybridMultilevel"/>
    <w:lvl w:ilvl="0">
      <w:start w:val="8"/>
      <w:numFmt w:val="decimal"/>
      <w:lvlText w:val="%1"/>
      <w:lvlJc w:val="left"/>
      <w:pPr>
        <w:ind w:left="2640" w:hanging="420"/>
        <w:jc w:val="left"/>
      </w:pPr>
      <w:rPr>
        <w:rFonts w:hint="default"/>
        <w:lang w:val="zh-CN" w:eastAsia="zh-CN" w:bidi="zh-CN"/>
      </w:rPr>
    </w:lvl>
    <w:lvl w:ilvl="1">
      <w:start w:val="1"/>
      <w:numFmt w:val="decimal"/>
      <w:lvlText w:val="%1.%2"/>
      <w:lvlJc w:val="left"/>
      <w:pPr>
        <w:ind w:left="2640" w:hanging="420"/>
        <w:jc w:val="left"/>
      </w:pPr>
      <w:rPr>
        <w:rFonts w:hint="default" w:ascii="Times New Roman" w:hAnsi="Times New Roman" w:eastAsia="Times New Roman" w:cs="Times New Roman"/>
        <w:b/>
        <w:bCs/>
        <w:w w:val="100"/>
        <w:sz w:val="24"/>
        <w:szCs w:val="24"/>
        <w:lang w:val="zh-CN" w:eastAsia="zh-CN" w:bidi="zh-CN"/>
      </w:rPr>
    </w:lvl>
    <w:lvl w:ilvl="2">
      <w:start w:val="1"/>
      <w:numFmt w:val="decimal"/>
      <w:lvlText w:val="%1.%2.%3"/>
      <w:lvlJc w:val="left"/>
      <w:pPr>
        <w:ind w:left="3240" w:hanging="600"/>
        <w:jc w:val="left"/>
      </w:pPr>
      <w:rPr>
        <w:rFonts w:hint="default" w:ascii="Times New Roman" w:hAnsi="Times New Roman" w:eastAsia="Times New Roman" w:cs="Times New Roman"/>
        <w:b/>
        <w:bCs/>
        <w:w w:val="100"/>
        <w:sz w:val="24"/>
        <w:szCs w:val="24"/>
        <w:lang w:val="zh-CN" w:eastAsia="zh-CN" w:bidi="zh-CN"/>
      </w:rPr>
    </w:lvl>
    <w:lvl w:ilvl="3">
      <w:start w:val="0"/>
      <w:numFmt w:val="bullet"/>
      <w:lvlText w:val="•"/>
      <w:lvlJc w:val="left"/>
      <w:pPr>
        <w:ind w:left="5165" w:hanging="600"/>
      </w:pPr>
      <w:rPr>
        <w:rFonts w:hint="default"/>
        <w:lang w:val="zh-CN" w:eastAsia="zh-CN" w:bidi="zh-CN"/>
      </w:rPr>
    </w:lvl>
    <w:lvl w:ilvl="4">
      <w:start w:val="0"/>
      <w:numFmt w:val="bullet"/>
      <w:lvlText w:val="•"/>
      <w:lvlJc w:val="left"/>
      <w:pPr>
        <w:ind w:left="6128" w:hanging="600"/>
      </w:pPr>
      <w:rPr>
        <w:rFonts w:hint="default"/>
        <w:lang w:val="zh-CN" w:eastAsia="zh-CN" w:bidi="zh-CN"/>
      </w:rPr>
    </w:lvl>
    <w:lvl w:ilvl="5">
      <w:start w:val="0"/>
      <w:numFmt w:val="bullet"/>
      <w:lvlText w:val="•"/>
      <w:lvlJc w:val="left"/>
      <w:pPr>
        <w:ind w:left="7091" w:hanging="600"/>
      </w:pPr>
      <w:rPr>
        <w:rFonts w:hint="default"/>
        <w:lang w:val="zh-CN" w:eastAsia="zh-CN" w:bidi="zh-CN"/>
      </w:rPr>
    </w:lvl>
    <w:lvl w:ilvl="6">
      <w:start w:val="0"/>
      <w:numFmt w:val="bullet"/>
      <w:lvlText w:val="•"/>
      <w:lvlJc w:val="left"/>
      <w:pPr>
        <w:ind w:left="8054" w:hanging="600"/>
      </w:pPr>
      <w:rPr>
        <w:rFonts w:hint="default"/>
        <w:lang w:val="zh-CN" w:eastAsia="zh-CN" w:bidi="zh-CN"/>
      </w:rPr>
    </w:lvl>
    <w:lvl w:ilvl="7">
      <w:start w:val="0"/>
      <w:numFmt w:val="bullet"/>
      <w:lvlText w:val="•"/>
      <w:lvlJc w:val="left"/>
      <w:pPr>
        <w:ind w:left="9017" w:hanging="600"/>
      </w:pPr>
      <w:rPr>
        <w:rFonts w:hint="default"/>
        <w:lang w:val="zh-CN" w:eastAsia="zh-CN" w:bidi="zh-CN"/>
      </w:rPr>
    </w:lvl>
    <w:lvl w:ilvl="8">
      <w:start w:val="0"/>
      <w:numFmt w:val="bullet"/>
      <w:lvlText w:val="•"/>
      <w:lvlJc w:val="left"/>
      <w:pPr>
        <w:ind w:left="9980" w:hanging="600"/>
      </w:pPr>
      <w:rPr>
        <w:rFonts w:hint="default"/>
        <w:lang w:val="zh-CN" w:eastAsia="zh-CN" w:bidi="zh-CN"/>
      </w:rPr>
    </w:lvl>
  </w:abstractNum>
  <w:abstractNum w:abstractNumId="8">
    <w:multiLevelType w:val="hybridMultilevel"/>
    <w:lvl w:ilvl="0">
      <w:start w:val="7"/>
      <w:numFmt w:val="decimal"/>
      <w:lvlText w:val="%1"/>
      <w:lvlJc w:val="left"/>
      <w:pPr>
        <w:ind w:left="2580" w:hanging="360"/>
        <w:jc w:val="left"/>
      </w:pPr>
      <w:rPr>
        <w:rFonts w:hint="default"/>
        <w:lang w:val="zh-CN" w:eastAsia="zh-CN" w:bidi="zh-CN"/>
      </w:rPr>
    </w:lvl>
    <w:lvl w:ilvl="1">
      <w:start w:val="1"/>
      <w:numFmt w:val="decimal"/>
      <w:lvlText w:val="%1.%2"/>
      <w:lvlJc w:val="left"/>
      <w:pPr>
        <w:ind w:left="2580" w:hanging="360"/>
        <w:jc w:val="left"/>
      </w:pPr>
      <w:rPr>
        <w:rFonts w:hint="default" w:ascii="Times New Roman" w:hAnsi="Times New Roman" w:eastAsia="Times New Roman" w:cs="Times New Roman"/>
        <w:b/>
        <w:bCs/>
        <w:w w:val="100"/>
        <w:sz w:val="24"/>
        <w:szCs w:val="24"/>
        <w:lang w:val="zh-CN" w:eastAsia="zh-CN" w:bidi="zh-CN"/>
      </w:rPr>
    </w:lvl>
    <w:lvl w:ilvl="2">
      <w:start w:val="0"/>
      <w:numFmt w:val="bullet"/>
      <w:lvlText w:val="•"/>
      <w:lvlJc w:val="left"/>
      <w:pPr>
        <w:ind w:left="4445" w:hanging="360"/>
      </w:pPr>
      <w:rPr>
        <w:rFonts w:hint="default"/>
        <w:lang w:val="zh-CN" w:eastAsia="zh-CN" w:bidi="zh-CN"/>
      </w:rPr>
    </w:lvl>
    <w:lvl w:ilvl="3">
      <w:start w:val="0"/>
      <w:numFmt w:val="bullet"/>
      <w:lvlText w:val="•"/>
      <w:lvlJc w:val="left"/>
      <w:pPr>
        <w:ind w:left="5377" w:hanging="360"/>
      </w:pPr>
      <w:rPr>
        <w:rFonts w:hint="default"/>
        <w:lang w:val="zh-CN" w:eastAsia="zh-CN" w:bidi="zh-CN"/>
      </w:rPr>
    </w:lvl>
    <w:lvl w:ilvl="4">
      <w:start w:val="0"/>
      <w:numFmt w:val="bullet"/>
      <w:lvlText w:val="•"/>
      <w:lvlJc w:val="left"/>
      <w:pPr>
        <w:ind w:left="6310" w:hanging="360"/>
      </w:pPr>
      <w:rPr>
        <w:rFonts w:hint="default"/>
        <w:lang w:val="zh-CN" w:eastAsia="zh-CN" w:bidi="zh-CN"/>
      </w:rPr>
    </w:lvl>
    <w:lvl w:ilvl="5">
      <w:start w:val="0"/>
      <w:numFmt w:val="bullet"/>
      <w:lvlText w:val="•"/>
      <w:lvlJc w:val="left"/>
      <w:pPr>
        <w:ind w:left="7243" w:hanging="360"/>
      </w:pPr>
      <w:rPr>
        <w:rFonts w:hint="default"/>
        <w:lang w:val="zh-CN" w:eastAsia="zh-CN" w:bidi="zh-CN"/>
      </w:rPr>
    </w:lvl>
    <w:lvl w:ilvl="6">
      <w:start w:val="0"/>
      <w:numFmt w:val="bullet"/>
      <w:lvlText w:val="•"/>
      <w:lvlJc w:val="left"/>
      <w:pPr>
        <w:ind w:left="8175" w:hanging="360"/>
      </w:pPr>
      <w:rPr>
        <w:rFonts w:hint="default"/>
        <w:lang w:val="zh-CN" w:eastAsia="zh-CN" w:bidi="zh-CN"/>
      </w:rPr>
    </w:lvl>
    <w:lvl w:ilvl="7">
      <w:start w:val="0"/>
      <w:numFmt w:val="bullet"/>
      <w:lvlText w:val="•"/>
      <w:lvlJc w:val="left"/>
      <w:pPr>
        <w:ind w:left="9108" w:hanging="360"/>
      </w:pPr>
      <w:rPr>
        <w:rFonts w:hint="default"/>
        <w:lang w:val="zh-CN" w:eastAsia="zh-CN" w:bidi="zh-CN"/>
      </w:rPr>
    </w:lvl>
    <w:lvl w:ilvl="8">
      <w:start w:val="0"/>
      <w:numFmt w:val="bullet"/>
      <w:lvlText w:val="•"/>
      <w:lvlJc w:val="left"/>
      <w:pPr>
        <w:ind w:left="10041" w:hanging="360"/>
      </w:pPr>
      <w:rPr>
        <w:rFonts w:hint="default"/>
        <w:lang w:val="zh-CN" w:eastAsia="zh-CN" w:bidi="zh-CN"/>
      </w:rPr>
    </w:lvl>
  </w:abstractNum>
  <w:abstractNum w:abstractNumId="7">
    <w:multiLevelType w:val="hybridMultilevel"/>
    <w:lvl w:ilvl="0">
      <w:start w:val="6"/>
      <w:numFmt w:val="decimal"/>
      <w:lvlText w:val="%1"/>
      <w:lvlJc w:val="left"/>
      <w:pPr>
        <w:ind w:left="3240" w:hanging="600"/>
        <w:jc w:val="left"/>
      </w:pPr>
      <w:rPr>
        <w:rFonts w:hint="default"/>
        <w:lang w:val="zh-CN" w:eastAsia="zh-CN" w:bidi="zh-CN"/>
      </w:rPr>
    </w:lvl>
    <w:lvl w:ilvl="1">
      <w:start w:val="4"/>
      <w:numFmt w:val="decimal"/>
      <w:lvlText w:val="%1.%2"/>
      <w:lvlJc w:val="left"/>
      <w:pPr>
        <w:ind w:left="3240" w:hanging="600"/>
        <w:jc w:val="left"/>
      </w:pPr>
      <w:rPr>
        <w:rFonts w:hint="default"/>
        <w:lang w:val="zh-CN" w:eastAsia="zh-CN" w:bidi="zh-CN"/>
      </w:rPr>
    </w:lvl>
    <w:lvl w:ilvl="2">
      <w:start w:val="2"/>
      <w:numFmt w:val="decimal"/>
      <w:lvlText w:val="%1.%2.%3"/>
      <w:lvlJc w:val="left"/>
      <w:pPr>
        <w:ind w:left="3240" w:hanging="600"/>
        <w:jc w:val="left"/>
      </w:pPr>
      <w:rPr>
        <w:rFonts w:hint="default" w:ascii="Times New Roman" w:hAnsi="Times New Roman" w:eastAsia="Times New Roman" w:cs="Times New Roman"/>
        <w:b/>
        <w:bCs/>
        <w:w w:val="100"/>
        <w:sz w:val="24"/>
        <w:szCs w:val="24"/>
        <w:lang w:val="zh-CN" w:eastAsia="zh-CN" w:bidi="zh-CN"/>
      </w:rPr>
    </w:lvl>
    <w:lvl w:ilvl="3">
      <w:start w:val="0"/>
      <w:numFmt w:val="bullet"/>
      <w:lvlText w:val="•"/>
      <w:lvlJc w:val="left"/>
      <w:pPr>
        <w:ind w:left="5839" w:hanging="600"/>
      </w:pPr>
      <w:rPr>
        <w:rFonts w:hint="default"/>
        <w:lang w:val="zh-CN" w:eastAsia="zh-CN" w:bidi="zh-CN"/>
      </w:rPr>
    </w:lvl>
    <w:lvl w:ilvl="4">
      <w:start w:val="0"/>
      <w:numFmt w:val="bullet"/>
      <w:lvlText w:val="•"/>
      <w:lvlJc w:val="left"/>
      <w:pPr>
        <w:ind w:left="6706" w:hanging="600"/>
      </w:pPr>
      <w:rPr>
        <w:rFonts w:hint="default"/>
        <w:lang w:val="zh-CN" w:eastAsia="zh-CN" w:bidi="zh-CN"/>
      </w:rPr>
    </w:lvl>
    <w:lvl w:ilvl="5">
      <w:start w:val="0"/>
      <w:numFmt w:val="bullet"/>
      <w:lvlText w:val="•"/>
      <w:lvlJc w:val="left"/>
      <w:pPr>
        <w:ind w:left="7573" w:hanging="600"/>
      </w:pPr>
      <w:rPr>
        <w:rFonts w:hint="default"/>
        <w:lang w:val="zh-CN" w:eastAsia="zh-CN" w:bidi="zh-CN"/>
      </w:rPr>
    </w:lvl>
    <w:lvl w:ilvl="6">
      <w:start w:val="0"/>
      <w:numFmt w:val="bullet"/>
      <w:lvlText w:val="•"/>
      <w:lvlJc w:val="left"/>
      <w:pPr>
        <w:ind w:left="8439" w:hanging="600"/>
      </w:pPr>
      <w:rPr>
        <w:rFonts w:hint="default"/>
        <w:lang w:val="zh-CN" w:eastAsia="zh-CN" w:bidi="zh-CN"/>
      </w:rPr>
    </w:lvl>
    <w:lvl w:ilvl="7">
      <w:start w:val="0"/>
      <w:numFmt w:val="bullet"/>
      <w:lvlText w:val="•"/>
      <w:lvlJc w:val="left"/>
      <w:pPr>
        <w:ind w:left="9306" w:hanging="600"/>
      </w:pPr>
      <w:rPr>
        <w:rFonts w:hint="default"/>
        <w:lang w:val="zh-CN" w:eastAsia="zh-CN" w:bidi="zh-CN"/>
      </w:rPr>
    </w:lvl>
    <w:lvl w:ilvl="8">
      <w:start w:val="0"/>
      <w:numFmt w:val="bullet"/>
      <w:lvlText w:val="•"/>
      <w:lvlJc w:val="left"/>
      <w:pPr>
        <w:ind w:left="10173" w:hanging="600"/>
      </w:pPr>
      <w:rPr>
        <w:rFonts w:hint="default"/>
        <w:lang w:val="zh-CN" w:eastAsia="zh-CN" w:bidi="zh-CN"/>
      </w:rPr>
    </w:lvl>
  </w:abstractNum>
  <w:abstractNum w:abstractNumId="6">
    <w:multiLevelType w:val="hybridMultilevel"/>
    <w:lvl w:ilvl="0">
      <w:start w:val="6"/>
      <w:numFmt w:val="decimal"/>
      <w:lvlText w:val="%1"/>
      <w:lvlJc w:val="left"/>
      <w:pPr>
        <w:ind w:left="3060" w:hanging="840"/>
        <w:jc w:val="left"/>
      </w:pPr>
      <w:rPr>
        <w:rFonts w:hint="default"/>
        <w:lang w:val="zh-CN" w:eastAsia="zh-CN" w:bidi="zh-CN"/>
      </w:rPr>
    </w:lvl>
    <w:lvl w:ilvl="1">
      <w:start w:val="1"/>
      <w:numFmt w:val="decimal"/>
      <w:lvlText w:val="%1.%2"/>
      <w:lvlJc w:val="left"/>
      <w:pPr>
        <w:ind w:left="3060" w:hanging="840"/>
        <w:jc w:val="left"/>
      </w:pPr>
      <w:rPr>
        <w:rFonts w:hint="default" w:ascii="Times New Roman" w:hAnsi="Times New Roman" w:eastAsia="Times New Roman" w:cs="Times New Roman"/>
        <w:b/>
        <w:bCs/>
        <w:w w:val="100"/>
        <w:sz w:val="24"/>
        <w:szCs w:val="24"/>
        <w:lang w:val="zh-CN" w:eastAsia="zh-CN" w:bidi="zh-CN"/>
      </w:rPr>
    </w:lvl>
    <w:lvl w:ilvl="2">
      <w:start w:val="1"/>
      <w:numFmt w:val="decimal"/>
      <w:lvlText w:val="%1.%2.%3"/>
      <w:lvlJc w:val="left"/>
      <w:pPr>
        <w:ind w:left="3240" w:hanging="600"/>
        <w:jc w:val="left"/>
      </w:pPr>
      <w:rPr>
        <w:rFonts w:hint="default" w:ascii="Times New Roman" w:hAnsi="Times New Roman" w:eastAsia="Times New Roman" w:cs="Times New Roman"/>
        <w:b/>
        <w:bCs/>
        <w:w w:val="100"/>
        <w:sz w:val="24"/>
        <w:szCs w:val="24"/>
        <w:lang w:val="zh-CN" w:eastAsia="zh-CN" w:bidi="zh-CN"/>
      </w:rPr>
    </w:lvl>
    <w:lvl w:ilvl="3">
      <w:start w:val="0"/>
      <w:numFmt w:val="bullet"/>
      <w:lvlText w:val="•"/>
      <w:lvlJc w:val="left"/>
      <w:pPr>
        <w:ind w:left="4533" w:hanging="600"/>
      </w:pPr>
      <w:rPr>
        <w:rFonts w:hint="default"/>
        <w:lang w:val="zh-CN" w:eastAsia="zh-CN" w:bidi="zh-CN"/>
      </w:rPr>
    </w:lvl>
    <w:lvl w:ilvl="4">
      <w:start w:val="0"/>
      <w:numFmt w:val="bullet"/>
      <w:lvlText w:val="•"/>
      <w:lvlJc w:val="left"/>
      <w:pPr>
        <w:ind w:left="5586" w:hanging="600"/>
      </w:pPr>
      <w:rPr>
        <w:rFonts w:hint="default"/>
        <w:lang w:val="zh-CN" w:eastAsia="zh-CN" w:bidi="zh-CN"/>
      </w:rPr>
    </w:lvl>
    <w:lvl w:ilvl="5">
      <w:start w:val="0"/>
      <w:numFmt w:val="bullet"/>
      <w:lvlText w:val="•"/>
      <w:lvlJc w:val="left"/>
      <w:pPr>
        <w:ind w:left="6639" w:hanging="600"/>
      </w:pPr>
      <w:rPr>
        <w:rFonts w:hint="default"/>
        <w:lang w:val="zh-CN" w:eastAsia="zh-CN" w:bidi="zh-CN"/>
      </w:rPr>
    </w:lvl>
    <w:lvl w:ilvl="6">
      <w:start w:val="0"/>
      <w:numFmt w:val="bullet"/>
      <w:lvlText w:val="•"/>
      <w:lvlJc w:val="left"/>
      <w:pPr>
        <w:ind w:left="7693" w:hanging="600"/>
      </w:pPr>
      <w:rPr>
        <w:rFonts w:hint="default"/>
        <w:lang w:val="zh-CN" w:eastAsia="zh-CN" w:bidi="zh-CN"/>
      </w:rPr>
    </w:lvl>
    <w:lvl w:ilvl="7">
      <w:start w:val="0"/>
      <w:numFmt w:val="bullet"/>
      <w:lvlText w:val="•"/>
      <w:lvlJc w:val="left"/>
      <w:pPr>
        <w:ind w:left="8746" w:hanging="600"/>
      </w:pPr>
      <w:rPr>
        <w:rFonts w:hint="default"/>
        <w:lang w:val="zh-CN" w:eastAsia="zh-CN" w:bidi="zh-CN"/>
      </w:rPr>
    </w:lvl>
    <w:lvl w:ilvl="8">
      <w:start w:val="0"/>
      <w:numFmt w:val="bullet"/>
      <w:lvlText w:val="•"/>
      <w:lvlJc w:val="left"/>
      <w:pPr>
        <w:ind w:left="9799" w:hanging="600"/>
      </w:pPr>
      <w:rPr>
        <w:rFonts w:hint="default"/>
        <w:lang w:val="zh-CN" w:eastAsia="zh-CN" w:bidi="zh-CN"/>
      </w:rPr>
    </w:lvl>
  </w:abstractNum>
  <w:abstractNum w:abstractNumId="5">
    <w:multiLevelType w:val="hybridMultilevel"/>
    <w:lvl w:ilvl="0">
      <w:start w:val="5"/>
      <w:numFmt w:val="decimal"/>
      <w:lvlText w:val="%1"/>
      <w:lvlJc w:val="left"/>
      <w:pPr>
        <w:ind w:left="2580" w:hanging="360"/>
        <w:jc w:val="left"/>
      </w:pPr>
      <w:rPr>
        <w:rFonts w:hint="default"/>
        <w:lang w:val="zh-CN" w:eastAsia="zh-CN" w:bidi="zh-CN"/>
      </w:rPr>
    </w:lvl>
    <w:lvl w:ilvl="1">
      <w:start w:val="1"/>
      <w:numFmt w:val="decimal"/>
      <w:lvlText w:val="%1.%2"/>
      <w:lvlJc w:val="left"/>
      <w:pPr>
        <w:ind w:left="2580" w:hanging="360"/>
        <w:jc w:val="left"/>
      </w:pPr>
      <w:rPr>
        <w:rFonts w:hint="default" w:ascii="Times New Roman" w:hAnsi="Times New Roman" w:eastAsia="Times New Roman" w:cs="Times New Roman"/>
        <w:b/>
        <w:bCs/>
        <w:w w:val="100"/>
        <w:sz w:val="24"/>
        <w:szCs w:val="24"/>
        <w:lang w:val="zh-CN" w:eastAsia="zh-CN" w:bidi="zh-CN"/>
      </w:rPr>
    </w:lvl>
    <w:lvl w:ilvl="2">
      <w:start w:val="1"/>
      <w:numFmt w:val="decimal"/>
      <w:lvlText w:val="%1.%2.%3"/>
      <w:lvlJc w:val="left"/>
      <w:pPr>
        <w:ind w:left="3240" w:hanging="600"/>
        <w:jc w:val="left"/>
      </w:pPr>
      <w:rPr>
        <w:rFonts w:hint="default" w:ascii="Times New Roman" w:hAnsi="Times New Roman" w:eastAsia="Times New Roman" w:cs="Times New Roman"/>
        <w:b/>
        <w:bCs/>
        <w:w w:val="100"/>
        <w:sz w:val="24"/>
        <w:szCs w:val="24"/>
        <w:lang w:val="zh-CN" w:eastAsia="zh-CN" w:bidi="zh-CN"/>
      </w:rPr>
    </w:lvl>
    <w:lvl w:ilvl="3">
      <w:start w:val="0"/>
      <w:numFmt w:val="bullet"/>
      <w:lvlText w:val="•"/>
      <w:lvlJc w:val="left"/>
      <w:pPr>
        <w:ind w:left="5165" w:hanging="600"/>
      </w:pPr>
      <w:rPr>
        <w:rFonts w:hint="default"/>
        <w:lang w:val="zh-CN" w:eastAsia="zh-CN" w:bidi="zh-CN"/>
      </w:rPr>
    </w:lvl>
    <w:lvl w:ilvl="4">
      <w:start w:val="0"/>
      <w:numFmt w:val="bullet"/>
      <w:lvlText w:val="•"/>
      <w:lvlJc w:val="left"/>
      <w:pPr>
        <w:ind w:left="6128" w:hanging="600"/>
      </w:pPr>
      <w:rPr>
        <w:rFonts w:hint="default"/>
        <w:lang w:val="zh-CN" w:eastAsia="zh-CN" w:bidi="zh-CN"/>
      </w:rPr>
    </w:lvl>
    <w:lvl w:ilvl="5">
      <w:start w:val="0"/>
      <w:numFmt w:val="bullet"/>
      <w:lvlText w:val="•"/>
      <w:lvlJc w:val="left"/>
      <w:pPr>
        <w:ind w:left="7091" w:hanging="600"/>
      </w:pPr>
      <w:rPr>
        <w:rFonts w:hint="default"/>
        <w:lang w:val="zh-CN" w:eastAsia="zh-CN" w:bidi="zh-CN"/>
      </w:rPr>
    </w:lvl>
    <w:lvl w:ilvl="6">
      <w:start w:val="0"/>
      <w:numFmt w:val="bullet"/>
      <w:lvlText w:val="•"/>
      <w:lvlJc w:val="left"/>
      <w:pPr>
        <w:ind w:left="8054" w:hanging="600"/>
      </w:pPr>
      <w:rPr>
        <w:rFonts w:hint="default"/>
        <w:lang w:val="zh-CN" w:eastAsia="zh-CN" w:bidi="zh-CN"/>
      </w:rPr>
    </w:lvl>
    <w:lvl w:ilvl="7">
      <w:start w:val="0"/>
      <w:numFmt w:val="bullet"/>
      <w:lvlText w:val="•"/>
      <w:lvlJc w:val="left"/>
      <w:pPr>
        <w:ind w:left="9017" w:hanging="600"/>
      </w:pPr>
      <w:rPr>
        <w:rFonts w:hint="default"/>
        <w:lang w:val="zh-CN" w:eastAsia="zh-CN" w:bidi="zh-CN"/>
      </w:rPr>
    </w:lvl>
    <w:lvl w:ilvl="8">
      <w:start w:val="0"/>
      <w:numFmt w:val="bullet"/>
      <w:lvlText w:val="•"/>
      <w:lvlJc w:val="left"/>
      <w:pPr>
        <w:ind w:left="9980" w:hanging="600"/>
      </w:pPr>
      <w:rPr>
        <w:rFonts w:hint="default"/>
        <w:lang w:val="zh-CN" w:eastAsia="zh-CN" w:bidi="zh-CN"/>
      </w:rPr>
    </w:lvl>
  </w:abstractNum>
  <w:abstractNum w:abstractNumId="4">
    <w:multiLevelType w:val="hybridMultilevel"/>
    <w:lvl w:ilvl="0">
      <w:start w:val="4"/>
      <w:numFmt w:val="decimal"/>
      <w:lvlText w:val="%1"/>
      <w:lvlJc w:val="left"/>
      <w:pPr>
        <w:ind w:left="2580" w:hanging="360"/>
        <w:jc w:val="left"/>
      </w:pPr>
      <w:rPr>
        <w:rFonts w:hint="default"/>
        <w:lang w:val="zh-CN" w:eastAsia="zh-CN" w:bidi="zh-CN"/>
      </w:rPr>
    </w:lvl>
    <w:lvl w:ilvl="1">
      <w:start w:val="1"/>
      <w:numFmt w:val="decimal"/>
      <w:lvlText w:val="%1.%2"/>
      <w:lvlJc w:val="left"/>
      <w:pPr>
        <w:ind w:left="2580" w:hanging="360"/>
        <w:jc w:val="left"/>
      </w:pPr>
      <w:rPr>
        <w:rFonts w:hint="default" w:ascii="Times New Roman" w:hAnsi="Times New Roman" w:eastAsia="Times New Roman" w:cs="Times New Roman"/>
        <w:b/>
        <w:bCs/>
        <w:w w:val="100"/>
        <w:sz w:val="24"/>
        <w:szCs w:val="24"/>
        <w:lang w:val="zh-CN" w:eastAsia="zh-CN" w:bidi="zh-CN"/>
      </w:rPr>
    </w:lvl>
    <w:lvl w:ilvl="2">
      <w:start w:val="1"/>
      <w:numFmt w:val="decimal"/>
      <w:lvlText w:val="%1.%2.%3"/>
      <w:lvlJc w:val="left"/>
      <w:pPr>
        <w:ind w:left="3180" w:hanging="540"/>
        <w:jc w:val="left"/>
      </w:pPr>
      <w:rPr>
        <w:rFonts w:hint="default" w:ascii="Times New Roman" w:hAnsi="Times New Roman" w:eastAsia="Times New Roman" w:cs="Times New Roman"/>
        <w:b/>
        <w:bCs/>
        <w:w w:val="100"/>
        <w:sz w:val="24"/>
        <w:szCs w:val="24"/>
        <w:lang w:val="zh-CN" w:eastAsia="zh-CN" w:bidi="zh-CN"/>
      </w:rPr>
    </w:lvl>
    <w:lvl w:ilvl="3">
      <w:start w:val="0"/>
      <w:numFmt w:val="bullet"/>
      <w:lvlText w:val="•"/>
      <w:lvlJc w:val="left"/>
      <w:pPr>
        <w:ind w:left="5119" w:hanging="540"/>
      </w:pPr>
      <w:rPr>
        <w:rFonts w:hint="default"/>
        <w:lang w:val="zh-CN" w:eastAsia="zh-CN" w:bidi="zh-CN"/>
      </w:rPr>
    </w:lvl>
    <w:lvl w:ilvl="4">
      <w:start w:val="0"/>
      <w:numFmt w:val="bullet"/>
      <w:lvlText w:val="•"/>
      <w:lvlJc w:val="left"/>
      <w:pPr>
        <w:ind w:left="6088" w:hanging="540"/>
      </w:pPr>
      <w:rPr>
        <w:rFonts w:hint="default"/>
        <w:lang w:val="zh-CN" w:eastAsia="zh-CN" w:bidi="zh-CN"/>
      </w:rPr>
    </w:lvl>
    <w:lvl w:ilvl="5">
      <w:start w:val="0"/>
      <w:numFmt w:val="bullet"/>
      <w:lvlText w:val="•"/>
      <w:lvlJc w:val="left"/>
      <w:pPr>
        <w:ind w:left="7058" w:hanging="540"/>
      </w:pPr>
      <w:rPr>
        <w:rFonts w:hint="default"/>
        <w:lang w:val="zh-CN" w:eastAsia="zh-CN" w:bidi="zh-CN"/>
      </w:rPr>
    </w:lvl>
    <w:lvl w:ilvl="6">
      <w:start w:val="0"/>
      <w:numFmt w:val="bullet"/>
      <w:lvlText w:val="•"/>
      <w:lvlJc w:val="left"/>
      <w:pPr>
        <w:ind w:left="8028" w:hanging="540"/>
      </w:pPr>
      <w:rPr>
        <w:rFonts w:hint="default"/>
        <w:lang w:val="zh-CN" w:eastAsia="zh-CN" w:bidi="zh-CN"/>
      </w:rPr>
    </w:lvl>
    <w:lvl w:ilvl="7">
      <w:start w:val="0"/>
      <w:numFmt w:val="bullet"/>
      <w:lvlText w:val="•"/>
      <w:lvlJc w:val="left"/>
      <w:pPr>
        <w:ind w:left="8997" w:hanging="540"/>
      </w:pPr>
      <w:rPr>
        <w:rFonts w:hint="default"/>
        <w:lang w:val="zh-CN" w:eastAsia="zh-CN" w:bidi="zh-CN"/>
      </w:rPr>
    </w:lvl>
    <w:lvl w:ilvl="8">
      <w:start w:val="0"/>
      <w:numFmt w:val="bullet"/>
      <w:lvlText w:val="•"/>
      <w:lvlJc w:val="left"/>
      <w:pPr>
        <w:ind w:left="9967" w:hanging="540"/>
      </w:pPr>
      <w:rPr>
        <w:rFonts w:hint="default"/>
        <w:lang w:val="zh-CN" w:eastAsia="zh-CN" w:bidi="zh-CN"/>
      </w:rPr>
    </w:lvl>
  </w:abstractNum>
  <w:abstractNum w:abstractNumId="3">
    <w:multiLevelType w:val="hybridMultilevel"/>
    <w:lvl w:ilvl="0">
      <w:start w:val="3"/>
      <w:numFmt w:val="decimal"/>
      <w:lvlText w:val="%1"/>
      <w:lvlJc w:val="left"/>
      <w:pPr>
        <w:ind w:left="2640" w:hanging="420"/>
        <w:jc w:val="left"/>
      </w:pPr>
      <w:rPr>
        <w:rFonts w:hint="default"/>
        <w:lang w:val="zh-CN" w:eastAsia="zh-CN" w:bidi="zh-CN"/>
      </w:rPr>
    </w:lvl>
    <w:lvl w:ilvl="1">
      <w:start w:val="1"/>
      <w:numFmt w:val="decimal"/>
      <w:lvlText w:val="%1.%2"/>
      <w:lvlJc w:val="left"/>
      <w:pPr>
        <w:ind w:left="2640" w:hanging="420"/>
        <w:jc w:val="left"/>
      </w:pPr>
      <w:rPr>
        <w:rFonts w:hint="default" w:ascii="Times New Roman" w:hAnsi="Times New Roman" w:eastAsia="Times New Roman" w:cs="Times New Roman"/>
        <w:b/>
        <w:bCs/>
        <w:w w:val="100"/>
        <w:sz w:val="24"/>
        <w:szCs w:val="24"/>
        <w:lang w:val="zh-CN" w:eastAsia="zh-CN" w:bidi="zh-CN"/>
      </w:rPr>
    </w:lvl>
    <w:lvl w:ilvl="2">
      <w:start w:val="1"/>
      <w:numFmt w:val="decimal"/>
      <w:lvlText w:val="%1.%2.%3"/>
      <w:lvlJc w:val="left"/>
      <w:pPr>
        <w:ind w:left="3240" w:hanging="600"/>
        <w:jc w:val="left"/>
      </w:pPr>
      <w:rPr>
        <w:rFonts w:hint="default" w:ascii="Times New Roman" w:hAnsi="Times New Roman" w:eastAsia="Times New Roman" w:cs="Times New Roman"/>
        <w:b/>
        <w:bCs/>
        <w:w w:val="100"/>
        <w:sz w:val="24"/>
        <w:szCs w:val="24"/>
        <w:lang w:val="zh-CN" w:eastAsia="zh-CN" w:bidi="zh-CN"/>
      </w:rPr>
    </w:lvl>
    <w:lvl w:ilvl="3">
      <w:start w:val="0"/>
      <w:numFmt w:val="bullet"/>
      <w:lvlText w:val="•"/>
      <w:lvlJc w:val="left"/>
      <w:pPr>
        <w:ind w:left="5165" w:hanging="600"/>
      </w:pPr>
      <w:rPr>
        <w:rFonts w:hint="default"/>
        <w:lang w:val="zh-CN" w:eastAsia="zh-CN" w:bidi="zh-CN"/>
      </w:rPr>
    </w:lvl>
    <w:lvl w:ilvl="4">
      <w:start w:val="0"/>
      <w:numFmt w:val="bullet"/>
      <w:lvlText w:val="•"/>
      <w:lvlJc w:val="left"/>
      <w:pPr>
        <w:ind w:left="6128" w:hanging="600"/>
      </w:pPr>
      <w:rPr>
        <w:rFonts w:hint="default"/>
        <w:lang w:val="zh-CN" w:eastAsia="zh-CN" w:bidi="zh-CN"/>
      </w:rPr>
    </w:lvl>
    <w:lvl w:ilvl="5">
      <w:start w:val="0"/>
      <w:numFmt w:val="bullet"/>
      <w:lvlText w:val="•"/>
      <w:lvlJc w:val="left"/>
      <w:pPr>
        <w:ind w:left="7091" w:hanging="600"/>
      </w:pPr>
      <w:rPr>
        <w:rFonts w:hint="default"/>
        <w:lang w:val="zh-CN" w:eastAsia="zh-CN" w:bidi="zh-CN"/>
      </w:rPr>
    </w:lvl>
    <w:lvl w:ilvl="6">
      <w:start w:val="0"/>
      <w:numFmt w:val="bullet"/>
      <w:lvlText w:val="•"/>
      <w:lvlJc w:val="left"/>
      <w:pPr>
        <w:ind w:left="8054" w:hanging="600"/>
      </w:pPr>
      <w:rPr>
        <w:rFonts w:hint="default"/>
        <w:lang w:val="zh-CN" w:eastAsia="zh-CN" w:bidi="zh-CN"/>
      </w:rPr>
    </w:lvl>
    <w:lvl w:ilvl="7">
      <w:start w:val="0"/>
      <w:numFmt w:val="bullet"/>
      <w:lvlText w:val="•"/>
      <w:lvlJc w:val="left"/>
      <w:pPr>
        <w:ind w:left="9017" w:hanging="600"/>
      </w:pPr>
      <w:rPr>
        <w:rFonts w:hint="default"/>
        <w:lang w:val="zh-CN" w:eastAsia="zh-CN" w:bidi="zh-CN"/>
      </w:rPr>
    </w:lvl>
    <w:lvl w:ilvl="8">
      <w:start w:val="0"/>
      <w:numFmt w:val="bullet"/>
      <w:lvlText w:val="•"/>
      <w:lvlJc w:val="left"/>
      <w:pPr>
        <w:ind w:left="9980" w:hanging="600"/>
      </w:pPr>
      <w:rPr>
        <w:rFonts w:hint="default"/>
        <w:lang w:val="zh-CN" w:eastAsia="zh-CN" w:bidi="zh-CN"/>
      </w:rPr>
    </w:lvl>
  </w:abstractNum>
  <w:abstractNum w:abstractNumId="2">
    <w:multiLevelType w:val="hybridMultilevel"/>
    <w:lvl w:ilvl="0">
      <w:start w:val="2"/>
      <w:numFmt w:val="decimal"/>
      <w:lvlText w:val="%1"/>
      <w:lvlJc w:val="left"/>
      <w:pPr>
        <w:ind w:left="2640" w:hanging="420"/>
        <w:jc w:val="left"/>
      </w:pPr>
      <w:rPr>
        <w:rFonts w:hint="default"/>
        <w:lang w:val="zh-CN" w:eastAsia="zh-CN" w:bidi="zh-CN"/>
      </w:rPr>
    </w:lvl>
    <w:lvl w:ilvl="1">
      <w:start w:val="1"/>
      <w:numFmt w:val="decimal"/>
      <w:lvlText w:val="%1.%2"/>
      <w:lvlJc w:val="left"/>
      <w:pPr>
        <w:ind w:left="2640" w:hanging="420"/>
        <w:jc w:val="left"/>
      </w:pPr>
      <w:rPr>
        <w:rFonts w:hint="default" w:ascii="Times New Roman" w:hAnsi="Times New Roman" w:eastAsia="Times New Roman" w:cs="Times New Roman"/>
        <w:b/>
        <w:bCs/>
        <w:spacing w:val="-15"/>
        <w:w w:val="100"/>
        <w:sz w:val="24"/>
        <w:szCs w:val="24"/>
        <w:lang w:val="zh-CN" w:eastAsia="zh-CN" w:bidi="zh-CN"/>
      </w:rPr>
    </w:lvl>
    <w:lvl w:ilvl="2">
      <w:start w:val="1"/>
      <w:numFmt w:val="decimal"/>
      <w:lvlText w:val="%1.%2.%3"/>
      <w:lvlJc w:val="left"/>
      <w:pPr>
        <w:ind w:left="3180" w:hanging="540"/>
        <w:jc w:val="left"/>
      </w:pPr>
      <w:rPr>
        <w:rFonts w:hint="default" w:ascii="Times New Roman" w:hAnsi="Times New Roman" w:eastAsia="Times New Roman" w:cs="Times New Roman"/>
        <w:b/>
        <w:bCs/>
        <w:spacing w:val="-10"/>
        <w:w w:val="100"/>
        <w:sz w:val="24"/>
        <w:szCs w:val="24"/>
        <w:lang w:val="zh-CN" w:eastAsia="zh-CN" w:bidi="zh-CN"/>
      </w:rPr>
    </w:lvl>
    <w:lvl w:ilvl="3">
      <w:start w:val="0"/>
      <w:numFmt w:val="bullet"/>
      <w:lvlText w:val="•"/>
      <w:lvlJc w:val="left"/>
      <w:pPr>
        <w:ind w:left="4323" w:hanging="540"/>
      </w:pPr>
      <w:rPr>
        <w:rFonts w:hint="default"/>
        <w:lang w:val="zh-CN" w:eastAsia="zh-CN" w:bidi="zh-CN"/>
      </w:rPr>
    </w:lvl>
    <w:lvl w:ilvl="4">
      <w:start w:val="0"/>
      <w:numFmt w:val="bullet"/>
      <w:lvlText w:val="•"/>
      <w:lvlJc w:val="left"/>
      <w:pPr>
        <w:ind w:left="5406" w:hanging="540"/>
      </w:pPr>
      <w:rPr>
        <w:rFonts w:hint="default"/>
        <w:lang w:val="zh-CN" w:eastAsia="zh-CN" w:bidi="zh-CN"/>
      </w:rPr>
    </w:lvl>
    <w:lvl w:ilvl="5">
      <w:start w:val="0"/>
      <w:numFmt w:val="bullet"/>
      <w:lvlText w:val="•"/>
      <w:lvlJc w:val="left"/>
      <w:pPr>
        <w:ind w:left="6489" w:hanging="540"/>
      </w:pPr>
      <w:rPr>
        <w:rFonts w:hint="default"/>
        <w:lang w:val="zh-CN" w:eastAsia="zh-CN" w:bidi="zh-CN"/>
      </w:rPr>
    </w:lvl>
    <w:lvl w:ilvl="6">
      <w:start w:val="0"/>
      <w:numFmt w:val="bullet"/>
      <w:lvlText w:val="•"/>
      <w:lvlJc w:val="left"/>
      <w:pPr>
        <w:ind w:left="7573" w:hanging="540"/>
      </w:pPr>
      <w:rPr>
        <w:rFonts w:hint="default"/>
        <w:lang w:val="zh-CN" w:eastAsia="zh-CN" w:bidi="zh-CN"/>
      </w:rPr>
    </w:lvl>
    <w:lvl w:ilvl="7">
      <w:start w:val="0"/>
      <w:numFmt w:val="bullet"/>
      <w:lvlText w:val="•"/>
      <w:lvlJc w:val="left"/>
      <w:pPr>
        <w:ind w:left="8656" w:hanging="540"/>
      </w:pPr>
      <w:rPr>
        <w:rFonts w:hint="default"/>
        <w:lang w:val="zh-CN" w:eastAsia="zh-CN" w:bidi="zh-CN"/>
      </w:rPr>
    </w:lvl>
    <w:lvl w:ilvl="8">
      <w:start w:val="0"/>
      <w:numFmt w:val="bullet"/>
      <w:lvlText w:val="•"/>
      <w:lvlJc w:val="left"/>
      <w:pPr>
        <w:ind w:left="9739" w:hanging="540"/>
      </w:pPr>
      <w:rPr>
        <w:rFonts w:hint="default"/>
        <w:lang w:val="zh-CN" w:eastAsia="zh-CN" w:bidi="zh-CN"/>
      </w:rPr>
    </w:lvl>
  </w:abstractNum>
  <w:abstractNum w:abstractNumId="1">
    <w:multiLevelType w:val="hybridMultilevel"/>
    <w:lvl w:ilvl="0">
      <w:start w:val="1"/>
      <w:numFmt w:val="decimal"/>
      <w:lvlText w:val="%1"/>
      <w:lvlJc w:val="left"/>
      <w:pPr>
        <w:ind w:left="2640" w:hanging="420"/>
        <w:jc w:val="left"/>
      </w:pPr>
      <w:rPr>
        <w:rFonts w:hint="default"/>
        <w:lang w:val="zh-CN" w:eastAsia="zh-CN" w:bidi="zh-CN"/>
      </w:rPr>
    </w:lvl>
    <w:lvl w:ilvl="1">
      <w:start w:val="1"/>
      <w:numFmt w:val="decimal"/>
      <w:lvlText w:val="%1.%2"/>
      <w:lvlJc w:val="left"/>
      <w:pPr>
        <w:ind w:left="2640" w:hanging="420"/>
        <w:jc w:val="left"/>
      </w:pPr>
      <w:rPr>
        <w:rFonts w:hint="default" w:ascii="Times New Roman" w:hAnsi="Times New Roman" w:eastAsia="Times New Roman" w:cs="Times New Roman"/>
        <w:b/>
        <w:bCs/>
        <w:w w:val="100"/>
        <w:sz w:val="24"/>
        <w:szCs w:val="24"/>
        <w:lang w:val="zh-CN" w:eastAsia="zh-CN" w:bidi="zh-CN"/>
      </w:rPr>
    </w:lvl>
    <w:lvl w:ilvl="2">
      <w:start w:val="0"/>
      <w:numFmt w:val="bullet"/>
      <w:lvlText w:val="•"/>
      <w:lvlJc w:val="left"/>
      <w:pPr>
        <w:ind w:left="4493" w:hanging="420"/>
      </w:pPr>
      <w:rPr>
        <w:rFonts w:hint="default"/>
        <w:lang w:val="zh-CN" w:eastAsia="zh-CN" w:bidi="zh-CN"/>
      </w:rPr>
    </w:lvl>
    <w:lvl w:ilvl="3">
      <w:start w:val="0"/>
      <w:numFmt w:val="bullet"/>
      <w:lvlText w:val="•"/>
      <w:lvlJc w:val="left"/>
      <w:pPr>
        <w:ind w:left="5419" w:hanging="420"/>
      </w:pPr>
      <w:rPr>
        <w:rFonts w:hint="default"/>
        <w:lang w:val="zh-CN" w:eastAsia="zh-CN" w:bidi="zh-CN"/>
      </w:rPr>
    </w:lvl>
    <w:lvl w:ilvl="4">
      <w:start w:val="0"/>
      <w:numFmt w:val="bullet"/>
      <w:lvlText w:val="•"/>
      <w:lvlJc w:val="left"/>
      <w:pPr>
        <w:ind w:left="6346" w:hanging="420"/>
      </w:pPr>
      <w:rPr>
        <w:rFonts w:hint="default"/>
        <w:lang w:val="zh-CN" w:eastAsia="zh-CN" w:bidi="zh-CN"/>
      </w:rPr>
    </w:lvl>
    <w:lvl w:ilvl="5">
      <w:start w:val="0"/>
      <w:numFmt w:val="bullet"/>
      <w:lvlText w:val="•"/>
      <w:lvlJc w:val="left"/>
      <w:pPr>
        <w:ind w:left="7273" w:hanging="420"/>
      </w:pPr>
      <w:rPr>
        <w:rFonts w:hint="default"/>
        <w:lang w:val="zh-CN" w:eastAsia="zh-CN" w:bidi="zh-CN"/>
      </w:rPr>
    </w:lvl>
    <w:lvl w:ilvl="6">
      <w:start w:val="0"/>
      <w:numFmt w:val="bullet"/>
      <w:lvlText w:val="•"/>
      <w:lvlJc w:val="left"/>
      <w:pPr>
        <w:ind w:left="8199" w:hanging="420"/>
      </w:pPr>
      <w:rPr>
        <w:rFonts w:hint="default"/>
        <w:lang w:val="zh-CN" w:eastAsia="zh-CN" w:bidi="zh-CN"/>
      </w:rPr>
    </w:lvl>
    <w:lvl w:ilvl="7">
      <w:start w:val="0"/>
      <w:numFmt w:val="bullet"/>
      <w:lvlText w:val="•"/>
      <w:lvlJc w:val="left"/>
      <w:pPr>
        <w:ind w:left="9126" w:hanging="420"/>
      </w:pPr>
      <w:rPr>
        <w:rFonts w:hint="default"/>
        <w:lang w:val="zh-CN" w:eastAsia="zh-CN" w:bidi="zh-CN"/>
      </w:rPr>
    </w:lvl>
    <w:lvl w:ilvl="8">
      <w:start w:val="0"/>
      <w:numFmt w:val="bullet"/>
      <w:lvlText w:val="•"/>
      <w:lvlJc w:val="left"/>
      <w:pPr>
        <w:ind w:left="10053" w:hanging="420"/>
      </w:pPr>
      <w:rPr>
        <w:rFonts w:hint="default"/>
        <w:lang w:val="zh-CN" w:eastAsia="zh-CN" w:bidi="zh-CN"/>
      </w:rPr>
    </w:lvl>
  </w:abstractNum>
  <w:abstractNum w:abstractNumId="0">
    <w:multiLevelType w:val="hybridMultilevel"/>
    <w:lvl w:ilvl="0">
      <w:start w:val="1"/>
      <w:numFmt w:val="decimal"/>
      <w:lvlText w:val="（%1）"/>
      <w:lvlJc w:val="left"/>
      <w:pPr>
        <w:ind w:left="1800" w:hanging="601"/>
        <w:jc w:val="left"/>
      </w:pPr>
      <w:rPr>
        <w:rFonts w:hint="default" w:ascii="宋体" w:hAnsi="宋体" w:eastAsia="宋体" w:cs="宋体"/>
        <w:spacing w:val="-18"/>
        <w:w w:val="100"/>
        <w:sz w:val="22"/>
        <w:szCs w:val="22"/>
        <w:lang w:val="zh-CN" w:eastAsia="zh-CN" w:bidi="zh-CN"/>
      </w:rPr>
    </w:lvl>
    <w:lvl w:ilvl="1">
      <w:start w:val="0"/>
      <w:numFmt w:val="bullet"/>
      <w:lvlText w:val="•"/>
      <w:lvlJc w:val="left"/>
      <w:pPr>
        <w:ind w:left="2810" w:hanging="601"/>
      </w:pPr>
      <w:rPr>
        <w:rFonts w:hint="default"/>
        <w:lang w:val="zh-CN" w:eastAsia="zh-CN" w:bidi="zh-CN"/>
      </w:rPr>
    </w:lvl>
    <w:lvl w:ilvl="2">
      <w:start w:val="0"/>
      <w:numFmt w:val="bullet"/>
      <w:lvlText w:val="•"/>
      <w:lvlJc w:val="left"/>
      <w:pPr>
        <w:ind w:left="3821" w:hanging="601"/>
      </w:pPr>
      <w:rPr>
        <w:rFonts w:hint="default"/>
        <w:lang w:val="zh-CN" w:eastAsia="zh-CN" w:bidi="zh-CN"/>
      </w:rPr>
    </w:lvl>
    <w:lvl w:ilvl="3">
      <w:start w:val="0"/>
      <w:numFmt w:val="bullet"/>
      <w:lvlText w:val="•"/>
      <w:lvlJc w:val="left"/>
      <w:pPr>
        <w:ind w:left="4831" w:hanging="601"/>
      </w:pPr>
      <w:rPr>
        <w:rFonts w:hint="default"/>
        <w:lang w:val="zh-CN" w:eastAsia="zh-CN" w:bidi="zh-CN"/>
      </w:rPr>
    </w:lvl>
    <w:lvl w:ilvl="4">
      <w:start w:val="0"/>
      <w:numFmt w:val="bullet"/>
      <w:lvlText w:val="•"/>
      <w:lvlJc w:val="left"/>
      <w:pPr>
        <w:ind w:left="5842" w:hanging="601"/>
      </w:pPr>
      <w:rPr>
        <w:rFonts w:hint="default"/>
        <w:lang w:val="zh-CN" w:eastAsia="zh-CN" w:bidi="zh-CN"/>
      </w:rPr>
    </w:lvl>
    <w:lvl w:ilvl="5">
      <w:start w:val="0"/>
      <w:numFmt w:val="bullet"/>
      <w:lvlText w:val="•"/>
      <w:lvlJc w:val="left"/>
      <w:pPr>
        <w:ind w:left="6853" w:hanging="601"/>
      </w:pPr>
      <w:rPr>
        <w:rFonts w:hint="default"/>
        <w:lang w:val="zh-CN" w:eastAsia="zh-CN" w:bidi="zh-CN"/>
      </w:rPr>
    </w:lvl>
    <w:lvl w:ilvl="6">
      <w:start w:val="0"/>
      <w:numFmt w:val="bullet"/>
      <w:lvlText w:val="•"/>
      <w:lvlJc w:val="left"/>
      <w:pPr>
        <w:ind w:left="7863" w:hanging="601"/>
      </w:pPr>
      <w:rPr>
        <w:rFonts w:hint="default"/>
        <w:lang w:val="zh-CN" w:eastAsia="zh-CN" w:bidi="zh-CN"/>
      </w:rPr>
    </w:lvl>
    <w:lvl w:ilvl="7">
      <w:start w:val="0"/>
      <w:numFmt w:val="bullet"/>
      <w:lvlText w:val="•"/>
      <w:lvlJc w:val="left"/>
      <w:pPr>
        <w:ind w:left="8874" w:hanging="601"/>
      </w:pPr>
      <w:rPr>
        <w:rFonts w:hint="default"/>
        <w:lang w:val="zh-CN" w:eastAsia="zh-CN" w:bidi="zh-CN"/>
      </w:rPr>
    </w:lvl>
    <w:lvl w:ilvl="8">
      <w:start w:val="0"/>
      <w:numFmt w:val="bullet"/>
      <w:lvlText w:val="•"/>
      <w:lvlJc w:val="left"/>
      <w:pPr>
        <w:ind w:left="9885" w:hanging="601"/>
      </w:pPr>
      <w:rPr>
        <w:rFonts w:hint="default"/>
        <w:lang w:val="zh-CN" w:eastAsia="zh-CN" w:bidi="zh-CN"/>
      </w:rPr>
    </w:lvl>
  </w:abstract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lang w:val="zh-CN" w:eastAsia="zh-CN" w:bidi="zh-CN"/>
    </w:rPr>
  </w:style>
  <w:style w:styleId="TOC1" w:type="paragraph">
    <w:name w:val="TOC 1"/>
    <w:basedOn w:val="Normal"/>
    <w:uiPriority w:val="1"/>
    <w:qFormat/>
    <w:pPr>
      <w:spacing w:line="390" w:lineRule="exact"/>
      <w:ind w:left="1800"/>
    </w:pPr>
    <w:rPr>
      <w:rFonts w:ascii="Microsoft JhengHei" w:hAnsi="Microsoft JhengHei" w:eastAsia="Microsoft JhengHei" w:cs="Microsoft JhengHei"/>
      <w:b/>
      <w:bCs/>
      <w:sz w:val="24"/>
      <w:szCs w:val="24"/>
      <w:lang w:val="zh-CN" w:eastAsia="zh-CN" w:bidi="zh-CN"/>
    </w:rPr>
  </w:style>
  <w:style w:styleId="TOC2" w:type="paragraph">
    <w:name w:val="TOC 2"/>
    <w:basedOn w:val="Normal"/>
    <w:uiPriority w:val="1"/>
    <w:qFormat/>
    <w:pPr>
      <w:spacing w:line="390" w:lineRule="exact"/>
      <w:ind w:left="2640" w:hanging="421"/>
    </w:pPr>
    <w:rPr>
      <w:rFonts w:ascii="Microsoft JhengHei" w:hAnsi="Microsoft JhengHei" w:eastAsia="Microsoft JhengHei" w:cs="Microsoft JhengHei"/>
      <w:b/>
      <w:bCs/>
      <w:sz w:val="24"/>
      <w:szCs w:val="24"/>
      <w:lang w:val="zh-CN" w:eastAsia="zh-CN" w:bidi="zh-CN"/>
    </w:rPr>
  </w:style>
  <w:style w:styleId="TOC3" w:type="paragraph">
    <w:name w:val="TOC 3"/>
    <w:basedOn w:val="Normal"/>
    <w:uiPriority w:val="1"/>
    <w:qFormat/>
    <w:pPr>
      <w:spacing w:line="390" w:lineRule="exact"/>
      <w:ind w:left="2220"/>
    </w:pPr>
    <w:rPr>
      <w:rFonts w:ascii="Microsoft JhengHei" w:hAnsi="Microsoft JhengHei" w:eastAsia="Microsoft JhengHei" w:cs="Microsoft JhengHei"/>
      <w:b/>
      <w:bCs/>
      <w:sz w:val="24"/>
      <w:szCs w:val="24"/>
      <w:lang w:val="zh-CN" w:eastAsia="zh-CN" w:bidi="zh-CN"/>
    </w:rPr>
  </w:style>
  <w:style w:styleId="TOC4" w:type="paragraph">
    <w:name w:val="TOC 4"/>
    <w:basedOn w:val="Normal"/>
    <w:uiPriority w:val="1"/>
    <w:qFormat/>
    <w:pPr>
      <w:spacing w:line="390" w:lineRule="exact"/>
      <w:ind w:left="3180" w:hanging="601"/>
    </w:pPr>
    <w:rPr>
      <w:rFonts w:ascii="Times New Roman" w:hAnsi="Times New Roman" w:eastAsia="Times New Roman" w:cs="Times New Roman"/>
      <w:b/>
      <w:bCs/>
      <w:sz w:val="24"/>
      <w:szCs w:val="24"/>
      <w:lang w:val="zh-CN" w:eastAsia="zh-CN" w:bidi="zh-CN"/>
    </w:rPr>
  </w:style>
  <w:style w:styleId="TOC5" w:type="paragraph">
    <w:name w:val="TOC 5"/>
    <w:basedOn w:val="Normal"/>
    <w:uiPriority w:val="1"/>
    <w:qFormat/>
    <w:pPr>
      <w:spacing w:line="390" w:lineRule="exact"/>
      <w:ind w:left="3240" w:hanging="601"/>
    </w:pPr>
    <w:rPr>
      <w:rFonts w:ascii="Microsoft JhengHei" w:hAnsi="Microsoft JhengHei" w:eastAsia="Microsoft JhengHei" w:cs="Microsoft JhengHei"/>
      <w:b/>
      <w:bCs/>
      <w:i/>
      <w:lang w:val="zh-CN" w:eastAsia="zh-CN" w:bidi="zh-CN"/>
    </w:rPr>
  </w:style>
  <w:style w:styleId="BodyText" w:type="paragraph">
    <w:name w:val="Body Text"/>
    <w:basedOn w:val="Normal"/>
    <w:uiPriority w:val="1"/>
    <w:qFormat/>
    <w:pPr>
      <w:ind w:left="1800"/>
    </w:pPr>
    <w:rPr>
      <w:rFonts w:ascii="宋体" w:hAnsi="宋体" w:eastAsia="宋体" w:cs="宋体"/>
      <w:sz w:val="24"/>
      <w:szCs w:val="24"/>
      <w:lang w:val="zh-CN" w:eastAsia="zh-CN" w:bidi="zh-CN"/>
    </w:rPr>
  </w:style>
  <w:style w:styleId="Heading1" w:type="paragraph">
    <w:name w:val="Heading 1"/>
    <w:basedOn w:val="Normal"/>
    <w:uiPriority w:val="1"/>
    <w:qFormat/>
    <w:pPr>
      <w:ind w:left="1724" w:right="1563"/>
      <w:jc w:val="center"/>
      <w:outlineLvl w:val="1"/>
    </w:pPr>
    <w:rPr>
      <w:rFonts w:ascii="Microsoft JhengHei" w:hAnsi="Microsoft JhengHei" w:eastAsia="Microsoft JhengHei" w:cs="Microsoft JhengHei"/>
      <w:b/>
      <w:bCs/>
      <w:sz w:val="32"/>
      <w:szCs w:val="32"/>
      <w:lang w:val="zh-CN" w:eastAsia="zh-CN" w:bidi="zh-CN"/>
    </w:rPr>
  </w:style>
  <w:style w:styleId="Heading2" w:type="paragraph">
    <w:name w:val="Heading 2"/>
    <w:basedOn w:val="Normal"/>
    <w:uiPriority w:val="1"/>
    <w:qFormat/>
    <w:pPr>
      <w:ind w:left="2508" w:hanging="709"/>
      <w:outlineLvl w:val="2"/>
    </w:pPr>
    <w:rPr>
      <w:rFonts w:ascii="Microsoft JhengHei" w:hAnsi="Microsoft JhengHei" w:eastAsia="Microsoft JhengHei" w:cs="Microsoft JhengHei"/>
      <w:b/>
      <w:bCs/>
      <w:sz w:val="28"/>
      <w:szCs w:val="28"/>
      <w:lang w:val="zh-CN" w:eastAsia="zh-CN" w:bidi="zh-CN"/>
    </w:rPr>
  </w:style>
  <w:style w:styleId="Heading3" w:type="paragraph">
    <w:name w:val="Heading 3"/>
    <w:basedOn w:val="Normal"/>
    <w:uiPriority w:val="1"/>
    <w:qFormat/>
    <w:pPr>
      <w:spacing w:before="97"/>
      <w:ind w:left="1724" w:right="1630"/>
      <w:jc w:val="center"/>
      <w:outlineLvl w:val="3"/>
    </w:pPr>
    <w:rPr>
      <w:rFonts w:ascii="Cambria Math" w:hAnsi="Cambria Math" w:eastAsia="Cambria Math" w:cs="Cambria Math"/>
      <w:sz w:val="28"/>
      <w:szCs w:val="28"/>
      <w:lang w:val="zh-CN" w:eastAsia="zh-CN" w:bidi="zh-CN"/>
    </w:rPr>
  </w:style>
  <w:style w:styleId="Heading4" w:type="paragraph">
    <w:name w:val="Heading 4"/>
    <w:basedOn w:val="Normal"/>
    <w:uiPriority w:val="1"/>
    <w:qFormat/>
    <w:pPr>
      <w:ind w:left="2220" w:hanging="421"/>
      <w:outlineLvl w:val="4"/>
    </w:pPr>
    <w:rPr>
      <w:rFonts w:ascii="Microsoft JhengHei" w:hAnsi="Microsoft JhengHei" w:eastAsia="Microsoft JhengHei" w:cs="Microsoft JhengHei"/>
      <w:b/>
      <w:bCs/>
      <w:sz w:val="24"/>
      <w:szCs w:val="24"/>
      <w:lang w:val="zh-CN" w:eastAsia="zh-CN" w:bidi="zh-CN"/>
    </w:rPr>
  </w:style>
  <w:style w:styleId="ListParagraph" w:type="paragraph">
    <w:name w:val="List Paragraph"/>
    <w:basedOn w:val="Normal"/>
    <w:uiPriority w:val="1"/>
    <w:qFormat/>
    <w:pPr>
      <w:ind w:left="2220" w:hanging="421"/>
    </w:pPr>
    <w:rPr>
      <w:rFonts w:ascii="宋体" w:hAnsi="宋体" w:eastAsia="宋体" w:cs="宋体"/>
      <w:lang w:val="zh-CN" w:eastAsia="zh-CN" w:bidi="zh-CN"/>
    </w:rPr>
  </w:style>
  <w:style w:styleId="TableParagraph" w:type="paragraph">
    <w:name w:val="Table Paragraph"/>
    <w:basedOn w:val="Normal"/>
    <w:uiPriority w:val="1"/>
    <w:qFormat/>
    <w:pPr/>
    <w:rPr>
      <w:rFonts w:ascii="宋体" w:hAnsi="宋体" w:eastAsia="宋体" w:cs="宋体"/>
      <w:lang w:val="zh-CN" w:eastAsia="zh-CN" w:bidi="zh-C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png"/><Relationship Id="rId9" Type="http://schemas.openxmlformats.org/officeDocument/2006/relationships/header" Target="header2.xml"/><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header" Target="header3.xml"/><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header" Target="header4.xml"/><Relationship Id="rId19" Type="http://schemas.openxmlformats.org/officeDocument/2006/relationships/image" Target="media/image11.jpeg"/><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header" Target="header8.xml"/><Relationship Id="rId26" Type="http://schemas.openxmlformats.org/officeDocument/2006/relationships/image" Target="media/image14.jpeg"/><Relationship Id="rId27" Type="http://schemas.openxmlformats.org/officeDocument/2006/relationships/image" Target="media/image15.png"/><Relationship Id="rId28" Type="http://schemas.openxmlformats.org/officeDocument/2006/relationships/image" Target="media/image16.jpeg"/><Relationship Id="rId29" Type="http://schemas.openxmlformats.org/officeDocument/2006/relationships/image" Target="media/image17.png"/><Relationship Id="rId30" Type="http://schemas.openxmlformats.org/officeDocument/2006/relationships/header" Target="header9.xml"/><Relationship Id="rId31" Type="http://schemas.openxmlformats.org/officeDocument/2006/relationships/image" Target="media/image18.jpeg"/><Relationship Id="rId32" Type="http://schemas.openxmlformats.org/officeDocument/2006/relationships/header" Target="header10.xml"/><Relationship Id="rId33" Type="http://schemas.openxmlformats.org/officeDocument/2006/relationships/header" Target="header11.xml"/><Relationship Id="rId34" Type="http://schemas.openxmlformats.org/officeDocument/2006/relationships/header" Target="header12.xml"/><Relationship Id="rId35" Type="http://schemas.openxmlformats.org/officeDocument/2006/relationships/header" Target="header13.xml"/><Relationship Id="rId36" Type="http://schemas.openxmlformats.org/officeDocument/2006/relationships/footer" Target="footer2.xml"/><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2.jpeg"/></Relationships>

</file>

<file path=word/_rels/header11.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Relationships>

</file>

<file path=word/_rels/header12.xml.rels><?xml version="1.0" encoding="UTF-8" standalone="yes"?>
<Relationships xmlns="http://schemas.openxmlformats.org/package/2006/relationships"><Relationship Id="rId1" Type="http://schemas.openxmlformats.org/officeDocument/2006/relationships/image" Target="media/image2.jpeg"/></Relationships>

</file>

<file path=word/_rels/header13.xml.rels><?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dcterms:created xsi:type="dcterms:W3CDTF">2020-04-06T04:18:07Z</dcterms:created>
  <dcterms:modified xsi:type="dcterms:W3CDTF">2020-04-06T04:18:07Z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2018-09-02T00:00:00Z</vt:filetime>
  </property>
  <property fmtid="{D5CDD505-2E9C-101B-9397-08002B2CF9AE}" pid="3" name="Creator">
    <vt:lpwstr>Microsoft® Word 2016</vt:lpwstr>
  </property>
  <property fmtid="{D5CDD505-2E9C-101B-9397-08002B2CF9AE}" pid="4" name="LastSaved">
    <vt:filetime>2020-04-06T00:00:00Z</vt:filetime>
  </property>
</Properties>
</file>