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0A325" w14:textId="485643A5" w:rsidR="00206F23" w:rsidRDefault="007C6E7B" w:rsidP="00206F23">
      <w:pPr>
        <w:ind w:firstLine="0"/>
        <w:rPr>
          <w:lang w:eastAsia="zh-CN"/>
        </w:rPr>
      </w:pPr>
      <w:r>
        <w:rPr>
          <w:rFonts w:hint="eastAsia"/>
          <w:noProof/>
          <w:lang w:eastAsia="zh-CN"/>
        </w:rPr>
        <w:drawing>
          <wp:anchor distT="0" distB="0" distL="114300" distR="114300" simplePos="0" relativeHeight="251658240" behindDoc="1" locked="0" layoutInCell="1" allowOverlap="1" wp14:anchorId="306DE097" wp14:editId="6D1DE991">
            <wp:simplePos x="0" y="0"/>
            <wp:positionH relativeFrom="column">
              <wp:posOffset>-877625</wp:posOffset>
            </wp:positionH>
            <wp:positionV relativeFrom="paragraph">
              <wp:posOffset>-818211</wp:posOffset>
            </wp:positionV>
            <wp:extent cx="7609398" cy="10757535"/>
            <wp:effectExtent l="0" t="0" r="0" b="5715"/>
            <wp:wrapNone/>
            <wp:docPr id="20694157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15745" name="图片 2069415745"/>
                    <pic:cNvPicPr/>
                  </pic:nvPicPr>
                  <pic:blipFill>
                    <a:blip r:embed="rId8"/>
                    <a:stretch>
                      <a:fillRect/>
                    </a:stretch>
                  </pic:blipFill>
                  <pic:spPr>
                    <a:xfrm>
                      <a:off x="0" y="0"/>
                      <a:ext cx="7669029" cy="10841836"/>
                    </a:xfrm>
                    <a:prstGeom prst="rect">
                      <a:avLst/>
                    </a:prstGeom>
                  </pic:spPr>
                </pic:pic>
              </a:graphicData>
            </a:graphic>
            <wp14:sizeRelH relativeFrom="page">
              <wp14:pctWidth>0</wp14:pctWidth>
            </wp14:sizeRelH>
            <wp14:sizeRelV relativeFrom="page">
              <wp14:pctHeight>0</wp14:pctHeight>
            </wp14:sizeRelV>
          </wp:anchor>
        </w:drawing>
      </w:r>
    </w:p>
    <w:p w14:paraId="42FA2FDD" w14:textId="77777777" w:rsidR="00206F23" w:rsidRDefault="00206F23">
      <w:pPr>
        <w:spacing w:after="200" w:line="276" w:lineRule="auto"/>
        <w:ind w:firstLine="0"/>
        <w:jc w:val="left"/>
        <w:rPr>
          <w:rFonts w:ascii="楷体" w:eastAsia="楷体" w:hAnsi="楷体" w:cs="微软雅黑" w:hint="eastAsia"/>
          <w:b/>
          <w:bCs/>
          <w:color w:val="124E6B"/>
          <w:sz w:val="26"/>
          <w:szCs w:val="26"/>
          <w:lang w:eastAsia="zh-CN"/>
        </w:rPr>
      </w:pPr>
      <w:r>
        <w:rPr>
          <w:rFonts w:ascii="楷体" w:eastAsia="楷体" w:hAnsi="楷体" w:cs="微软雅黑" w:hint="eastAsia"/>
          <w:lang w:eastAsia="zh-CN"/>
        </w:rPr>
        <w:br w:type="page"/>
      </w:r>
    </w:p>
    <w:p w14:paraId="50851AD9" w14:textId="79ED634C" w:rsidR="00162D9A" w:rsidRPr="005C3EDD" w:rsidRDefault="0036561B" w:rsidP="005C3EDD">
      <w:pPr>
        <w:pStyle w:val="1"/>
        <w:rPr>
          <w:rFonts w:ascii="Times New Roman" w:eastAsia="仿宋" w:hAnsi="Times New Roman" w:cs="仿宋"/>
          <w:sz w:val="36"/>
          <w:lang w:eastAsia="zh-CN"/>
        </w:rPr>
      </w:pPr>
      <w:bookmarkStart w:id="0" w:name="_Toc234188716"/>
      <w:r w:rsidRPr="005C3EDD">
        <w:rPr>
          <w:rFonts w:ascii="Times New Roman" w:eastAsia="仿宋" w:hAnsi="Times New Roman" w:cs="仿宋" w:hint="eastAsia"/>
          <w:sz w:val="36"/>
          <w:lang w:eastAsia="zh-CN"/>
        </w:rPr>
        <w:lastRenderedPageBreak/>
        <w:t>小组信息</w:t>
      </w:r>
      <w:bookmarkEnd w:id="0"/>
    </w:p>
    <w:p w14:paraId="3474F10B" w14:textId="38B6A24C" w:rsidR="00162D9A" w:rsidRDefault="00000000">
      <w:pPr>
        <w:pStyle w:val="af7"/>
        <w:keepLines/>
        <w:spacing w:before="20"/>
        <w:rPr>
          <w:lang w:eastAsia="zh-CN"/>
        </w:rPr>
      </w:pPr>
      <w:r>
        <w:rPr>
          <w:lang w:eastAsia="zh-CN"/>
        </w:rPr>
        <w:t>表</w:t>
      </w:r>
      <w:r>
        <w:rPr>
          <w:lang w:eastAsia="zh-CN"/>
        </w:rPr>
        <w:t xml:space="preserve"> 1 </w:t>
      </w:r>
      <w:r>
        <w:rPr>
          <w:lang w:eastAsia="zh-CN"/>
        </w:rPr>
        <w:t>小组信息</w:t>
      </w:r>
    </w:p>
    <w:tbl>
      <w:tblPr>
        <w:tblStyle w:val="aff1"/>
        <w:tblW w:w="0" w:type="auto"/>
        <w:jc w:val="center"/>
        <w:tblLayout w:type="fixed"/>
        <w:tblLook w:val="04A0" w:firstRow="1" w:lastRow="0" w:firstColumn="1" w:lastColumn="0" w:noHBand="0" w:noVBand="1"/>
      </w:tblPr>
      <w:tblGrid>
        <w:gridCol w:w="1716"/>
        <w:gridCol w:w="1771"/>
        <w:gridCol w:w="1716"/>
        <w:gridCol w:w="1720"/>
      </w:tblGrid>
      <w:tr w:rsidR="0036561B" w:rsidRPr="0036561B" w14:paraId="1B16951A" w14:textId="77777777" w:rsidTr="0044493C">
        <w:trPr>
          <w:tblHeader/>
          <w:jc w:val="center"/>
        </w:trPr>
        <w:tc>
          <w:tcPr>
            <w:tcW w:w="1716" w:type="dxa"/>
            <w:shd w:val="clear" w:color="auto" w:fill="E5F0ED"/>
            <w:tcMar>
              <w:top w:w="95" w:type="dxa"/>
              <w:left w:w="125" w:type="dxa"/>
              <w:bottom w:w="95" w:type="dxa"/>
              <w:right w:w="125" w:type="dxa"/>
            </w:tcMar>
            <w:vAlign w:val="center"/>
          </w:tcPr>
          <w:p w14:paraId="0D99B4B5" w14:textId="77777777" w:rsidR="0036561B" w:rsidRPr="0036561B" w:rsidRDefault="0036561B" w:rsidP="0036561B">
            <w:pPr>
              <w:ind w:firstLine="0"/>
              <w:jc w:val="center"/>
            </w:pPr>
            <w:proofErr w:type="spellStart"/>
            <w:r w:rsidRPr="0036561B">
              <w:t>角色</w:t>
            </w:r>
            <w:proofErr w:type="spellEnd"/>
          </w:p>
        </w:tc>
        <w:tc>
          <w:tcPr>
            <w:tcW w:w="1771" w:type="dxa"/>
            <w:shd w:val="clear" w:color="auto" w:fill="E5F0ED"/>
            <w:tcMar>
              <w:top w:w="95" w:type="dxa"/>
              <w:left w:w="125" w:type="dxa"/>
              <w:bottom w:w="95" w:type="dxa"/>
              <w:right w:w="125" w:type="dxa"/>
            </w:tcMar>
            <w:vAlign w:val="center"/>
          </w:tcPr>
          <w:p w14:paraId="5CB63056" w14:textId="77777777" w:rsidR="0036561B" w:rsidRPr="0036561B" w:rsidRDefault="0036561B" w:rsidP="0036561B">
            <w:pPr>
              <w:ind w:firstLine="0"/>
              <w:jc w:val="center"/>
            </w:pPr>
            <w:proofErr w:type="spellStart"/>
            <w:r w:rsidRPr="0036561B">
              <w:t>班级</w:t>
            </w:r>
            <w:proofErr w:type="spellEnd"/>
          </w:p>
        </w:tc>
        <w:tc>
          <w:tcPr>
            <w:tcW w:w="1716" w:type="dxa"/>
            <w:shd w:val="clear" w:color="auto" w:fill="E5F0ED"/>
            <w:tcMar>
              <w:top w:w="95" w:type="dxa"/>
              <w:left w:w="125" w:type="dxa"/>
              <w:bottom w:w="95" w:type="dxa"/>
              <w:right w:w="125" w:type="dxa"/>
            </w:tcMar>
            <w:vAlign w:val="center"/>
          </w:tcPr>
          <w:p w14:paraId="54693001" w14:textId="77777777" w:rsidR="0036561B" w:rsidRPr="0036561B" w:rsidRDefault="0036561B" w:rsidP="0036561B">
            <w:pPr>
              <w:ind w:firstLine="0"/>
              <w:jc w:val="center"/>
            </w:pPr>
            <w:proofErr w:type="spellStart"/>
            <w:r w:rsidRPr="0036561B">
              <w:t>学号</w:t>
            </w:r>
            <w:proofErr w:type="spellEnd"/>
          </w:p>
        </w:tc>
        <w:tc>
          <w:tcPr>
            <w:tcW w:w="1720" w:type="dxa"/>
            <w:shd w:val="clear" w:color="auto" w:fill="E5F0ED"/>
            <w:tcMar>
              <w:top w:w="95" w:type="dxa"/>
              <w:left w:w="125" w:type="dxa"/>
              <w:bottom w:w="95" w:type="dxa"/>
              <w:right w:w="125" w:type="dxa"/>
            </w:tcMar>
            <w:vAlign w:val="center"/>
          </w:tcPr>
          <w:p w14:paraId="62636B41" w14:textId="77777777" w:rsidR="0036561B" w:rsidRPr="0036561B" w:rsidRDefault="0036561B" w:rsidP="0036561B">
            <w:pPr>
              <w:ind w:firstLine="0"/>
              <w:jc w:val="center"/>
            </w:pPr>
            <w:proofErr w:type="spellStart"/>
            <w:r w:rsidRPr="0036561B">
              <w:t>姓名</w:t>
            </w:r>
            <w:proofErr w:type="spellEnd"/>
          </w:p>
        </w:tc>
      </w:tr>
      <w:tr w:rsidR="0036561B" w:rsidRPr="0036561B" w14:paraId="125DCA23" w14:textId="77777777" w:rsidTr="0044493C">
        <w:trPr>
          <w:trHeight w:val="940"/>
          <w:jc w:val="center"/>
        </w:trPr>
        <w:tc>
          <w:tcPr>
            <w:tcW w:w="1716" w:type="dxa"/>
            <w:tcMar>
              <w:top w:w="90" w:type="dxa"/>
              <w:left w:w="125" w:type="dxa"/>
              <w:bottom w:w="90" w:type="dxa"/>
              <w:right w:w="125" w:type="dxa"/>
            </w:tcMar>
            <w:vAlign w:val="center"/>
          </w:tcPr>
          <w:p w14:paraId="4C62BCEB" w14:textId="77777777" w:rsidR="0036561B" w:rsidRPr="0036561B" w:rsidRDefault="0036561B" w:rsidP="0036561B">
            <w:pPr>
              <w:ind w:firstLine="0"/>
              <w:jc w:val="center"/>
            </w:pPr>
            <w:proofErr w:type="spellStart"/>
            <w:r w:rsidRPr="0036561B">
              <w:rPr>
                <w:color w:val="2D3748"/>
              </w:rPr>
              <w:t>小组组长</w:t>
            </w:r>
            <w:proofErr w:type="spellEnd"/>
          </w:p>
        </w:tc>
        <w:tc>
          <w:tcPr>
            <w:tcW w:w="1771" w:type="dxa"/>
            <w:tcMar>
              <w:top w:w="90" w:type="dxa"/>
              <w:left w:w="125" w:type="dxa"/>
              <w:bottom w:w="90" w:type="dxa"/>
              <w:right w:w="125" w:type="dxa"/>
            </w:tcMar>
            <w:vAlign w:val="center"/>
          </w:tcPr>
          <w:p w14:paraId="02F65F3D" w14:textId="77777777" w:rsidR="0036561B" w:rsidRPr="0036561B" w:rsidRDefault="0036561B" w:rsidP="0036561B">
            <w:pPr>
              <w:ind w:firstLine="0"/>
              <w:jc w:val="center"/>
              <w:rPr>
                <w:lang w:eastAsia="zh-CN"/>
              </w:rPr>
            </w:pPr>
            <w:r w:rsidRPr="0036561B">
              <w:rPr>
                <w:rFonts w:hint="eastAsia"/>
                <w:color w:val="2D3748"/>
                <w:lang w:eastAsia="zh-CN"/>
              </w:rPr>
              <w:t>信息</w:t>
            </w:r>
            <w:r w:rsidRPr="0036561B">
              <w:rPr>
                <w:rFonts w:hint="eastAsia"/>
                <w:color w:val="2D3748"/>
                <w:lang w:eastAsia="zh-CN"/>
              </w:rPr>
              <w:t>2401</w:t>
            </w:r>
          </w:p>
        </w:tc>
        <w:tc>
          <w:tcPr>
            <w:tcW w:w="1716" w:type="dxa"/>
            <w:tcMar>
              <w:top w:w="90" w:type="dxa"/>
              <w:left w:w="125" w:type="dxa"/>
              <w:bottom w:w="90" w:type="dxa"/>
              <w:right w:w="125" w:type="dxa"/>
            </w:tcMar>
            <w:vAlign w:val="center"/>
          </w:tcPr>
          <w:p w14:paraId="40B04ECC" w14:textId="77777777" w:rsidR="0036561B" w:rsidRPr="0036561B" w:rsidRDefault="0036561B" w:rsidP="0036561B">
            <w:pPr>
              <w:ind w:firstLine="0"/>
              <w:jc w:val="center"/>
              <w:rPr>
                <w:lang w:eastAsia="zh-CN"/>
              </w:rPr>
            </w:pPr>
            <w:r w:rsidRPr="0036561B">
              <w:rPr>
                <w:rFonts w:hint="eastAsia"/>
                <w:color w:val="2D3748"/>
                <w:lang w:eastAsia="zh-CN"/>
              </w:rPr>
              <w:t>20241334</w:t>
            </w:r>
          </w:p>
        </w:tc>
        <w:tc>
          <w:tcPr>
            <w:tcW w:w="1720" w:type="dxa"/>
            <w:tcMar>
              <w:top w:w="90" w:type="dxa"/>
              <w:left w:w="125" w:type="dxa"/>
              <w:bottom w:w="90" w:type="dxa"/>
              <w:right w:w="125" w:type="dxa"/>
            </w:tcMar>
            <w:vAlign w:val="center"/>
          </w:tcPr>
          <w:p w14:paraId="46CBC553" w14:textId="77777777" w:rsidR="0036561B" w:rsidRPr="0036561B" w:rsidRDefault="0036561B" w:rsidP="0036561B">
            <w:pPr>
              <w:ind w:firstLine="0"/>
              <w:jc w:val="center"/>
              <w:rPr>
                <w:lang w:eastAsia="zh-CN"/>
              </w:rPr>
            </w:pPr>
            <w:proofErr w:type="gramStart"/>
            <w:r w:rsidRPr="0036561B">
              <w:rPr>
                <w:rFonts w:hint="eastAsia"/>
                <w:color w:val="2D3748"/>
                <w:lang w:eastAsia="zh-CN"/>
              </w:rPr>
              <w:t>庄颂</w:t>
            </w:r>
            <w:proofErr w:type="gramEnd"/>
          </w:p>
        </w:tc>
      </w:tr>
      <w:tr w:rsidR="0036561B" w:rsidRPr="0036561B" w14:paraId="7FD84C12" w14:textId="77777777" w:rsidTr="0044493C">
        <w:trPr>
          <w:trHeight w:val="942"/>
          <w:jc w:val="center"/>
        </w:trPr>
        <w:tc>
          <w:tcPr>
            <w:tcW w:w="1716" w:type="dxa"/>
            <w:shd w:val="clear" w:color="auto" w:fill="F7F9FB"/>
            <w:tcMar>
              <w:top w:w="90" w:type="dxa"/>
              <w:left w:w="125" w:type="dxa"/>
              <w:bottom w:w="90" w:type="dxa"/>
              <w:right w:w="125" w:type="dxa"/>
            </w:tcMar>
            <w:vAlign w:val="center"/>
          </w:tcPr>
          <w:p w14:paraId="3320510B" w14:textId="77777777" w:rsidR="0036561B" w:rsidRPr="0036561B" w:rsidRDefault="0036561B" w:rsidP="0036561B">
            <w:pPr>
              <w:ind w:firstLine="0"/>
              <w:jc w:val="center"/>
            </w:pPr>
            <w:r w:rsidRPr="0036561B">
              <w:rPr>
                <w:color w:val="2D3748"/>
              </w:rPr>
              <w:t>组员</w:t>
            </w:r>
            <w:r w:rsidRPr="0036561B">
              <w:rPr>
                <w:color w:val="2D3748"/>
              </w:rPr>
              <w:t>1</w:t>
            </w:r>
          </w:p>
        </w:tc>
        <w:tc>
          <w:tcPr>
            <w:tcW w:w="1771" w:type="dxa"/>
            <w:shd w:val="clear" w:color="auto" w:fill="F7F9FB"/>
            <w:tcMar>
              <w:top w:w="90" w:type="dxa"/>
              <w:left w:w="125" w:type="dxa"/>
              <w:bottom w:w="90" w:type="dxa"/>
              <w:right w:w="125" w:type="dxa"/>
            </w:tcMar>
            <w:vAlign w:val="center"/>
          </w:tcPr>
          <w:p w14:paraId="79D1F2E7" w14:textId="77777777" w:rsidR="0036561B" w:rsidRPr="0036561B" w:rsidRDefault="0036561B" w:rsidP="0036561B">
            <w:pPr>
              <w:ind w:firstLine="0"/>
              <w:jc w:val="center"/>
              <w:rPr>
                <w:lang w:eastAsia="zh-CN"/>
              </w:rPr>
            </w:pPr>
            <w:r w:rsidRPr="0036561B">
              <w:rPr>
                <w:rFonts w:hint="eastAsia"/>
                <w:color w:val="2D3748"/>
                <w:lang w:eastAsia="zh-CN"/>
              </w:rPr>
              <w:t>信息</w:t>
            </w:r>
            <w:r w:rsidRPr="0036561B">
              <w:rPr>
                <w:rFonts w:hint="eastAsia"/>
                <w:color w:val="2D3748"/>
                <w:lang w:eastAsia="zh-CN"/>
              </w:rPr>
              <w:t>2401</w:t>
            </w:r>
          </w:p>
        </w:tc>
        <w:tc>
          <w:tcPr>
            <w:tcW w:w="1716" w:type="dxa"/>
            <w:shd w:val="clear" w:color="auto" w:fill="F7F9FB"/>
            <w:tcMar>
              <w:top w:w="90" w:type="dxa"/>
              <w:left w:w="125" w:type="dxa"/>
              <w:bottom w:w="90" w:type="dxa"/>
              <w:right w:w="125" w:type="dxa"/>
            </w:tcMar>
            <w:vAlign w:val="center"/>
          </w:tcPr>
          <w:p w14:paraId="066074F1" w14:textId="77777777" w:rsidR="0036561B" w:rsidRPr="0036561B" w:rsidRDefault="0036561B" w:rsidP="0036561B">
            <w:pPr>
              <w:ind w:firstLine="0"/>
              <w:jc w:val="center"/>
            </w:pPr>
            <w:r w:rsidRPr="0036561B">
              <w:rPr>
                <w:rFonts w:hint="eastAsia"/>
                <w:color w:val="2D3748"/>
                <w:lang w:eastAsia="zh-CN"/>
              </w:rPr>
              <w:t>20241288</w:t>
            </w:r>
          </w:p>
        </w:tc>
        <w:tc>
          <w:tcPr>
            <w:tcW w:w="1720" w:type="dxa"/>
            <w:shd w:val="clear" w:color="auto" w:fill="F7F9FB"/>
            <w:tcMar>
              <w:top w:w="90" w:type="dxa"/>
              <w:left w:w="125" w:type="dxa"/>
              <w:bottom w:w="90" w:type="dxa"/>
              <w:right w:w="125" w:type="dxa"/>
            </w:tcMar>
            <w:vAlign w:val="center"/>
          </w:tcPr>
          <w:p w14:paraId="3D73001E" w14:textId="77777777" w:rsidR="0036561B" w:rsidRPr="0036561B" w:rsidRDefault="0036561B" w:rsidP="0036561B">
            <w:pPr>
              <w:ind w:firstLine="0"/>
              <w:jc w:val="center"/>
              <w:rPr>
                <w:lang w:eastAsia="zh-CN"/>
              </w:rPr>
            </w:pPr>
            <w:proofErr w:type="gramStart"/>
            <w:r w:rsidRPr="0036561B">
              <w:rPr>
                <w:rFonts w:hint="eastAsia"/>
                <w:color w:val="2D3748"/>
                <w:lang w:eastAsia="zh-CN"/>
              </w:rPr>
              <w:t>周心杨</w:t>
            </w:r>
            <w:proofErr w:type="gramEnd"/>
          </w:p>
        </w:tc>
      </w:tr>
      <w:tr w:rsidR="0036561B" w:rsidRPr="0036561B" w14:paraId="1F110CFE" w14:textId="77777777" w:rsidTr="0044493C">
        <w:trPr>
          <w:trHeight w:val="944"/>
          <w:jc w:val="center"/>
        </w:trPr>
        <w:tc>
          <w:tcPr>
            <w:tcW w:w="1716" w:type="dxa"/>
            <w:tcMar>
              <w:top w:w="90" w:type="dxa"/>
              <w:left w:w="125" w:type="dxa"/>
              <w:bottom w:w="90" w:type="dxa"/>
              <w:right w:w="125" w:type="dxa"/>
            </w:tcMar>
            <w:vAlign w:val="center"/>
          </w:tcPr>
          <w:p w14:paraId="27EB5231" w14:textId="77777777" w:rsidR="0036561B" w:rsidRPr="0036561B" w:rsidRDefault="0036561B" w:rsidP="0036561B">
            <w:pPr>
              <w:ind w:firstLine="0"/>
              <w:jc w:val="center"/>
            </w:pPr>
            <w:r w:rsidRPr="0036561B">
              <w:rPr>
                <w:color w:val="2D3748"/>
              </w:rPr>
              <w:t>组员</w:t>
            </w:r>
            <w:r w:rsidRPr="0036561B">
              <w:rPr>
                <w:color w:val="2D3748"/>
              </w:rPr>
              <w:t>2</w:t>
            </w:r>
          </w:p>
        </w:tc>
        <w:tc>
          <w:tcPr>
            <w:tcW w:w="1771" w:type="dxa"/>
            <w:tcMar>
              <w:top w:w="90" w:type="dxa"/>
              <w:left w:w="125" w:type="dxa"/>
              <w:bottom w:w="90" w:type="dxa"/>
              <w:right w:w="125" w:type="dxa"/>
            </w:tcMar>
            <w:vAlign w:val="center"/>
          </w:tcPr>
          <w:p w14:paraId="09BCDAD3" w14:textId="77777777" w:rsidR="0036561B" w:rsidRPr="0036561B" w:rsidRDefault="0036561B" w:rsidP="0036561B">
            <w:pPr>
              <w:ind w:firstLine="0"/>
              <w:jc w:val="center"/>
            </w:pPr>
            <w:r w:rsidRPr="0036561B">
              <w:rPr>
                <w:rFonts w:hint="eastAsia"/>
                <w:lang w:eastAsia="zh-CN"/>
              </w:rPr>
              <w:t>工业</w:t>
            </w:r>
            <w:r w:rsidRPr="0036561B">
              <w:rPr>
                <w:rFonts w:hint="eastAsia"/>
                <w:lang w:eastAsia="zh-CN"/>
              </w:rPr>
              <w:t>2401</w:t>
            </w:r>
          </w:p>
        </w:tc>
        <w:tc>
          <w:tcPr>
            <w:tcW w:w="1716" w:type="dxa"/>
            <w:tcMar>
              <w:top w:w="90" w:type="dxa"/>
              <w:left w:w="125" w:type="dxa"/>
              <w:bottom w:w="90" w:type="dxa"/>
              <w:right w:w="125" w:type="dxa"/>
            </w:tcMar>
            <w:vAlign w:val="center"/>
          </w:tcPr>
          <w:p w14:paraId="2D238CE5" w14:textId="77777777" w:rsidR="0036561B" w:rsidRPr="0036561B" w:rsidRDefault="0036561B" w:rsidP="0036561B">
            <w:pPr>
              <w:ind w:firstLine="0"/>
              <w:jc w:val="center"/>
            </w:pPr>
            <w:r w:rsidRPr="0036561B">
              <w:rPr>
                <w:rFonts w:hint="eastAsia"/>
                <w:color w:val="2D3748"/>
                <w:lang w:eastAsia="zh-CN"/>
              </w:rPr>
              <w:t>20241343</w:t>
            </w:r>
          </w:p>
        </w:tc>
        <w:tc>
          <w:tcPr>
            <w:tcW w:w="1720" w:type="dxa"/>
            <w:tcMar>
              <w:top w:w="90" w:type="dxa"/>
              <w:left w:w="125" w:type="dxa"/>
              <w:bottom w:w="90" w:type="dxa"/>
              <w:right w:w="125" w:type="dxa"/>
            </w:tcMar>
            <w:vAlign w:val="center"/>
          </w:tcPr>
          <w:p w14:paraId="47E10887" w14:textId="77777777" w:rsidR="0036561B" w:rsidRPr="0036561B" w:rsidRDefault="0036561B" w:rsidP="0036561B">
            <w:pPr>
              <w:ind w:firstLine="0"/>
              <w:jc w:val="center"/>
            </w:pPr>
            <w:r w:rsidRPr="0036561B">
              <w:rPr>
                <w:rFonts w:hint="eastAsia"/>
                <w:color w:val="2D3748"/>
                <w:lang w:eastAsia="zh-CN"/>
              </w:rPr>
              <w:t>苏子越</w:t>
            </w:r>
          </w:p>
        </w:tc>
      </w:tr>
      <w:tr w:rsidR="0036561B" w:rsidRPr="0036561B" w14:paraId="2B4D1AFE" w14:textId="77777777" w:rsidTr="0044493C">
        <w:trPr>
          <w:trHeight w:val="946"/>
          <w:jc w:val="center"/>
        </w:trPr>
        <w:tc>
          <w:tcPr>
            <w:tcW w:w="1716" w:type="dxa"/>
            <w:shd w:val="clear" w:color="auto" w:fill="F7F9FB"/>
            <w:tcMar>
              <w:top w:w="90" w:type="dxa"/>
              <w:left w:w="125" w:type="dxa"/>
              <w:bottom w:w="90" w:type="dxa"/>
              <w:right w:w="125" w:type="dxa"/>
            </w:tcMar>
            <w:vAlign w:val="center"/>
          </w:tcPr>
          <w:p w14:paraId="6C2C3FF7" w14:textId="77777777" w:rsidR="0036561B" w:rsidRPr="0036561B" w:rsidRDefault="0036561B" w:rsidP="0036561B">
            <w:pPr>
              <w:ind w:firstLine="0"/>
              <w:jc w:val="center"/>
            </w:pPr>
            <w:r w:rsidRPr="0036561B">
              <w:rPr>
                <w:color w:val="2D3748"/>
              </w:rPr>
              <w:t>组员</w:t>
            </w:r>
            <w:r w:rsidRPr="0036561B">
              <w:rPr>
                <w:color w:val="2D3748"/>
              </w:rPr>
              <w:t>3</w:t>
            </w:r>
          </w:p>
        </w:tc>
        <w:tc>
          <w:tcPr>
            <w:tcW w:w="1771" w:type="dxa"/>
            <w:shd w:val="clear" w:color="auto" w:fill="F7F9FB"/>
            <w:tcMar>
              <w:top w:w="90" w:type="dxa"/>
              <w:left w:w="125" w:type="dxa"/>
              <w:bottom w:w="90" w:type="dxa"/>
              <w:right w:w="125" w:type="dxa"/>
            </w:tcMar>
            <w:vAlign w:val="center"/>
          </w:tcPr>
          <w:p w14:paraId="789EE2CF" w14:textId="77777777" w:rsidR="0036561B" w:rsidRPr="0036561B" w:rsidRDefault="0036561B" w:rsidP="0036561B">
            <w:pPr>
              <w:ind w:firstLine="0"/>
              <w:jc w:val="center"/>
            </w:pPr>
            <w:r w:rsidRPr="0036561B">
              <w:rPr>
                <w:rFonts w:hint="eastAsia"/>
                <w:color w:val="2D3748"/>
                <w:lang w:eastAsia="zh-CN"/>
              </w:rPr>
              <w:t>工业</w:t>
            </w:r>
            <w:r w:rsidRPr="0036561B">
              <w:rPr>
                <w:rFonts w:hint="eastAsia"/>
                <w:color w:val="2D3748"/>
                <w:lang w:eastAsia="zh-CN"/>
              </w:rPr>
              <w:t>2402</w:t>
            </w:r>
          </w:p>
        </w:tc>
        <w:tc>
          <w:tcPr>
            <w:tcW w:w="1716" w:type="dxa"/>
            <w:shd w:val="clear" w:color="auto" w:fill="F7F9FB"/>
            <w:tcMar>
              <w:top w:w="90" w:type="dxa"/>
              <w:left w:w="125" w:type="dxa"/>
              <w:bottom w:w="90" w:type="dxa"/>
              <w:right w:w="125" w:type="dxa"/>
            </w:tcMar>
            <w:vAlign w:val="center"/>
          </w:tcPr>
          <w:p w14:paraId="0270179D" w14:textId="77777777" w:rsidR="0036561B" w:rsidRPr="0036561B" w:rsidRDefault="0036561B" w:rsidP="0036561B">
            <w:pPr>
              <w:ind w:firstLine="0"/>
              <w:jc w:val="center"/>
            </w:pPr>
            <w:r w:rsidRPr="0036561B">
              <w:rPr>
                <w:rFonts w:hint="eastAsia"/>
                <w:lang w:eastAsia="zh-CN"/>
              </w:rPr>
              <w:t>20241335</w:t>
            </w:r>
          </w:p>
        </w:tc>
        <w:tc>
          <w:tcPr>
            <w:tcW w:w="1720" w:type="dxa"/>
            <w:shd w:val="clear" w:color="auto" w:fill="F7F9FB"/>
            <w:tcMar>
              <w:top w:w="90" w:type="dxa"/>
              <w:left w:w="125" w:type="dxa"/>
              <w:bottom w:w="90" w:type="dxa"/>
              <w:right w:w="125" w:type="dxa"/>
            </w:tcMar>
            <w:vAlign w:val="center"/>
          </w:tcPr>
          <w:p w14:paraId="2146919E" w14:textId="77777777" w:rsidR="0036561B" w:rsidRPr="0036561B" w:rsidRDefault="0036561B" w:rsidP="0036561B">
            <w:pPr>
              <w:ind w:firstLine="0"/>
              <w:jc w:val="center"/>
            </w:pPr>
            <w:r w:rsidRPr="0036561B">
              <w:rPr>
                <w:rFonts w:hint="eastAsia"/>
                <w:color w:val="2D3748"/>
                <w:lang w:eastAsia="zh-CN"/>
              </w:rPr>
              <w:t>高昊宇</w:t>
            </w:r>
          </w:p>
        </w:tc>
      </w:tr>
      <w:tr w:rsidR="0036561B" w:rsidRPr="0036561B" w14:paraId="48EC504A" w14:textId="77777777" w:rsidTr="0044493C">
        <w:trPr>
          <w:trHeight w:val="948"/>
          <w:jc w:val="center"/>
        </w:trPr>
        <w:tc>
          <w:tcPr>
            <w:tcW w:w="1716" w:type="dxa"/>
            <w:tcMar>
              <w:top w:w="90" w:type="dxa"/>
              <w:left w:w="125" w:type="dxa"/>
              <w:bottom w:w="90" w:type="dxa"/>
              <w:right w:w="125" w:type="dxa"/>
            </w:tcMar>
            <w:vAlign w:val="center"/>
          </w:tcPr>
          <w:p w14:paraId="48113C6B" w14:textId="77777777" w:rsidR="0036561B" w:rsidRPr="0036561B" w:rsidRDefault="0036561B" w:rsidP="0036561B">
            <w:pPr>
              <w:ind w:firstLine="0"/>
              <w:jc w:val="center"/>
            </w:pPr>
            <w:r w:rsidRPr="0036561B">
              <w:rPr>
                <w:color w:val="2D3748"/>
              </w:rPr>
              <w:t>组员</w:t>
            </w:r>
            <w:r w:rsidRPr="0036561B">
              <w:rPr>
                <w:color w:val="2D3748"/>
              </w:rPr>
              <w:t>4</w:t>
            </w:r>
          </w:p>
        </w:tc>
        <w:tc>
          <w:tcPr>
            <w:tcW w:w="1771" w:type="dxa"/>
            <w:tcMar>
              <w:top w:w="90" w:type="dxa"/>
              <w:left w:w="125" w:type="dxa"/>
              <w:bottom w:w="90" w:type="dxa"/>
              <w:right w:w="125" w:type="dxa"/>
            </w:tcMar>
            <w:vAlign w:val="center"/>
          </w:tcPr>
          <w:p w14:paraId="5847ACE9" w14:textId="77777777" w:rsidR="0036561B" w:rsidRPr="0036561B" w:rsidRDefault="0036561B" w:rsidP="0036561B">
            <w:pPr>
              <w:ind w:firstLine="0"/>
              <w:jc w:val="center"/>
            </w:pPr>
            <w:r w:rsidRPr="0036561B">
              <w:rPr>
                <w:rFonts w:hint="eastAsia"/>
                <w:color w:val="2D3748"/>
                <w:lang w:eastAsia="zh-CN"/>
              </w:rPr>
              <w:t>信息</w:t>
            </w:r>
            <w:r w:rsidRPr="0036561B">
              <w:rPr>
                <w:rFonts w:hint="eastAsia"/>
                <w:color w:val="2D3748"/>
                <w:lang w:eastAsia="zh-CN"/>
              </w:rPr>
              <w:t>2401</w:t>
            </w:r>
          </w:p>
        </w:tc>
        <w:tc>
          <w:tcPr>
            <w:tcW w:w="1716" w:type="dxa"/>
            <w:tcMar>
              <w:top w:w="90" w:type="dxa"/>
              <w:left w:w="125" w:type="dxa"/>
              <w:bottom w:w="90" w:type="dxa"/>
              <w:right w:w="125" w:type="dxa"/>
            </w:tcMar>
            <w:vAlign w:val="center"/>
          </w:tcPr>
          <w:p w14:paraId="50C150E4" w14:textId="77777777" w:rsidR="0036561B" w:rsidRPr="0036561B" w:rsidRDefault="0036561B" w:rsidP="0036561B">
            <w:pPr>
              <w:ind w:firstLine="0"/>
              <w:jc w:val="center"/>
            </w:pPr>
            <w:r w:rsidRPr="0036561B">
              <w:rPr>
                <w:rFonts w:hint="eastAsia"/>
                <w:color w:val="2D3748"/>
                <w:lang w:eastAsia="zh-CN"/>
              </w:rPr>
              <w:t>20241389</w:t>
            </w:r>
          </w:p>
        </w:tc>
        <w:tc>
          <w:tcPr>
            <w:tcW w:w="1720" w:type="dxa"/>
            <w:tcMar>
              <w:top w:w="90" w:type="dxa"/>
              <w:left w:w="125" w:type="dxa"/>
              <w:bottom w:w="90" w:type="dxa"/>
              <w:right w:w="125" w:type="dxa"/>
            </w:tcMar>
            <w:vAlign w:val="center"/>
          </w:tcPr>
          <w:p w14:paraId="23492A66" w14:textId="77777777" w:rsidR="0036561B" w:rsidRPr="0036561B" w:rsidRDefault="0036561B" w:rsidP="0036561B">
            <w:pPr>
              <w:ind w:firstLine="0"/>
              <w:jc w:val="center"/>
            </w:pPr>
            <w:proofErr w:type="gramStart"/>
            <w:r w:rsidRPr="0036561B">
              <w:rPr>
                <w:rFonts w:hint="eastAsia"/>
                <w:color w:val="2D3748"/>
                <w:lang w:eastAsia="zh-CN"/>
              </w:rPr>
              <w:t>胡又仁</w:t>
            </w:r>
            <w:proofErr w:type="gramEnd"/>
          </w:p>
        </w:tc>
      </w:tr>
      <w:tr w:rsidR="0036561B" w:rsidRPr="0036561B" w14:paraId="6D19A9BC" w14:textId="77777777" w:rsidTr="0044493C">
        <w:trPr>
          <w:trHeight w:val="936"/>
          <w:jc w:val="center"/>
        </w:trPr>
        <w:tc>
          <w:tcPr>
            <w:tcW w:w="1716" w:type="dxa"/>
            <w:shd w:val="clear" w:color="auto" w:fill="F7F9FB"/>
            <w:tcMar>
              <w:top w:w="90" w:type="dxa"/>
              <w:left w:w="125" w:type="dxa"/>
              <w:bottom w:w="90" w:type="dxa"/>
              <w:right w:w="125" w:type="dxa"/>
            </w:tcMar>
            <w:vAlign w:val="center"/>
          </w:tcPr>
          <w:p w14:paraId="2CD0FA6E" w14:textId="77777777" w:rsidR="0036561B" w:rsidRPr="0036561B" w:rsidRDefault="0036561B" w:rsidP="0036561B">
            <w:pPr>
              <w:ind w:firstLine="0"/>
              <w:jc w:val="center"/>
            </w:pPr>
            <w:r w:rsidRPr="0036561B">
              <w:rPr>
                <w:color w:val="2D3748"/>
              </w:rPr>
              <w:t>组员</w:t>
            </w:r>
            <w:r w:rsidRPr="0036561B">
              <w:rPr>
                <w:color w:val="2D3748"/>
              </w:rPr>
              <w:t>5</w:t>
            </w:r>
          </w:p>
        </w:tc>
        <w:tc>
          <w:tcPr>
            <w:tcW w:w="1771" w:type="dxa"/>
            <w:shd w:val="clear" w:color="auto" w:fill="F7F9FB"/>
            <w:tcMar>
              <w:top w:w="90" w:type="dxa"/>
              <w:left w:w="125" w:type="dxa"/>
              <w:bottom w:w="90" w:type="dxa"/>
              <w:right w:w="125" w:type="dxa"/>
            </w:tcMar>
            <w:vAlign w:val="center"/>
          </w:tcPr>
          <w:p w14:paraId="682415BD" w14:textId="77777777" w:rsidR="0036561B" w:rsidRPr="0036561B" w:rsidRDefault="0036561B" w:rsidP="0036561B">
            <w:pPr>
              <w:ind w:firstLine="0"/>
              <w:jc w:val="center"/>
            </w:pPr>
            <w:r w:rsidRPr="0036561B">
              <w:rPr>
                <w:rFonts w:hint="eastAsia"/>
                <w:color w:val="2D3748"/>
                <w:lang w:eastAsia="zh-CN"/>
              </w:rPr>
              <w:t>信息</w:t>
            </w:r>
            <w:r w:rsidRPr="0036561B">
              <w:rPr>
                <w:rFonts w:hint="eastAsia"/>
                <w:color w:val="2D3748"/>
                <w:lang w:eastAsia="zh-CN"/>
              </w:rPr>
              <w:t>2401</w:t>
            </w:r>
          </w:p>
        </w:tc>
        <w:tc>
          <w:tcPr>
            <w:tcW w:w="1716" w:type="dxa"/>
            <w:shd w:val="clear" w:color="auto" w:fill="F7F9FB"/>
            <w:tcMar>
              <w:top w:w="90" w:type="dxa"/>
              <w:left w:w="125" w:type="dxa"/>
              <w:bottom w:w="90" w:type="dxa"/>
              <w:right w:w="125" w:type="dxa"/>
            </w:tcMar>
            <w:vAlign w:val="center"/>
          </w:tcPr>
          <w:p w14:paraId="4B62F450" w14:textId="77777777" w:rsidR="0036561B" w:rsidRPr="0036561B" w:rsidRDefault="0036561B" w:rsidP="0036561B">
            <w:pPr>
              <w:ind w:firstLine="0"/>
              <w:jc w:val="center"/>
            </w:pPr>
            <w:r w:rsidRPr="0036561B">
              <w:rPr>
                <w:rFonts w:hint="eastAsia"/>
                <w:color w:val="2D3748"/>
                <w:lang w:eastAsia="zh-CN"/>
              </w:rPr>
              <w:t>20241455</w:t>
            </w:r>
          </w:p>
        </w:tc>
        <w:tc>
          <w:tcPr>
            <w:tcW w:w="1720" w:type="dxa"/>
            <w:shd w:val="clear" w:color="auto" w:fill="F7F9FB"/>
            <w:tcMar>
              <w:top w:w="90" w:type="dxa"/>
              <w:left w:w="125" w:type="dxa"/>
              <w:bottom w:w="90" w:type="dxa"/>
              <w:right w:w="125" w:type="dxa"/>
            </w:tcMar>
            <w:vAlign w:val="center"/>
          </w:tcPr>
          <w:p w14:paraId="2E43762F" w14:textId="77777777" w:rsidR="0036561B" w:rsidRPr="0036561B" w:rsidRDefault="0036561B" w:rsidP="0036561B">
            <w:pPr>
              <w:ind w:firstLine="0"/>
              <w:jc w:val="center"/>
              <w:rPr>
                <w:lang w:eastAsia="zh-CN"/>
              </w:rPr>
            </w:pPr>
            <w:r w:rsidRPr="0036561B">
              <w:rPr>
                <w:rFonts w:hint="eastAsia"/>
                <w:color w:val="2D3748"/>
                <w:lang w:eastAsia="zh-CN"/>
              </w:rPr>
              <w:t>秦钰珉</w:t>
            </w:r>
          </w:p>
        </w:tc>
      </w:tr>
      <w:tr w:rsidR="0036561B" w:rsidRPr="0036561B" w14:paraId="2EC60F7B" w14:textId="77777777" w:rsidTr="0044493C">
        <w:trPr>
          <w:trHeight w:val="938"/>
          <w:jc w:val="center"/>
        </w:trPr>
        <w:tc>
          <w:tcPr>
            <w:tcW w:w="1716" w:type="dxa"/>
            <w:tcMar>
              <w:top w:w="90" w:type="dxa"/>
              <w:left w:w="125" w:type="dxa"/>
              <w:bottom w:w="90" w:type="dxa"/>
              <w:right w:w="125" w:type="dxa"/>
            </w:tcMar>
            <w:vAlign w:val="center"/>
          </w:tcPr>
          <w:p w14:paraId="0C918823" w14:textId="77777777" w:rsidR="0036561B" w:rsidRPr="0036561B" w:rsidRDefault="0036561B" w:rsidP="0036561B">
            <w:pPr>
              <w:ind w:firstLine="0"/>
              <w:jc w:val="center"/>
            </w:pPr>
            <w:r w:rsidRPr="0036561B">
              <w:rPr>
                <w:color w:val="2D3748"/>
              </w:rPr>
              <w:t>组员</w:t>
            </w:r>
            <w:r w:rsidRPr="0036561B">
              <w:rPr>
                <w:color w:val="2D3748"/>
              </w:rPr>
              <w:t>6</w:t>
            </w:r>
          </w:p>
        </w:tc>
        <w:tc>
          <w:tcPr>
            <w:tcW w:w="1771" w:type="dxa"/>
            <w:tcMar>
              <w:top w:w="90" w:type="dxa"/>
              <w:left w:w="125" w:type="dxa"/>
              <w:bottom w:w="90" w:type="dxa"/>
              <w:right w:w="125" w:type="dxa"/>
            </w:tcMar>
            <w:vAlign w:val="center"/>
          </w:tcPr>
          <w:p w14:paraId="46205D7D" w14:textId="77777777" w:rsidR="0036561B" w:rsidRPr="0036561B" w:rsidRDefault="0036561B" w:rsidP="0036561B">
            <w:pPr>
              <w:ind w:firstLine="0"/>
              <w:jc w:val="center"/>
            </w:pPr>
            <w:r w:rsidRPr="0036561B">
              <w:rPr>
                <w:rFonts w:hint="eastAsia"/>
                <w:lang w:eastAsia="zh-CN"/>
              </w:rPr>
              <w:t>工业</w:t>
            </w:r>
            <w:r w:rsidRPr="0036561B">
              <w:rPr>
                <w:rFonts w:hint="eastAsia"/>
                <w:lang w:eastAsia="zh-CN"/>
              </w:rPr>
              <w:t>2402</w:t>
            </w:r>
          </w:p>
        </w:tc>
        <w:tc>
          <w:tcPr>
            <w:tcW w:w="1716" w:type="dxa"/>
            <w:tcMar>
              <w:top w:w="90" w:type="dxa"/>
              <w:left w:w="125" w:type="dxa"/>
              <w:bottom w:w="90" w:type="dxa"/>
              <w:right w:w="125" w:type="dxa"/>
            </w:tcMar>
            <w:vAlign w:val="center"/>
          </w:tcPr>
          <w:p w14:paraId="62AF55C8" w14:textId="77777777" w:rsidR="0036561B" w:rsidRPr="0036561B" w:rsidRDefault="0036561B" w:rsidP="0036561B">
            <w:pPr>
              <w:ind w:firstLine="0"/>
              <w:jc w:val="center"/>
            </w:pPr>
            <w:r w:rsidRPr="0036561B">
              <w:rPr>
                <w:rFonts w:hint="eastAsia"/>
                <w:color w:val="2D3748"/>
                <w:lang w:eastAsia="zh-CN"/>
              </w:rPr>
              <w:t>20241363</w:t>
            </w:r>
          </w:p>
        </w:tc>
        <w:tc>
          <w:tcPr>
            <w:tcW w:w="1720" w:type="dxa"/>
            <w:tcMar>
              <w:top w:w="90" w:type="dxa"/>
              <w:left w:w="125" w:type="dxa"/>
              <w:bottom w:w="90" w:type="dxa"/>
              <w:right w:w="125" w:type="dxa"/>
            </w:tcMar>
            <w:vAlign w:val="center"/>
          </w:tcPr>
          <w:p w14:paraId="7B7ABD88" w14:textId="77777777" w:rsidR="0036561B" w:rsidRPr="0036561B" w:rsidRDefault="0036561B" w:rsidP="0036561B">
            <w:pPr>
              <w:ind w:firstLine="0"/>
              <w:jc w:val="center"/>
            </w:pPr>
            <w:proofErr w:type="gramStart"/>
            <w:r w:rsidRPr="0036561B">
              <w:rPr>
                <w:rFonts w:hint="eastAsia"/>
                <w:color w:val="2D3748"/>
                <w:lang w:eastAsia="zh-CN"/>
              </w:rPr>
              <w:t>王涵</w:t>
            </w:r>
            <w:proofErr w:type="gramEnd"/>
          </w:p>
        </w:tc>
      </w:tr>
      <w:tr w:rsidR="0036561B" w:rsidRPr="0036561B" w14:paraId="2B0A2821" w14:textId="77777777" w:rsidTr="0044493C">
        <w:trPr>
          <w:trHeight w:val="954"/>
          <w:jc w:val="center"/>
        </w:trPr>
        <w:tc>
          <w:tcPr>
            <w:tcW w:w="1716" w:type="dxa"/>
            <w:shd w:val="clear" w:color="auto" w:fill="F7F9FB"/>
            <w:tcMar>
              <w:top w:w="90" w:type="dxa"/>
              <w:left w:w="125" w:type="dxa"/>
              <w:bottom w:w="90" w:type="dxa"/>
              <w:right w:w="125" w:type="dxa"/>
            </w:tcMar>
            <w:vAlign w:val="center"/>
          </w:tcPr>
          <w:p w14:paraId="7F4CABEF" w14:textId="77777777" w:rsidR="0036561B" w:rsidRPr="0036561B" w:rsidRDefault="0036561B" w:rsidP="0036561B">
            <w:pPr>
              <w:ind w:firstLine="0"/>
              <w:jc w:val="center"/>
            </w:pPr>
            <w:r w:rsidRPr="0036561B">
              <w:rPr>
                <w:color w:val="2D3748"/>
              </w:rPr>
              <w:t>组员</w:t>
            </w:r>
            <w:r w:rsidRPr="0036561B">
              <w:rPr>
                <w:color w:val="2D3748"/>
              </w:rPr>
              <w:t>7</w:t>
            </w:r>
          </w:p>
        </w:tc>
        <w:tc>
          <w:tcPr>
            <w:tcW w:w="1771" w:type="dxa"/>
            <w:shd w:val="clear" w:color="auto" w:fill="F7F9FB"/>
            <w:tcMar>
              <w:top w:w="90" w:type="dxa"/>
              <w:left w:w="125" w:type="dxa"/>
              <w:bottom w:w="90" w:type="dxa"/>
              <w:right w:w="125" w:type="dxa"/>
            </w:tcMar>
            <w:vAlign w:val="center"/>
          </w:tcPr>
          <w:p w14:paraId="3B6CF040" w14:textId="77777777" w:rsidR="0036561B" w:rsidRPr="0036561B" w:rsidRDefault="0036561B" w:rsidP="0036561B">
            <w:pPr>
              <w:ind w:firstLine="0"/>
              <w:jc w:val="center"/>
            </w:pPr>
            <w:r w:rsidRPr="0036561B">
              <w:rPr>
                <w:rFonts w:hint="eastAsia"/>
                <w:lang w:eastAsia="zh-CN"/>
              </w:rPr>
              <w:t>工业</w:t>
            </w:r>
            <w:r w:rsidRPr="0036561B">
              <w:rPr>
                <w:rFonts w:hint="eastAsia"/>
                <w:lang w:eastAsia="zh-CN"/>
              </w:rPr>
              <w:t>2402</w:t>
            </w:r>
          </w:p>
        </w:tc>
        <w:tc>
          <w:tcPr>
            <w:tcW w:w="1716" w:type="dxa"/>
            <w:shd w:val="clear" w:color="auto" w:fill="F7F9FB"/>
            <w:tcMar>
              <w:top w:w="90" w:type="dxa"/>
              <w:left w:w="125" w:type="dxa"/>
              <w:bottom w:w="90" w:type="dxa"/>
              <w:right w:w="125" w:type="dxa"/>
            </w:tcMar>
            <w:vAlign w:val="center"/>
          </w:tcPr>
          <w:p w14:paraId="5D49ADFA" w14:textId="77777777" w:rsidR="0036561B" w:rsidRPr="0036561B" w:rsidRDefault="0036561B" w:rsidP="0036561B">
            <w:pPr>
              <w:ind w:firstLine="0"/>
              <w:jc w:val="center"/>
            </w:pPr>
            <w:r w:rsidRPr="0036561B">
              <w:rPr>
                <w:rFonts w:hint="eastAsia"/>
                <w:color w:val="2D3748"/>
                <w:lang w:eastAsia="zh-CN"/>
              </w:rPr>
              <w:t>20241439</w:t>
            </w:r>
          </w:p>
        </w:tc>
        <w:tc>
          <w:tcPr>
            <w:tcW w:w="1720" w:type="dxa"/>
            <w:shd w:val="clear" w:color="auto" w:fill="F7F9FB"/>
            <w:tcMar>
              <w:top w:w="90" w:type="dxa"/>
              <w:left w:w="125" w:type="dxa"/>
              <w:bottom w:w="90" w:type="dxa"/>
              <w:right w:w="125" w:type="dxa"/>
            </w:tcMar>
            <w:vAlign w:val="center"/>
          </w:tcPr>
          <w:p w14:paraId="6EA42AC8" w14:textId="77777777" w:rsidR="0036561B" w:rsidRPr="0036561B" w:rsidRDefault="0036561B" w:rsidP="0036561B">
            <w:pPr>
              <w:ind w:firstLine="0"/>
              <w:jc w:val="center"/>
            </w:pPr>
            <w:r w:rsidRPr="0036561B">
              <w:rPr>
                <w:rFonts w:hint="eastAsia"/>
                <w:color w:val="2D3748"/>
                <w:lang w:eastAsia="zh-CN"/>
              </w:rPr>
              <w:t>莫璇</w:t>
            </w:r>
          </w:p>
        </w:tc>
      </w:tr>
      <w:tr w:rsidR="0036561B" w:rsidRPr="0036561B" w14:paraId="6959836F" w14:textId="77777777" w:rsidTr="0044493C">
        <w:trPr>
          <w:trHeight w:val="942"/>
          <w:jc w:val="center"/>
        </w:trPr>
        <w:tc>
          <w:tcPr>
            <w:tcW w:w="1716" w:type="dxa"/>
            <w:tcMar>
              <w:top w:w="90" w:type="dxa"/>
              <w:left w:w="125" w:type="dxa"/>
              <w:bottom w:w="90" w:type="dxa"/>
              <w:right w:w="125" w:type="dxa"/>
            </w:tcMar>
            <w:vAlign w:val="center"/>
          </w:tcPr>
          <w:p w14:paraId="3FB23C00" w14:textId="77777777" w:rsidR="0036561B" w:rsidRPr="0036561B" w:rsidRDefault="0036561B" w:rsidP="0036561B">
            <w:pPr>
              <w:ind w:firstLine="0"/>
              <w:jc w:val="center"/>
            </w:pPr>
            <w:r w:rsidRPr="0036561B">
              <w:rPr>
                <w:color w:val="2D3748"/>
              </w:rPr>
              <w:t>组员</w:t>
            </w:r>
            <w:r w:rsidRPr="0036561B">
              <w:rPr>
                <w:color w:val="2D3748"/>
              </w:rPr>
              <w:t>8</w:t>
            </w:r>
          </w:p>
        </w:tc>
        <w:tc>
          <w:tcPr>
            <w:tcW w:w="1771" w:type="dxa"/>
            <w:tcMar>
              <w:top w:w="90" w:type="dxa"/>
              <w:left w:w="125" w:type="dxa"/>
              <w:bottom w:w="90" w:type="dxa"/>
              <w:right w:w="125" w:type="dxa"/>
            </w:tcMar>
            <w:vAlign w:val="center"/>
          </w:tcPr>
          <w:p w14:paraId="33B4A6D0" w14:textId="77777777" w:rsidR="0036561B" w:rsidRPr="0036561B" w:rsidRDefault="0036561B" w:rsidP="0036561B">
            <w:pPr>
              <w:ind w:firstLine="0"/>
              <w:jc w:val="center"/>
              <w:rPr>
                <w:lang w:eastAsia="zh-CN"/>
              </w:rPr>
            </w:pPr>
            <w:r w:rsidRPr="0036561B">
              <w:rPr>
                <w:rFonts w:hint="eastAsia"/>
                <w:color w:val="2D3748"/>
                <w:lang w:eastAsia="zh-CN"/>
              </w:rPr>
              <w:t>信息</w:t>
            </w:r>
            <w:r w:rsidRPr="0036561B">
              <w:rPr>
                <w:rFonts w:hint="eastAsia"/>
                <w:color w:val="2D3748"/>
                <w:lang w:eastAsia="zh-CN"/>
              </w:rPr>
              <w:t>2401</w:t>
            </w:r>
          </w:p>
        </w:tc>
        <w:tc>
          <w:tcPr>
            <w:tcW w:w="1716" w:type="dxa"/>
            <w:tcMar>
              <w:top w:w="90" w:type="dxa"/>
              <w:left w:w="125" w:type="dxa"/>
              <w:bottom w:w="90" w:type="dxa"/>
              <w:right w:w="125" w:type="dxa"/>
            </w:tcMar>
            <w:vAlign w:val="center"/>
          </w:tcPr>
          <w:p w14:paraId="34705919" w14:textId="77777777" w:rsidR="0036561B" w:rsidRPr="0036561B" w:rsidRDefault="0036561B" w:rsidP="0036561B">
            <w:pPr>
              <w:ind w:firstLine="0"/>
              <w:jc w:val="center"/>
            </w:pPr>
            <w:r w:rsidRPr="0036561B">
              <w:rPr>
                <w:rFonts w:hint="eastAsia"/>
                <w:color w:val="2D3748"/>
                <w:lang w:eastAsia="zh-CN"/>
              </w:rPr>
              <w:t>20241316</w:t>
            </w:r>
          </w:p>
        </w:tc>
        <w:tc>
          <w:tcPr>
            <w:tcW w:w="1720" w:type="dxa"/>
            <w:tcMar>
              <w:top w:w="90" w:type="dxa"/>
              <w:left w:w="125" w:type="dxa"/>
              <w:bottom w:w="90" w:type="dxa"/>
              <w:right w:w="125" w:type="dxa"/>
            </w:tcMar>
            <w:vAlign w:val="center"/>
          </w:tcPr>
          <w:p w14:paraId="5516DE43" w14:textId="77777777" w:rsidR="0036561B" w:rsidRPr="0036561B" w:rsidRDefault="0036561B" w:rsidP="0036561B">
            <w:pPr>
              <w:ind w:firstLine="0"/>
              <w:jc w:val="center"/>
            </w:pPr>
            <w:r w:rsidRPr="0036561B">
              <w:rPr>
                <w:rFonts w:hint="eastAsia"/>
                <w:color w:val="2D3748"/>
                <w:lang w:eastAsia="zh-CN"/>
              </w:rPr>
              <w:t>马晟淇</w:t>
            </w:r>
          </w:p>
        </w:tc>
      </w:tr>
    </w:tbl>
    <w:p w14:paraId="0600836F" w14:textId="4A2B6B37" w:rsidR="00162D9A" w:rsidRDefault="00162D9A">
      <w:pPr>
        <w:spacing w:before="80" w:after="20"/>
        <w:ind w:firstLine="0"/>
        <w:rPr>
          <w:lang w:eastAsia="zh-CN"/>
        </w:rPr>
      </w:pPr>
    </w:p>
    <w:p w14:paraId="3988B75E" w14:textId="77777777" w:rsidR="0036561B" w:rsidRDefault="0036561B">
      <w:pPr>
        <w:spacing w:after="200" w:line="276" w:lineRule="auto"/>
        <w:ind w:firstLine="0"/>
        <w:jc w:val="left"/>
        <w:rPr>
          <w:b/>
          <w:bCs/>
          <w:color w:val="124E6B"/>
          <w:sz w:val="26"/>
          <w:szCs w:val="26"/>
        </w:rPr>
      </w:pPr>
      <w:r>
        <w:br w:type="page"/>
      </w:r>
    </w:p>
    <w:p w14:paraId="5CBEEEAC" w14:textId="515B6042" w:rsidR="00162D9A" w:rsidRPr="00EF55BE" w:rsidRDefault="00000000" w:rsidP="00EF55BE">
      <w:pPr>
        <w:pStyle w:val="1"/>
        <w:rPr>
          <w:rFonts w:ascii="Times New Roman" w:eastAsia="仿宋" w:hAnsi="Times New Roman" w:cs="仿宋"/>
          <w:sz w:val="36"/>
          <w:lang w:eastAsia="zh-CN"/>
        </w:rPr>
      </w:pPr>
      <w:bookmarkStart w:id="1" w:name="_Toc234188717"/>
      <w:r w:rsidRPr="00EF55BE">
        <w:rPr>
          <w:rFonts w:ascii="Times New Roman" w:eastAsia="仿宋" w:hAnsi="Times New Roman" w:cs="仿宋" w:hint="eastAsia"/>
          <w:sz w:val="36"/>
          <w:lang w:eastAsia="zh-CN"/>
        </w:rPr>
        <w:lastRenderedPageBreak/>
        <w:t>创业计划摘要</w:t>
      </w:r>
      <w:bookmarkEnd w:id="1"/>
    </w:p>
    <w:p w14:paraId="67B498F8" w14:textId="4EFF1445" w:rsidR="0036561B" w:rsidRDefault="00695B6E" w:rsidP="00607778">
      <w:pPr>
        <w:rPr>
          <w:lang w:eastAsia="zh-CN"/>
        </w:rPr>
      </w:pPr>
      <w:proofErr w:type="spellStart"/>
      <w:r>
        <w:rPr>
          <w:lang w:eastAsia="zh-CN"/>
        </w:rPr>
        <w:t>SkyGuard</w:t>
      </w:r>
      <w:proofErr w:type="spellEnd"/>
      <w:r w:rsidR="0036561B" w:rsidRPr="0036561B">
        <w:rPr>
          <w:lang w:eastAsia="zh-CN"/>
        </w:rPr>
        <w:t>（</w:t>
      </w:r>
      <w:proofErr w:type="gramStart"/>
      <w:r w:rsidR="0036561B" w:rsidRPr="0036561B">
        <w:rPr>
          <w:lang w:eastAsia="zh-CN"/>
        </w:rPr>
        <w:t>低空智眼</w:t>
      </w:r>
      <w:proofErr w:type="gramEnd"/>
      <w:r w:rsidR="0036561B" w:rsidRPr="0036561B">
        <w:rPr>
          <w:lang w:eastAsia="zh-CN"/>
        </w:rPr>
        <w:t>）是一家专注于城市低空空域安全感知与运行监管的科技创业公司，注册于成都市高新区</w:t>
      </w:r>
      <w:r w:rsidR="0036561B">
        <w:rPr>
          <w:rFonts w:hint="eastAsia"/>
          <w:lang w:eastAsia="zh-CN"/>
        </w:rPr>
        <w:t>创新创业孵化中心</w:t>
      </w:r>
      <w:r w:rsidR="0036561B" w:rsidRPr="0036561B">
        <w:rPr>
          <w:lang w:eastAsia="zh-CN"/>
        </w:rPr>
        <w:t>。公司定位为</w:t>
      </w:r>
      <w:r w:rsidR="005C3EDD">
        <w:rPr>
          <w:rFonts w:hint="eastAsia"/>
          <w:lang w:eastAsia="zh-CN"/>
        </w:rPr>
        <w:t>“</w:t>
      </w:r>
      <w:r w:rsidR="0036561B" w:rsidRPr="0036561B">
        <w:rPr>
          <w:lang w:eastAsia="zh-CN"/>
        </w:rPr>
        <w:t>低空运行辅助监管平台</w:t>
      </w:r>
      <w:r w:rsidR="005C3EDD">
        <w:rPr>
          <w:rFonts w:hint="eastAsia"/>
          <w:lang w:eastAsia="zh-CN"/>
        </w:rPr>
        <w:t>”</w:t>
      </w:r>
      <w:r w:rsidR="0036561B" w:rsidRPr="0036561B">
        <w:rPr>
          <w:lang w:eastAsia="zh-CN"/>
        </w:rPr>
        <w:t>提供商</w:t>
      </w:r>
      <w:r w:rsidR="00203994">
        <w:rPr>
          <w:rFonts w:hint="eastAsia"/>
          <w:lang w:eastAsia="zh-CN"/>
        </w:rPr>
        <w:t>，</w:t>
      </w:r>
      <w:r w:rsidR="0036561B" w:rsidRPr="0036561B">
        <w:rPr>
          <w:lang w:eastAsia="zh-CN"/>
        </w:rPr>
        <w:t>面向景区、园区、场馆、机场周边、固定低空航线等责任边界清晰的重点区域，提供连接飞行计划、目标识别、电子围栏、事件处置和运行报表的闭环式运营工作站。公司战略分为</w:t>
      </w:r>
      <w:r w:rsidR="00607778">
        <w:rPr>
          <w:rFonts w:hint="eastAsia"/>
          <w:lang w:eastAsia="zh-CN"/>
        </w:rPr>
        <w:t>演示验证、付费试点、区域复制三个阶段</w:t>
      </w:r>
      <w:r w:rsidR="0036561B" w:rsidRPr="0036561B">
        <w:rPr>
          <w:lang w:eastAsia="zh-CN"/>
        </w:rPr>
        <w:t>，</w:t>
      </w:r>
      <w:r w:rsidR="0036561B">
        <w:rPr>
          <w:rFonts w:hint="eastAsia"/>
          <w:lang w:eastAsia="zh-CN"/>
        </w:rPr>
        <w:t>并提供</w:t>
      </w:r>
      <w:r w:rsidR="0036561B" w:rsidRPr="0036561B">
        <w:rPr>
          <w:lang w:eastAsia="zh-CN"/>
        </w:rPr>
        <w:t>可运行的</w:t>
      </w:r>
      <w:r w:rsidR="0036561B" w:rsidRPr="0036561B">
        <w:rPr>
          <w:lang w:eastAsia="zh-CN"/>
        </w:rPr>
        <w:t>Web Demo</w:t>
      </w:r>
      <w:r w:rsidR="0036561B" w:rsidRPr="0036561B">
        <w:rPr>
          <w:lang w:eastAsia="zh-CN"/>
        </w:rPr>
        <w:t>、可审计的数据链和</w:t>
      </w:r>
      <w:proofErr w:type="gramStart"/>
      <w:r w:rsidR="0036561B" w:rsidRPr="0036561B">
        <w:rPr>
          <w:lang w:eastAsia="zh-CN"/>
        </w:rPr>
        <w:t>可</w:t>
      </w:r>
      <w:proofErr w:type="gramEnd"/>
      <w:r w:rsidR="0036561B" w:rsidRPr="0036561B">
        <w:rPr>
          <w:lang w:eastAsia="zh-CN"/>
        </w:rPr>
        <w:t>验证的交付物。</w:t>
      </w:r>
    </w:p>
    <w:p w14:paraId="7493C377" w14:textId="15857D11" w:rsidR="00607778" w:rsidRDefault="00607778" w:rsidP="00607778">
      <w:pPr>
        <w:rPr>
          <w:lang w:eastAsia="zh-CN"/>
        </w:rPr>
      </w:pPr>
      <w:r>
        <w:rPr>
          <w:rFonts w:hint="eastAsia"/>
          <w:lang w:eastAsia="zh-CN"/>
        </w:rPr>
        <w:t>初创</w:t>
      </w:r>
      <w:r w:rsidRPr="00607778">
        <w:rPr>
          <w:lang w:eastAsia="zh-CN"/>
        </w:rPr>
        <w:t>团队由</w:t>
      </w:r>
      <w:r w:rsidRPr="00607778">
        <w:rPr>
          <w:lang w:eastAsia="zh-CN"/>
        </w:rPr>
        <w:t>8</w:t>
      </w:r>
      <w:r w:rsidRPr="00607778">
        <w:rPr>
          <w:lang w:eastAsia="zh-CN"/>
        </w:rPr>
        <w:t>名核心成员组成，产品与行业研究、数据与算法、前后端研发、交付与运维、商务与财务、合</w:t>
      </w:r>
      <w:proofErr w:type="gramStart"/>
      <w:r w:rsidRPr="00607778">
        <w:rPr>
          <w:lang w:eastAsia="zh-CN"/>
        </w:rPr>
        <w:t>规</w:t>
      </w:r>
      <w:proofErr w:type="gramEnd"/>
      <w:r w:rsidRPr="00607778">
        <w:rPr>
          <w:lang w:eastAsia="zh-CN"/>
        </w:rPr>
        <w:t>与材料归档各司其职。每一条业务链路</w:t>
      </w:r>
      <w:r>
        <w:rPr>
          <w:rFonts w:hint="eastAsia"/>
          <w:lang w:eastAsia="zh-CN"/>
        </w:rPr>
        <w:t>根据成员各自特长</w:t>
      </w:r>
      <w:r w:rsidRPr="00607778">
        <w:rPr>
          <w:lang w:eastAsia="zh-CN"/>
        </w:rPr>
        <w:t>都</w:t>
      </w:r>
      <w:r>
        <w:rPr>
          <w:rFonts w:hint="eastAsia"/>
          <w:lang w:eastAsia="zh-CN"/>
        </w:rPr>
        <w:t>分配</w:t>
      </w:r>
      <w:r w:rsidR="00203994">
        <w:rPr>
          <w:rFonts w:hint="eastAsia"/>
          <w:lang w:eastAsia="zh-CN"/>
        </w:rPr>
        <w:t>有</w:t>
      </w:r>
      <w:r w:rsidRPr="00607778">
        <w:rPr>
          <w:lang w:eastAsia="zh-CN"/>
        </w:rPr>
        <w:t>明确的责任人</w:t>
      </w:r>
      <w:r>
        <w:rPr>
          <w:rFonts w:hint="eastAsia"/>
          <w:lang w:eastAsia="zh-CN"/>
        </w:rPr>
        <w:t>，团队核心成员均由东北大学工商管理学院毕业，具有扎实的知识基础和业务能力。</w:t>
      </w:r>
      <w:r w:rsidRPr="00607778">
        <w:rPr>
          <w:lang w:eastAsia="zh-CN"/>
        </w:rPr>
        <w:t>组织架构围绕</w:t>
      </w:r>
      <w:r w:rsidR="005C3EDD">
        <w:rPr>
          <w:rFonts w:hint="eastAsia"/>
          <w:lang w:eastAsia="zh-CN"/>
        </w:rPr>
        <w:t>“</w:t>
      </w:r>
      <w:r w:rsidRPr="00607778">
        <w:rPr>
          <w:lang w:eastAsia="zh-CN"/>
        </w:rPr>
        <w:t>Demo→</w:t>
      </w:r>
      <w:r w:rsidRPr="00607778">
        <w:rPr>
          <w:lang w:eastAsia="zh-CN"/>
        </w:rPr>
        <w:t>试点</w:t>
      </w:r>
      <w:r w:rsidRPr="00607778">
        <w:rPr>
          <w:lang w:eastAsia="zh-CN"/>
        </w:rPr>
        <w:t>→</w:t>
      </w:r>
      <w:r w:rsidRPr="00607778">
        <w:rPr>
          <w:lang w:eastAsia="zh-CN"/>
        </w:rPr>
        <w:t>客户成功</w:t>
      </w:r>
      <w:r w:rsidR="005C3EDD">
        <w:rPr>
          <w:rFonts w:hint="eastAsia"/>
          <w:lang w:eastAsia="zh-CN"/>
        </w:rPr>
        <w:t>”</w:t>
      </w:r>
      <w:r w:rsidRPr="00607778">
        <w:rPr>
          <w:lang w:eastAsia="zh-CN"/>
        </w:rPr>
        <w:t>的交付主线设计，产品</w:t>
      </w:r>
      <w:proofErr w:type="gramStart"/>
      <w:r w:rsidRPr="00607778">
        <w:rPr>
          <w:lang w:eastAsia="zh-CN"/>
        </w:rPr>
        <w:t>研发线</w:t>
      </w:r>
      <w:proofErr w:type="gramEnd"/>
      <w:r w:rsidRPr="00607778">
        <w:rPr>
          <w:lang w:eastAsia="zh-CN"/>
        </w:rPr>
        <w:t>与试点交付线并行，确保产品迭代与客户验证同步推进。</w:t>
      </w:r>
    </w:p>
    <w:p w14:paraId="522A242F" w14:textId="0D7D5716" w:rsidR="00607778" w:rsidRDefault="00607778" w:rsidP="00607778">
      <w:pPr>
        <w:rPr>
          <w:lang w:eastAsia="zh-CN"/>
        </w:rPr>
      </w:pPr>
      <w:r w:rsidRPr="00607778">
        <w:rPr>
          <w:lang w:eastAsia="zh-CN"/>
        </w:rPr>
        <w:t>核心产品为</w:t>
      </w:r>
      <w:r w:rsidR="005C3EDD">
        <w:rPr>
          <w:rFonts w:hint="eastAsia"/>
          <w:lang w:eastAsia="zh-CN"/>
        </w:rPr>
        <w:t>“</w:t>
      </w:r>
      <w:r w:rsidRPr="00607778">
        <w:rPr>
          <w:lang w:eastAsia="zh-CN"/>
        </w:rPr>
        <w:t>低空运行工作台</w:t>
      </w:r>
      <w:r w:rsidR="005C3EDD">
        <w:rPr>
          <w:rFonts w:hint="eastAsia"/>
          <w:lang w:eastAsia="zh-CN"/>
        </w:rPr>
        <w:t>”</w:t>
      </w:r>
      <w:r w:rsidRPr="00607778">
        <w:rPr>
          <w:lang w:eastAsia="zh-CN"/>
        </w:rPr>
        <w:t>，包含七大功能模块：态势总</w:t>
      </w:r>
      <w:proofErr w:type="gramStart"/>
      <w:r w:rsidRPr="00607778">
        <w:rPr>
          <w:lang w:eastAsia="zh-CN"/>
        </w:rPr>
        <w:t>览</w:t>
      </w:r>
      <w:proofErr w:type="gramEnd"/>
      <w:r w:rsidRPr="00607778">
        <w:rPr>
          <w:lang w:eastAsia="zh-CN"/>
        </w:rPr>
        <w:t>、计划中心、电子围栏、目标识别复核、事件中心、运行报表、指挥大屏。技术路线采用</w:t>
      </w:r>
      <w:r w:rsidR="005C3EDD">
        <w:rPr>
          <w:rFonts w:hint="eastAsia"/>
          <w:lang w:eastAsia="zh-CN"/>
        </w:rPr>
        <w:t>“</w:t>
      </w:r>
      <w:r w:rsidRPr="00607778">
        <w:rPr>
          <w:lang w:eastAsia="zh-CN"/>
        </w:rPr>
        <w:t>规则优先、模型辅助、人工确认</w:t>
      </w:r>
      <w:r w:rsidR="005C3EDD">
        <w:rPr>
          <w:rFonts w:hint="eastAsia"/>
          <w:lang w:eastAsia="zh-CN"/>
        </w:rPr>
        <w:t>”</w:t>
      </w:r>
      <w:r w:rsidRPr="00607778">
        <w:rPr>
          <w:lang w:eastAsia="zh-CN"/>
        </w:rPr>
        <w:t>的三层架构</w:t>
      </w:r>
      <w:r w:rsidRPr="00607778">
        <w:rPr>
          <w:lang w:eastAsia="zh-CN"/>
        </w:rPr>
        <w:t>——</w:t>
      </w:r>
      <w:r w:rsidRPr="00607778">
        <w:rPr>
          <w:lang w:eastAsia="zh-CN"/>
        </w:rPr>
        <w:t>每条告警可追溯至触发源、触发条件和处置结果，保证可解释性与可审计性。服务模式覆盖软件订阅（</w:t>
      </w:r>
      <w:r w:rsidRPr="00607778">
        <w:rPr>
          <w:lang w:eastAsia="zh-CN"/>
        </w:rPr>
        <w:t>Lite</w:t>
      </w:r>
      <w:r w:rsidRPr="00607778">
        <w:rPr>
          <w:lang w:eastAsia="zh-CN"/>
        </w:rPr>
        <w:t>版，</w:t>
      </w:r>
      <w:r w:rsidRPr="00607778">
        <w:rPr>
          <w:lang w:eastAsia="zh-CN"/>
        </w:rPr>
        <w:t>8-15</w:t>
      </w:r>
      <w:r w:rsidRPr="00607778">
        <w:rPr>
          <w:lang w:eastAsia="zh-CN"/>
        </w:rPr>
        <w:t>万元</w:t>
      </w:r>
      <w:r w:rsidRPr="00607778">
        <w:rPr>
          <w:lang w:eastAsia="zh-CN"/>
        </w:rPr>
        <w:t>/</w:t>
      </w:r>
      <w:r w:rsidRPr="00607778">
        <w:rPr>
          <w:lang w:eastAsia="zh-CN"/>
        </w:rPr>
        <w:t>年）、专业部署（</w:t>
      </w:r>
      <w:r w:rsidRPr="00607778">
        <w:rPr>
          <w:lang w:eastAsia="zh-CN"/>
        </w:rPr>
        <w:t>Pro</w:t>
      </w:r>
      <w:r w:rsidRPr="00607778">
        <w:rPr>
          <w:lang w:eastAsia="zh-CN"/>
        </w:rPr>
        <w:t>版，</w:t>
      </w:r>
      <w:r w:rsidRPr="00607778">
        <w:rPr>
          <w:lang w:eastAsia="zh-CN"/>
        </w:rPr>
        <w:t>30-80</w:t>
      </w:r>
      <w:r w:rsidRPr="00607778">
        <w:rPr>
          <w:lang w:eastAsia="zh-CN"/>
        </w:rPr>
        <w:t>万元</w:t>
      </w:r>
      <w:r w:rsidRPr="00607778">
        <w:rPr>
          <w:lang w:eastAsia="zh-CN"/>
        </w:rPr>
        <w:t>/</w:t>
      </w:r>
      <w:r w:rsidRPr="00607778">
        <w:rPr>
          <w:lang w:eastAsia="zh-CN"/>
        </w:rPr>
        <w:t>项目）、活动安保（</w:t>
      </w:r>
      <w:r w:rsidRPr="00607778">
        <w:rPr>
          <w:lang w:eastAsia="zh-CN"/>
        </w:rPr>
        <w:t>5-30</w:t>
      </w:r>
      <w:r w:rsidRPr="00607778">
        <w:rPr>
          <w:lang w:eastAsia="zh-CN"/>
        </w:rPr>
        <w:t>万元</w:t>
      </w:r>
      <w:r w:rsidRPr="00607778">
        <w:rPr>
          <w:lang w:eastAsia="zh-CN"/>
        </w:rPr>
        <w:t>/</w:t>
      </w:r>
      <w:r w:rsidRPr="00607778">
        <w:rPr>
          <w:lang w:eastAsia="zh-CN"/>
        </w:rPr>
        <w:t>次）、航线评估、报表服务和运维续费六大收入来源。</w:t>
      </w:r>
    </w:p>
    <w:p w14:paraId="785E3935" w14:textId="61A5999C" w:rsidR="00607778" w:rsidRPr="00607778" w:rsidRDefault="00607778" w:rsidP="00607778">
      <w:pPr>
        <w:rPr>
          <w:lang w:eastAsia="zh-CN"/>
        </w:rPr>
      </w:pPr>
      <w:r>
        <w:rPr>
          <w:rFonts w:hint="eastAsia"/>
          <w:lang w:eastAsia="zh-CN"/>
        </w:rPr>
        <w:t>当前阶段，</w:t>
      </w:r>
      <w:proofErr w:type="gramStart"/>
      <w:r w:rsidRPr="00607778">
        <w:rPr>
          <w:lang w:eastAsia="zh-CN"/>
        </w:rPr>
        <w:t>低空经济</w:t>
      </w:r>
      <w:proofErr w:type="gramEnd"/>
      <w:r w:rsidRPr="00607778">
        <w:rPr>
          <w:lang w:eastAsia="zh-CN"/>
        </w:rPr>
        <w:t>正处于从概念验证向运营治理切换的关键窗口期。据民航局</w:t>
      </w:r>
      <w:r w:rsidRPr="00607778">
        <w:rPr>
          <w:lang w:eastAsia="zh-CN"/>
        </w:rPr>
        <w:t>2025</w:t>
      </w:r>
      <w:r w:rsidRPr="00607778">
        <w:rPr>
          <w:lang w:eastAsia="zh-CN"/>
        </w:rPr>
        <w:t>年数据，全国注册无人机达</w:t>
      </w:r>
      <w:r w:rsidRPr="00607778">
        <w:rPr>
          <w:lang w:eastAsia="zh-CN"/>
        </w:rPr>
        <w:t>328.7</w:t>
      </w:r>
      <w:r w:rsidRPr="00607778">
        <w:rPr>
          <w:lang w:eastAsia="zh-CN"/>
        </w:rPr>
        <w:t>万架，累计飞行</w:t>
      </w:r>
      <w:proofErr w:type="gramStart"/>
      <w:r w:rsidRPr="00607778">
        <w:rPr>
          <w:lang w:eastAsia="zh-CN"/>
        </w:rPr>
        <w:t>小时超</w:t>
      </w:r>
      <w:proofErr w:type="gramEnd"/>
      <w:r w:rsidRPr="00607778">
        <w:rPr>
          <w:lang w:eastAsia="zh-CN"/>
        </w:rPr>
        <w:t>4530</w:t>
      </w:r>
      <w:r w:rsidRPr="00607778">
        <w:rPr>
          <w:lang w:eastAsia="zh-CN"/>
        </w:rPr>
        <w:t>万小时，运营实体</w:t>
      </w:r>
      <w:r w:rsidRPr="00607778">
        <w:rPr>
          <w:lang w:eastAsia="zh-CN"/>
        </w:rPr>
        <w:t>38,872</w:t>
      </w:r>
      <w:r w:rsidRPr="00607778">
        <w:rPr>
          <w:lang w:eastAsia="zh-CN"/>
        </w:rPr>
        <w:t>家，无人机操控员执照持有者</w:t>
      </w:r>
      <w:r w:rsidRPr="00607778">
        <w:rPr>
          <w:lang w:eastAsia="zh-CN"/>
        </w:rPr>
        <w:t>41.55</w:t>
      </w:r>
      <w:r w:rsidRPr="00607778">
        <w:rPr>
          <w:lang w:eastAsia="zh-CN"/>
        </w:rPr>
        <w:t>万人，低空飞行服务站</w:t>
      </w:r>
      <w:r w:rsidRPr="00607778">
        <w:rPr>
          <w:lang w:eastAsia="zh-CN"/>
        </w:rPr>
        <w:t>46</w:t>
      </w:r>
      <w:r w:rsidRPr="00607778">
        <w:rPr>
          <w:lang w:eastAsia="zh-CN"/>
        </w:rPr>
        <w:t>个</w:t>
      </w:r>
      <w:r w:rsidR="00A07020">
        <w:rPr>
          <w:rFonts w:hint="eastAsia"/>
          <w:lang w:eastAsia="zh-CN"/>
        </w:rPr>
        <w:t>。同时</w:t>
      </w:r>
      <w:r w:rsidRPr="00607778">
        <w:rPr>
          <w:lang w:eastAsia="zh-CN"/>
        </w:rPr>
        <w:t>政策</w:t>
      </w:r>
      <w:proofErr w:type="gramStart"/>
      <w:r w:rsidRPr="00607778">
        <w:rPr>
          <w:lang w:eastAsia="zh-CN"/>
        </w:rPr>
        <w:t>端持续</w:t>
      </w:r>
      <w:proofErr w:type="gramEnd"/>
      <w:r w:rsidRPr="00607778">
        <w:rPr>
          <w:lang w:eastAsia="zh-CN"/>
        </w:rPr>
        <w:t>释放</w:t>
      </w:r>
      <w:r w:rsidR="005C3EDD">
        <w:rPr>
          <w:rFonts w:hint="eastAsia"/>
          <w:lang w:eastAsia="zh-CN"/>
        </w:rPr>
        <w:t>“</w:t>
      </w:r>
      <w:r w:rsidRPr="00607778">
        <w:rPr>
          <w:lang w:eastAsia="zh-CN"/>
        </w:rPr>
        <w:t>任务化</w:t>
      </w:r>
      <w:r w:rsidR="005C3EDD">
        <w:rPr>
          <w:rFonts w:hint="eastAsia"/>
          <w:lang w:eastAsia="zh-CN"/>
        </w:rPr>
        <w:t>”</w:t>
      </w:r>
      <w:r w:rsidRPr="00607778">
        <w:rPr>
          <w:lang w:eastAsia="zh-CN"/>
        </w:rPr>
        <w:t>信号：法规、规划、扶持、标准四线并行，共同催生对运行监管平台的刚性需求。目标市场选择上，优先进入</w:t>
      </w:r>
      <w:r w:rsidR="00203994">
        <w:rPr>
          <w:rFonts w:hint="eastAsia"/>
          <w:lang w:eastAsia="zh-CN"/>
        </w:rPr>
        <w:t>责任归属清晰、监管需求明确、采购决策链路较短的</w:t>
      </w:r>
      <w:r w:rsidRPr="00607778">
        <w:rPr>
          <w:lang w:eastAsia="zh-CN"/>
        </w:rPr>
        <w:t>景区、园区、场馆、机场周边和固定航线五类场景</w:t>
      </w:r>
      <w:r w:rsidR="00203994">
        <w:rPr>
          <w:rFonts w:hint="eastAsia"/>
          <w:lang w:eastAsia="zh-CN"/>
        </w:rPr>
        <w:t>，创造独特的竞争优势。</w:t>
      </w:r>
    </w:p>
    <w:p w14:paraId="5C9C97EE" w14:textId="298FC564" w:rsidR="00607778" w:rsidRPr="00607778" w:rsidRDefault="00607778" w:rsidP="00607778">
      <w:pPr>
        <w:rPr>
          <w:lang w:eastAsia="zh-CN"/>
        </w:rPr>
      </w:pPr>
      <w:r w:rsidRPr="00607778">
        <w:rPr>
          <w:lang w:eastAsia="zh-CN"/>
        </w:rPr>
        <w:t>当前市场上存在</w:t>
      </w:r>
      <w:r w:rsidR="00203994">
        <w:rPr>
          <w:rFonts w:hint="eastAsia"/>
          <w:lang w:eastAsia="zh-CN"/>
        </w:rPr>
        <w:t>视频监控、单点传感设备、反</w:t>
      </w:r>
      <w:proofErr w:type="gramStart"/>
      <w:r w:rsidR="00203994">
        <w:rPr>
          <w:rFonts w:hint="eastAsia"/>
          <w:lang w:eastAsia="zh-CN"/>
        </w:rPr>
        <w:t>制打击</w:t>
      </w:r>
      <w:proofErr w:type="gramEnd"/>
      <w:r w:rsidR="00203994">
        <w:rPr>
          <w:rFonts w:hint="eastAsia"/>
          <w:lang w:eastAsia="zh-CN"/>
        </w:rPr>
        <w:t>系统、人工巡检等</w:t>
      </w:r>
      <w:r w:rsidRPr="00607778">
        <w:rPr>
          <w:lang w:eastAsia="zh-CN"/>
        </w:rPr>
        <w:t>替代方案</w:t>
      </w:r>
      <w:r w:rsidR="00203994">
        <w:rPr>
          <w:rFonts w:hint="eastAsia"/>
          <w:lang w:eastAsia="zh-CN"/>
        </w:rPr>
        <w:t>，各有优点，</w:t>
      </w:r>
      <w:r w:rsidRPr="00607778">
        <w:rPr>
          <w:lang w:eastAsia="zh-CN"/>
        </w:rPr>
        <w:t>但均无法将</w:t>
      </w:r>
      <w:r w:rsidR="00A07020">
        <w:rPr>
          <w:rFonts w:hint="eastAsia"/>
          <w:lang w:eastAsia="zh-CN"/>
        </w:rPr>
        <w:t>目标识别、围栏判断等流程</w:t>
      </w:r>
      <w:r w:rsidRPr="00607778">
        <w:rPr>
          <w:lang w:eastAsia="zh-CN"/>
        </w:rPr>
        <w:t>串联为一条可追溯的完整链路。</w:t>
      </w:r>
      <w:proofErr w:type="spellStart"/>
      <w:r w:rsidR="00695B6E">
        <w:rPr>
          <w:lang w:eastAsia="zh-CN"/>
        </w:rPr>
        <w:t>SkyGuard</w:t>
      </w:r>
      <w:proofErr w:type="spellEnd"/>
      <w:r w:rsidRPr="00607778">
        <w:rPr>
          <w:lang w:eastAsia="zh-CN"/>
        </w:rPr>
        <w:t>的策略</w:t>
      </w:r>
      <w:r w:rsidR="001F6982">
        <w:rPr>
          <w:rFonts w:hint="eastAsia"/>
          <w:lang w:eastAsia="zh-CN"/>
        </w:rPr>
        <w:t>和竞争优势</w:t>
      </w:r>
      <w:r w:rsidR="00203994">
        <w:rPr>
          <w:rFonts w:hint="eastAsia"/>
          <w:lang w:eastAsia="zh-CN"/>
        </w:rPr>
        <w:t>在于</w:t>
      </w:r>
      <w:r w:rsidRPr="00607778">
        <w:rPr>
          <w:lang w:eastAsia="zh-CN"/>
        </w:rPr>
        <w:t>清晰划定自身边界</w:t>
      </w:r>
      <w:r w:rsidR="001F6982">
        <w:rPr>
          <w:rFonts w:hint="eastAsia"/>
          <w:lang w:eastAsia="zh-CN"/>
        </w:rPr>
        <w:t>并从市场短板切入</w:t>
      </w:r>
      <w:r w:rsidRPr="00607778">
        <w:rPr>
          <w:lang w:eastAsia="zh-CN"/>
        </w:rPr>
        <w:t>：做重点区域的工作台，不做全域重型平台；做辅助感知与风险预警，不替代行政审批和执法；先与硬件厂商和渠道方合作而非竞争。核心竞争力体现在：每一个功能模块都对应真实的客户动作和</w:t>
      </w:r>
      <w:proofErr w:type="gramStart"/>
      <w:r w:rsidRPr="00607778">
        <w:rPr>
          <w:lang w:eastAsia="zh-CN"/>
        </w:rPr>
        <w:t>可</w:t>
      </w:r>
      <w:proofErr w:type="gramEnd"/>
      <w:r w:rsidRPr="00607778">
        <w:rPr>
          <w:lang w:eastAsia="zh-CN"/>
        </w:rPr>
        <w:t>交付的验收材料。</w:t>
      </w:r>
    </w:p>
    <w:p w14:paraId="1BFA6FA2" w14:textId="5CEEFBF5" w:rsidR="0044493C" w:rsidRPr="0044493C" w:rsidRDefault="00203994" w:rsidP="0044493C">
      <w:pPr>
        <w:rPr>
          <w:lang w:eastAsia="zh-CN"/>
        </w:rPr>
      </w:pPr>
      <w:r>
        <w:rPr>
          <w:rFonts w:hint="eastAsia"/>
          <w:lang w:eastAsia="zh-CN"/>
        </w:rPr>
        <w:t>团队</w:t>
      </w:r>
      <w:r w:rsidR="00607778" w:rsidRPr="00607778">
        <w:rPr>
          <w:lang w:eastAsia="zh-CN"/>
        </w:rPr>
        <w:t>种子轮融资需求为</w:t>
      </w:r>
      <w:r w:rsidR="00607778" w:rsidRPr="00607778">
        <w:rPr>
          <w:lang w:eastAsia="zh-CN"/>
        </w:rPr>
        <w:t>300-500</w:t>
      </w:r>
      <w:r w:rsidR="00607778" w:rsidRPr="00607778">
        <w:rPr>
          <w:lang w:eastAsia="zh-CN"/>
        </w:rPr>
        <w:t>万元，覆盖</w:t>
      </w:r>
      <w:r w:rsidR="00607778" w:rsidRPr="00607778">
        <w:rPr>
          <w:lang w:eastAsia="zh-CN"/>
        </w:rPr>
        <w:t>18</w:t>
      </w:r>
      <w:r w:rsidR="00607778" w:rsidRPr="00607778">
        <w:rPr>
          <w:lang w:eastAsia="zh-CN"/>
        </w:rPr>
        <w:t>个月的产品打磨、试点交付与客户验证周期。资金用途包括：产品研发（</w:t>
      </w:r>
      <w:r w:rsidR="00607778" w:rsidRPr="00607778">
        <w:rPr>
          <w:lang w:eastAsia="zh-CN"/>
        </w:rPr>
        <w:t>40%</w:t>
      </w:r>
      <w:r w:rsidR="00607778" w:rsidRPr="00607778">
        <w:rPr>
          <w:lang w:eastAsia="zh-CN"/>
        </w:rPr>
        <w:t>）、试点交付（</w:t>
      </w:r>
      <w:r w:rsidR="00607778" w:rsidRPr="00607778">
        <w:rPr>
          <w:lang w:eastAsia="zh-CN"/>
        </w:rPr>
        <w:t>25%</w:t>
      </w:r>
      <w:r w:rsidR="00607778" w:rsidRPr="00607778">
        <w:rPr>
          <w:lang w:eastAsia="zh-CN"/>
        </w:rPr>
        <w:t>）、数据治理与客户成功（</w:t>
      </w:r>
      <w:r w:rsidR="00607778" w:rsidRPr="00607778">
        <w:rPr>
          <w:lang w:eastAsia="zh-CN"/>
        </w:rPr>
        <w:t>15%</w:t>
      </w:r>
      <w:r w:rsidR="00607778" w:rsidRPr="00607778">
        <w:rPr>
          <w:lang w:eastAsia="zh-CN"/>
        </w:rPr>
        <w:t>）、市场拓展与渠道合作（</w:t>
      </w:r>
      <w:r w:rsidR="00607778" w:rsidRPr="00607778">
        <w:rPr>
          <w:lang w:eastAsia="zh-CN"/>
        </w:rPr>
        <w:t>15%</w:t>
      </w:r>
      <w:r w:rsidR="00607778" w:rsidRPr="00607778">
        <w:rPr>
          <w:lang w:eastAsia="zh-CN"/>
        </w:rPr>
        <w:t>）、合</w:t>
      </w:r>
      <w:proofErr w:type="gramStart"/>
      <w:r w:rsidR="00607778" w:rsidRPr="00607778">
        <w:rPr>
          <w:lang w:eastAsia="zh-CN"/>
        </w:rPr>
        <w:t>规</w:t>
      </w:r>
      <w:proofErr w:type="gramEnd"/>
      <w:r w:rsidR="00607778" w:rsidRPr="00607778">
        <w:rPr>
          <w:lang w:eastAsia="zh-CN"/>
        </w:rPr>
        <w:t>与材料归档（</w:t>
      </w:r>
      <w:r w:rsidR="00607778" w:rsidRPr="00607778">
        <w:rPr>
          <w:lang w:eastAsia="zh-CN"/>
        </w:rPr>
        <w:t>5%</w:t>
      </w:r>
      <w:r w:rsidR="00607778" w:rsidRPr="00607778">
        <w:rPr>
          <w:lang w:eastAsia="zh-CN"/>
        </w:rPr>
        <w:t>）。财务模型按保守、基准、乐观三种情景展开，核心驱动变量为客户数量、客单价、部署成本、续费率和回款周期。收入结构分为三个阶段：早期以项目部署和活动安保覆盖交付成本，中期以订阅、报表和运维续费形成稳定经常性收入，后期通过区域复制提升毛利率。创始团队保留控股权，预留员工激励池和后续融资空间，退出路径包括股权转让、并购、分红回购和后续轮次融资。</w:t>
      </w:r>
    </w:p>
    <w:sdt>
      <w:sdtPr>
        <w:rPr>
          <w:lang w:val="zh-CN" w:eastAsia="zh-CN"/>
        </w:rPr>
        <w:id w:val="-1541742249"/>
        <w:docPartObj>
          <w:docPartGallery w:val="Table of Contents"/>
          <w:docPartUnique/>
        </w:docPartObj>
      </w:sdtPr>
      <w:sdtEndPr>
        <w:rPr>
          <w:b/>
          <w:bCs/>
          <w:lang w:eastAsia="en-US"/>
        </w:rPr>
      </w:sdtEndPr>
      <w:sdtContent>
        <w:p w14:paraId="0988EDE4" w14:textId="0E3ED83E" w:rsidR="0044493C" w:rsidRPr="0044493C" w:rsidRDefault="0044493C" w:rsidP="0044493C">
          <w:pPr>
            <w:spacing w:after="200" w:line="276" w:lineRule="auto"/>
            <w:ind w:firstLine="0"/>
            <w:jc w:val="left"/>
            <w:rPr>
              <w:b/>
              <w:bCs/>
              <w:color w:val="151F2B"/>
              <w:sz w:val="36"/>
              <w:szCs w:val="28"/>
              <w:lang w:eastAsia="zh-CN"/>
            </w:rPr>
          </w:pPr>
          <w:r w:rsidRPr="0044493C">
            <w:rPr>
              <w:sz w:val="36"/>
              <w:lang w:eastAsia="zh-CN"/>
            </w:rPr>
            <w:t>目</w:t>
          </w:r>
          <w:r w:rsidRPr="0044493C">
            <w:rPr>
              <w:rFonts w:hint="eastAsia"/>
              <w:sz w:val="36"/>
              <w:lang w:eastAsia="zh-CN"/>
            </w:rPr>
            <w:t>录</w:t>
          </w:r>
        </w:p>
        <w:p w14:paraId="4043CA72" w14:textId="63C84E40" w:rsidR="0044493C" w:rsidRDefault="0044493C">
          <w:pPr>
            <w:pStyle w:val="TOC1"/>
            <w:tabs>
              <w:tab w:val="right" w:leader="dot" w:pos="9288"/>
            </w:tabs>
            <w:rPr>
              <w:rFonts w:asciiTheme="minorHAnsi" w:eastAsiaTheme="minorEastAsia" w:hAnsiTheme="minorHAnsi" w:cstheme="minorBidi"/>
              <w:noProof/>
              <w:color w:val="auto"/>
              <w:kern w:val="2"/>
              <w:szCs w:val="24"/>
              <w:lang w:eastAsia="zh-CN"/>
              <w14:ligatures w14:val="standardContextual"/>
            </w:rPr>
          </w:pPr>
          <w:r>
            <w:fldChar w:fldCharType="begin"/>
          </w:r>
          <w:r>
            <w:instrText xml:space="preserve"> TOC \o "1-3" \h \z \u </w:instrText>
          </w:r>
          <w:r>
            <w:fldChar w:fldCharType="separate"/>
          </w:r>
          <w:hyperlink w:anchor="_Toc234188716" w:history="1">
            <w:r w:rsidRPr="00683678">
              <w:rPr>
                <w:rStyle w:val="aff9"/>
                <w:noProof/>
                <w:lang w:eastAsia="zh-CN"/>
              </w:rPr>
              <w:t>小组信息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_Toc234188716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3BA4438" w14:textId="362E489E" w:rsidR="0044493C" w:rsidRDefault="0044493C">
          <w:pPr>
            <w:pStyle w:val="TOC1"/>
            <w:tabs>
              <w:tab w:val="right" w:leader="dot" w:pos="9288"/>
            </w:tabs>
            <w:rPr>
              <w:rFonts w:asciiTheme="minorHAnsi" w:eastAsiaTheme="minorEastAsia" w:hAnsiTheme="minorHAnsi" w:cstheme="minorBidi"/>
              <w:noProof/>
              <w:color w:val="auto"/>
              <w:kern w:val="2"/>
              <w:szCs w:val="24"/>
              <w:lang w:eastAsia="zh-CN"/>
              <w14:ligatures w14:val="standardContextual"/>
            </w:rPr>
          </w:pPr>
          <w:hyperlink w:anchor="_Toc234188717" w:history="1">
            <w:r w:rsidRPr="00683678">
              <w:rPr>
                <w:rStyle w:val="aff9"/>
                <w:noProof/>
                <w:lang w:eastAsia="zh-CN"/>
              </w:rPr>
              <w:t>创业计划摘要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_Toc234188717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BD7D2CA" w14:textId="515F2345" w:rsidR="0044493C" w:rsidRDefault="0044493C">
          <w:pPr>
            <w:pStyle w:val="TOC1"/>
            <w:tabs>
              <w:tab w:val="right" w:leader="dot" w:pos="9288"/>
            </w:tabs>
            <w:rPr>
              <w:rFonts w:asciiTheme="minorHAnsi" w:eastAsiaTheme="minorEastAsia" w:hAnsiTheme="minorHAnsi" w:cstheme="minorBidi"/>
              <w:noProof/>
              <w:color w:val="auto"/>
              <w:kern w:val="2"/>
              <w:szCs w:val="24"/>
              <w:lang w:eastAsia="zh-CN"/>
              <w14:ligatures w14:val="standardContextual"/>
            </w:rPr>
          </w:pPr>
          <w:hyperlink w:anchor="_Toc234188718" w:history="1">
            <w:r w:rsidRPr="00683678">
              <w:rPr>
                <w:rStyle w:val="aff9"/>
                <w:noProof/>
                <w:lang w:eastAsia="zh-CN"/>
              </w:rPr>
              <w:t>第一章</w:t>
            </w:r>
            <w:r w:rsidRPr="00683678">
              <w:rPr>
                <w:rStyle w:val="aff9"/>
                <w:noProof/>
                <w:lang w:eastAsia="zh-CN"/>
              </w:rPr>
              <w:t xml:space="preserve"> </w:t>
            </w:r>
            <w:r w:rsidRPr="00683678">
              <w:rPr>
                <w:rStyle w:val="aff9"/>
                <w:noProof/>
                <w:lang w:eastAsia="zh-CN"/>
              </w:rPr>
              <w:t>行业机会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_Toc234188718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1BE5CEF" w14:textId="2364C883" w:rsidR="0044493C" w:rsidRDefault="0044493C">
          <w:pPr>
            <w:pStyle w:val="TOC2"/>
            <w:tabs>
              <w:tab w:val="right" w:leader="dot" w:pos="9288"/>
            </w:tabs>
            <w:ind w:left="440"/>
            <w:rPr>
              <w:rFonts w:asciiTheme="minorHAnsi" w:eastAsiaTheme="minorEastAsia" w:hAnsiTheme="minorHAnsi" w:cstheme="minorBidi"/>
              <w:noProof/>
              <w:color w:val="auto"/>
              <w:kern w:val="2"/>
              <w:szCs w:val="24"/>
              <w:lang w:eastAsia="zh-CN"/>
              <w14:ligatures w14:val="standardContextual"/>
            </w:rPr>
          </w:pPr>
          <w:hyperlink w:anchor="_Toc234188719" w:history="1">
            <w:r w:rsidRPr="00683678">
              <w:rPr>
                <w:rStyle w:val="aff9"/>
                <w:noProof/>
                <w:lang w:eastAsia="zh-CN"/>
              </w:rPr>
              <w:t xml:space="preserve">1.1 </w:t>
            </w:r>
            <w:r w:rsidRPr="00683678">
              <w:rPr>
                <w:rStyle w:val="aff9"/>
                <w:noProof/>
                <w:lang w:eastAsia="zh-CN"/>
              </w:rPr>
              <w:t>政策窗口与进入时机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_Toc234188719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F001697" w14:textId="30263975" w:rsidR="0044493C" w:rsidRDefault="0044493C">
          <w:pPr>
            <w:pStyle w:val="TOC2"/>
            <w:tabs>
              <w:tab w:val="right" w:leader="dot" w:pos="9288"/>
            </w:tabs>
            <w:ind w:left="440"/>
            <w:rPr>
              <w:rFonts w:asciiTheme="minorHAnsi" w:eastAsiaTheme="minorEastAsia" w:hAnsiTheme="minorHAnsi" w:cstheme="minorBidi"/>
              <w:noProof/>
              <w:color w:val="auto"/>
              <w:kern w:val="2"/>
              <w:szCs w:val="24"/>
              <w:lang w:eastAsia="zh-CN"/>
              <w14:ligatures w14:val="standardContextual"/>
            </w:rPr>
          </w:pPr>
          <w:hyperlink w:anchor="_Toc234188720" w:history="1">
            <w:r w:rsidRPr="00683678">
              <w:rPr>
                <w:rStyle w:val="aff9"/>
                <w:noProof/>
                <w:lang w:eastAsia="zh-CN"/>
              </w:rPr>
              <w:t xml:space="preserve">1.2 </w:t>
            </w:r>
            <w:r w:rsidRPr="00683678">
              <w:rPr>
                <w:rStyle w:val="aff9"/>
                <w:noProof/>
                <w:lang w:eastAsia="zh-CN"/>
              </w:rPr>
              <w:t>运行规模与真实需求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_Toc234188720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6F6990" w14:textId="00AB4BFA" w:rsidR="0044493C" w:rsidRDefault="0044493C">
          <w:pPr>
            <w:pStyle w:val="TOC2"/>
            <w:tabs>
              <w:tab w:val="right" w:leader="dot" w:pos="9288"/>
            </w:tabs>
            <w:ind w:left="440"/>
            <w:rPr>
              <w:rFonts w:asciiTheme="minorHAnsi" w:eastAsiaTheme="minorEastAsia" w:hAnsiTheme="minorHAnsi" w:cstheme="minorBidi"/>
              <w:noProof/>
              <w:color w:val="auto"/>
              <w:kern w:val="2"/>
              <w:szCs w:val="24"/>
              <w:lang w:eastAsia="zh-CN"/>
              <w14:ligatures w14:val="standardContextual"/>
            </w:rPr>
          </w:pPr>
          <w:hyperlink w:anchor="_Toc234188721" w:history="1">
            <w:r w:rsidRPr="00683678">
              <w:rPr>
                <w:rStyle w:val="aff9"/>
                <w:noProof/>
                <w:lang w:eastAsia="zh-CN"/>
              </w:rPr>
              <w:t xml:space="preserve">1.3 </w:t>
            </w:r>
            <w:r w:rsidRPr="00683678">
              <w:rPr>
                <w:rStyle w:val="aff9"/>
                <w:noProof/>
                <w:lang w:eastAsia="zh-CN"/>
              </w:rPr>
              <w:t>空域资源与区域格局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_Toc234188721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317076" w14:textId="622AC61B" w:rsidR="0044493C" w:rsidRDefault="0044493C">
          <w:pPr>
            <w:pStyle w:val="TOC2"/>
            <w:tabs>
              <w:tab w:val="right" w:leader="dot" w:pos="9288"/>
            </w:tabs>
            <w:ind w:left="440"/>
            <w:rPr>
              <w:rFonts w:asciiTheme="minorHAnsi" w:eastAsiaTheme="minorEastAsia" w:hAnsiTheme="minorHAnsi" w:cstheme="minorBidi"/>
              <w:noProof/>
              <w:color w:val="auto"/>
              <w:kern w:val="2"/>
              <w:szCs w:val="24"/>
              <w:lang w:eastAsia="zh-CN"/>
              <w14:ligatures w14:val="standardContextual"/>
            </w:rPr>
          </w:pPr>
          <w:hyperlink w:anchor="_Toc234188722" w:history="1">
            <w:r w:rsidRPr="00683678">
              <w:rPr>
                <w:rStyle w:val="aff9"/>
                <w:noProof/>
                <w:lang w:eastAsia="zh-CN"/>
              </w:rPr>
              <w:t xml:space="preserve">1.4 </w:t>
            </w:r>
            <w:r w:rsidRPr="00683678">
              <w:rPr>
                <w:rStyle w:val="aff9"/>
                <w:noProof/>
                <w:lang w:eastAsia="zh-CN"/>
              </w:rPr>
              <w:t>客户区分与需求识别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_Toc234188722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5B42CB8" w14:textId="571555EE" w:rsidR="0044493C" w:rsidRDefault="0044493C">
          <w:pPr>
            <w:pStyle w:val="TOC2"/>
            <w:tabs>
              <w:tab w:val="right" w:leader="dot" w:pos="9288"/>
            </w:tabs>
            <w:ind w:left="440"/>
            <w:rPr>
              <w:rFonts w:asciiTheme="minorHAnsi" w:eastAsiaTheme="minorEastAsia" w:hAnsiTheme="minorHAnsi" w:cstheme="minorBidi"/>
              <w:noProof/>
              <w:color w:val="auto"/>
              <w:kern w:val="2"/>
              <w:szCs w:val="24"/>
              <w:lang w:eastAsia="zh-CN"/>
              <w14:ligatures w14:val="standardContextual"/>
            </w:rPr>
          </w:pPr>
          <w:hyperlink w:anchor="_Toc234188723" w:history="1">
            <w:r w:rsidRPr="00683678">
              <w:rPr>
                <w:rStyle w:val="aff9"/>
                <w:noProof/>
                <w:lang w:eastAsia="zh-CN"/>
              </w:rPr>
              <w:t xml:space="preserve">1.5 </w:t>
            </w:r>
            <w:r w:rsidRPr="00683678">
              <w:rPr>
                <w:rStyle w:val="aff9"/>
                <w:noProof/>
                <w:lang w:eastAsia="zh-CN"/>
              </w:rPr>
              <w:t>监管边界判断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_Toc234188723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C24699F" w14:textId="391BF4CB" w:rsidR="0044493C" w:rsidRDefault="0044493C">
          <w:pPr>
            <w:pStyle w:val="TOC2"/>
            <w:tabs>
              <w:tab w:val="right" w:leader="dot" w:pos="9288"/>
            </w:tabs>
            <w:ind w:left="440"/>
            <w:rPr>
              <w:rFonts w:asciiTheme="minorHAnsi" w:eastAsiaTheme="minorEastAsia" w:hAnsiTheme="minorHAnsi" w:cstheme="minorBidi"/>
              <w:noProof/>
              <w:color w:val="auto"/>
              <w:kern w:val="2"/>
              <w:szCs w:val="24"/>
              <w:lang w:eastAsia="zh-CN"/>
              <w14:ligatures w14:val="standardContextual"/>
            </w:rPr>
          </w:pPr>
          <w:hyperlink w:anchor="_Toc234188724" w:history="1">
            <w:r w:rsidRPr="00683678">
              <w:rPr>
                <w:rStyle w:val="aff9"/>
                <w:noProof/>
                <w:lang w:eastAsia="zh-CN"/>
              </w:rPr>
              <w:t xml:space="preserve">1.6 </w:t>
            </w:r>
            <w:r w:rsidRPr="00683678">
              <w:rPr>
                <w:rStyle w:val="aff9"/>
                <w:noProof/>
                <w:lang w:eastAsia="zh-CN"/>
              </w:rPr>
              <w:t>竞争格局与行业壁垒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_Toc234188724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BF4C198" w14:textId="6AC8A154" w:rsidR="0044493C" w:rsidRDefault="0044493C">
          <w:pPr>
            <w:pStyle w:val="TOC2"/>
            <w:tabs>
              <w:tab w:val="right" w:leader="dot" w:pos="9288"/>
            </w:tabs>
            <w:ind w:left="440"/>
            <w:rPr>
              <w:rFonts w:asciiTheme="minorHAnsi" w:eastAsiaTheme="minorEastAsia" w:hAnsiTheme="minorHAnsi" w:cstheme="minorBidi"/>
              <w:noProof/>
              <w:color w:val="auto"/>
              <w:kern w:val="2"/>
              <w:szCs w:val="24"/>
              <w:lang w:eastAsia="zh-CN"/>
              <w14:ligatures w14:val="standardContextual"/>
            </w:rPr>
          </w:pPr>
          <w:hyperlink w:anchor="_Toc234188725" w:history="1">
            <w:r w:rsidRPr="00683678">
              <w:rPr>
                <w:rStyle w:val="aff9"/>
                <w:noProof/>
                <w:lang w:eastAsia="zh-CN"/>
              </w:rPr>
              <w:t xml:space="preserve">1.7 </w:t>
            </w:r>
            <w:r w:rsidRPr="00683678">
              <w:rPr>
                <w:rStyle w:val="aff9"/>
                <w:noProof/>
                <w:lang w:eastAsia="zh-CN"/>
              </w:rPr>
              <w:t>供需矛盾与市场切入点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_Toc234188725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7B3ACF9" w14:textId="51BFDDB9" w:rsidR="0044493C" w:rsidRDefault="0044493C">
          <w:pPr>
            <w:pStyle w:val="TOC2"/>
            <w:tabs>
              <w:tab w:val="right" w:leader="dot" w:pos="9288"/>
            </w:tabs>
            <w:ind w:left="440"/>
            <w:rPr>
              <w:rFonts w:asciiTheme="minorHAnsi" w:eastAsiaTheme="minorEastAsia" w:hAnsiTheme="minorHAnsi" w:cstheme="minorBidi"/>
              <w:noProof/>
              <w:color w:val="auto"/>
              <w:kern w:val="2"/>
              <w:szCs w:val="24"/>
              <w:lang w:eastAsia="zh-CN"/>
              <w14:ligatures w14:val="standardContextual"/>
            </w:rPr>
          </w:pPr>
          <w:hyperlink w:anchor="_Toc234188726" w:history="1">
            <w:r w:rsidRPr="00683678">
              <w:rPr>
                <w:rStyle w:val="aff9"/>
                <w:noProof/>
                <w:lang w:eastAsia="zh-CN"/>
              </w:rPr>
              <w:t xml:space="preserve">1.8 </w:t>
            </w:r>
            <w:r w:rsidRPr="00683678">
              <w:rPr>
                <w:rStyle w:val="aff9"/>
                <w:noProof/>
                <w:lang w:eastAsia="zh-CN"/>
              </w:rPr>
              <w:t>政企协同与产业生态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_Toc234188726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51B0AA2" w14:textId="52FFB49B" w:rsidR="0044493C" w:rsidRDefault="0044493C">
          <w:r>
            <w:rPr>
              <w:b/>
              <w:bCs/>
              <w:lang w:val="zh-CN"/>
            </w:rPr>
            <w:fldChar w:fldCharType="end"/>
          </w:r>
        </w:p>
      </w:sdtContent>
    </w:sdt>
    <w:p w14:paraId="35725AB2" w14:textId="77777777" w:rsidR="0044493C" w:rsidRDefault="0044493C">
      <w:pPr>
        <w:spacing w:after="200" w:line="276" w:lineRule="auto"/>
        <w:ind w:firstLine="0"/>
        <w:jc w:val="left"/>
        <w:rPr>
          <w:b/>
          <w:bCs/>
          <w:color w:val="151F2B"/>
          <w:sz w:val="36"/>
          <w:szCs w:val="28"/>
          <w:lang w:eastAsia="zh-CN"/>
        </w:rPr>
      </w:pPr>
      <w:r>
        <w:rPr>
          <w:sz w:val="36"/>
          <w:lang w:eastAsia="zh-CN"/>
        </w:rPr>
        <w:br w:type="page"/>
      </w:r>
    </w:p>
    <w:p w14:paraId="6F9A5108" w14:textId="4C5D6180" w:rsidR="00162D9A" w:rsidRDefault="00000000">
      <w:pPr>
        <w:pStyle w:val="1"/>
        <w:rPr>
          <w:lang w:eastAsia="zh-CN"/>
        </w:rPr>
      </w:pPr>
      <w:bookmarkStart w:id="2" w:name="_Toc234188718"/>
      <w:r>
        <w:rPr>
          <w:rFonts w:ascii="Times New Roman" w:eastAsia="仿宋" w:hAnsi="Times New Roman" w:cs="仿宋"/>
          <w:sz w:val="36"/>
          <w:lang w:eastAsia="zh-CN"/>
        </w:rPr>
        <w:lastRenderedPageBreak/>
        <w:t>第一章</w:t>
      </w:r>
      <w:r>
        <w:rPr>
          <w:rFonts w:ascii="Times New Roman" w:eastAsia="仿宋" w:hAnsi="Times New Roman" w:cs="仿宋"/>
          <w:sz w:val="36"/>
          <w:lang w:eastAsia="zh-CN"/>
        </w:rPr>
        <w:t xml:space="preserve"> </w:t>
      </w:r>
      <w:r>
        <w:rPr>
          <w:rFonts w:ascii="Times New Roman" w:eastAsia="仿宋" w:hAnsi="Times New Roman" w:cs="仿宋"/>
          <w:sz w:val="36"/>
          <w:lang w:eastAsia="zh-CN"/>
        </w:rPr>
        <w:t>行业机会</w:t>
      </w:r>
      <w:bookmarkEnd w:id="2"/>
    </w:p>
    <w:p w14:paraId="0E2384FD" w14:textId="4BF3731E" w:rsidR="00162D9A" w:rsidRDefault="00000000">
      <w:pPr>
        <w:pBdr>
          <w:bottom w:val="single" w:sz="8" w:space="6" w:color="D7DEE8"/>
        </w:pBdr>
        <w:spacing w:after="200"/>
        <w:ind w:firstLine="0"/>
        <w:rPr>
          <w:lang w:eastAsia="zh-CN"/>
        </w:rPr>
      </w:pPr>
      <w:r>
        <w:rPr>
          <w:b/>
          <w:color w:val="124E6B"/>
          <w:sz w:val="24"/>
          <w:lang w:eastAsia="zh-CN"/>
        </w:rPr>
        <w:t>从重点区域切入，证明日常运行监管闭环。</w:t>
      </w:r>
    </w:p>
    <w:p w14:paraId="03B192BD" w14:textId="2F9654DE" w:rsidR="00162D9A" w:rsidRDefault="00A07020">
      <w:pPr>
        <w:rPr>
          <w:lang w:eastAsia="zh-CN"/>
        </w:rPr>
      </w:pPr>
      <w:r>
        <w:rPr>
          <w:rFonts w:hint="eastAsia"/>
          <w:lang w:eastAsia="zh-CN"/>
        </w:rPr>
        <w:t>截至目前，</w:t>
      </w:r>
      <w:proofErr w:type="gramStart"/>
      <w:r>
        <w:rPr>
          <w:lang w:eastAsia="zh-CN"/>
        </w:rPr>
        <w:t>低空经济</w:t>
      </w:r>
      <w:proofErr w:type="gramEnd"/>
      <w:r>
        <w:rPr>
          <w:lang w:eastAsia="zh-CN"/>
        </w:rPr>
        <w:t>已经从概念展示进入运行治理阶段。公开统计显示，</w:t>
      </w:r>
      <w:r>
        <w:rPr>
          <w:lang w:eastAsia="zh-CN"/>
        </w:rPr>
        <w:t xml:space="preserve">2025 </w:t>
      </w:r>
      <w:proofErr w:type="gramStart"/>
      <w:r>
        <w:rPr>
          <w:lang w:eastAsia="zh-CN"/>
        </w:rPr>
        <w:t>年注册</w:t>
      </w:r>
      <w:proofErr w:type="gramEnd"/>
      <w:r>
        <w:rPr>
          <w:lang w:eastAsia="zh-CN"/>
        </w:rPr>
        <w:t>无人机约</w:t>
      </w:r>
      <w:r>
        <w:rPr>
          <w:lang w:eastAsia="zh-CN"/>
        </w:rPr>
        <w:t xml:space="preserve"> 328.7 </w:t>
      </w:r>
      <w:r>
        <w:rPr>
          <w:lang w:eastAsia="zh-CN"/>
        </w:rPr>
        <w:t>万架，累计飞行小时约</w:t>
      </w:r>
      <w:r>
        <w:rPr>
          <w:lang w:eastAsia="zh-CN"/>
        </w:rPr>
        <w:t xml:space="preserve"> 4530.29 </w:t>
      </w:r>
      <w:r>
        <w:rPr>
          <w:lang w:eastAsia="zh-CN"/>
        </w:rPr>
        <w:t>万小时，运营单位</w:t>
      </w:r>
      <w:r>
        <w:rPr>
          <w:lang w:eastAsia="zh-CN"/>
        </w:rPr>
        <w:t xml:space="preserve"> 38872 </w:t>
      </w:r>
      <w:r>
        <w:rPr>
          <w:lang w:eastAsia="zh-CN"/>
        </w:rPr>
        <w:t>家，低空飞行服务站</w:t>
      </w:r>
      <w:r>
        <w:rPr>
          <w:lang w:eastAsia="zh-CN"/>
        </w:rPr>
        <w:t xml:space="preserve"> 46 </w:t>
      </w:r>
      <w:proofErr w:type="gramStart"/>
      <w:r>
        <w:rPr>
          <w:lang w:eastAsia="zh-CN"/>
        </w:rPr>
        <w:t>个</w:t>
      </w:r>
      <w:proofErr w:type="gramEnd"/>
      <w:r>
        <w:rPr>
          <w:lang w:eastAsia="zh-CN"/>
        </w:rPr>
        <w:t>。数量增长本身</w:t>
      </w:r>
      <w:r>
        <w:rPr>
          <w:rFonts w:hint="eastAsia"/>
          <w:lang w:eastAsia="zh-CN"/>
        </w:rPr>
        <w:t>并为体现出</w:t>
      </w:r>
      <w:r>
        <w:rPr>
          <w:lang w:eastAsia="zh-CN"/>
        </w:rPr>
        <w:t>商业模式</w:t>
      </w:r>
      <w:r>
        <w:rPr>
          <w:rFonts w:hint="eastAsia"/>
          <w:lang w:eastAsia="zh-CN"/>
        </w:rPr>
        <w:t>的形成或转变</w:t>
      </w:r>
      <w:r>
        <w:rPr>
          <w:lang w:eastAsia="zh-CN"/>
        </w:rPr>
        <w:t>，但让重点区域的计划核验、目标识别、围栏管理、事件处置和运行复盘需求</w:t>
      </w:r>
      <w:r>
        <w:rPr>
          <w:rFonts w:hint="eastAsia"/>
          <w:lang w:eastAsia="zh-CN"/>
        </w:rPr>
        <w:t>产生了</w:t>
      </w:r>
      <w:proofErr w:type="gramStart"/>
      <w:r>
        <w:rPr>
          <w:rFonts w:hint="eastAsia"/>
          <w:lang w:eastAsia="zh-CN"/>
        </w:rPr>
        <w:t>指数级</w:t>
      </w:r>
      <w:proofErr w:type="gramEnd"/>
      <w:r>
        <w:rPr>
          <w:rFonts w:hint="eastAsia"/>
          <w:lang w:eastAsia="zh-CN"/>
        </w:rPr>
        <w:t>增长。</w:t>
      </w:r>
    </w:p>
    <w:p w14:paraId="4E57124F" w14:textId="3C8DCC3A" w:rsidR="00162D9A" w:rsidRDefault="00000000">
      <w:pPr>
        <w:pStyle w:val="af7"/>
        <w:keepLines/>
        <w:spacing w:before="80" w:after="160"/>
        <w:rPr>
          <w:lang w:eastAsia="zh-CN"/>
        </w:rPr>
      </w:pPr>
      <w:r>
        <w:rPr>
          <w:noProof/>
        </w:rPr>
        <w:drawing>
          <wp:inline distT="0" distB="0" distL="0" distR="0" wp14:anchorId="5C9161DC" wp14:editId="506414AE">
            <wp:extent cx="3703320" cy="21303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累计飞行小时指标卡片.png"/>
                    <pic:cNvPicPr/>
                  </pic:nvPicPr>
                  <pic:blipFill>
                    <a:blip r:embed="rId9"/>
                    <a:stretch>
                      <a:fillRect/>
                    </a:stretch>
                  </pic:blipFill>
                  <pic:spPr>
                    <a:xfrm>
                      <a:off x="0" y="0"/>
                      <a:ext cx="3703320" cy="2130372"/>
                    </a:xfrm>
                    <a:prstGeom prst="rect">
                      <a:avLst/>
                    </a:prstGeom>
                  </pic:spPr>
                </pic:pic>
              </a:graphicData>
            </a:graphic>
          </wp:inline>
        </w:drawing>
      </w:r>
      <w:r>
        <w:rPr>
          <w:lang w:eastAsia="zh-CN"/>
        </w:rPr>
        <w:br/>
      </w:r>
      <w:r w:rsidRPr="0044493C">
        <w:rPr>
          <w:lang w:eastAsia="zh-CN"/>
        </w:rPr>
        <w:t>图</w:t>
      </w:r>
      <w:r w:rsidRPr="0044493C">
        <w:rPr>
          <w:lang w:eastAsia="zh-CN"/>
        </w:rPr>
        <w:t xml:space="preserve"> </w:t>
      </w:r>
      <w:r w:rsidR="00A07020" w:rsidRPr="0044493C">
        <w:rPr>
          <w:rFonts w:hint="eastAsia"/>
          <w:lang w:eastAsia="zh-CN"/>
        </w:rPr>
        <w:t>1</w:t>
      </w:r>
      <w:r w:rsidRPr="0044493C">
        <w:rPr>
          <w:lang w:eastAsia="zh-CN"/>
        </w:rPr>
        <w:t xml:space="preserve"> </w:t>
      </w:r>
      <w:r w:rsidRPr="0044493C">
        <w:rPr>
          <w:lang w:eastAsia="zh-CN"/>
        </w:rPr>
        <w:t>累计飞行小时指标</w:t>
      </w:r>
    </w:p>
    <w:p w14:paraId="09A0C814" w14:textId="7F0E276A" w:rsidR="005C3EDD" w:rsidRDefault="00EF55BE" w:rsidP="0044493C">
      <w:pPr>
        <w:rPr>
          <w:lang w:eastAsia="zh-CN"/>
        </w:rPr>
      </w:pPr>
      <w:r>
        <w:rPr>
          <w:rFonts w:hint="eastAsia"/>
          <w:lang w:eastAsia="zh-CN"/>
        </w:rPr>
        <w:t>如图</w:t>
      </w:r>
      <w:r w:rsidR="00A07020">
        <w:rPr>
          <w:rFonts w:hint="eastAsia"/>
          <w:lang w:eastAsia="zh-CN"/>
        </w:rPr>
        <w:t>1</w:t>
      </w:r>
      <w:r>
        <w:rPr>
          <w:rFonts w:hint="eastAsia"/>
          <w:lang w:eastAsia="zh-CN"/>
        </w:rPr>
        <w:t>所示，</w:t>
      </w:r>
      <w:r w:rsidR="00941EC2">
        <w:rPr>
          <w:rFonts w:hint="eastAsia"/>
          <w:lang w:eastAsia="zh-CN"/>
        </w:rPr>
        <w:t>据中国民用航空局统计，</w:t>
      </w:r>
      <w:r w:rsidRPr="00EF55BE">
        <w:rPr>
          <w:lang w:eastAsia="zh-CN"/>
        </w:rPr>
        <w:t>相较于上一年度，</w:t>
      </w:r>
      <w:r>
        <w:rPr>
          <w:rFonts w:hint="eastAsia"/>
          <w:lang w:eastAsia="zh-CN"/>
        </w:rPr>
        <w:t>低空飞行器累计飞行时长</w:t>
      </w:r>
      <w:r w:rsidRPr="00EF55BE">
        <w:rPr>
          <w:lang w:eastAsia="zh-CN"/>
        </w:rPr>
        <w:t>实现了</w:t>
      </w:r>
      <w:r w:rsidRPr="00EF55BE">
        <w:rPr>
          <w:lang w:eastAsia="zh-CN"/>
        </w:rPr>
        <w:t>69.9%</w:t>
      </w:r>
      <w:r w:rsidRPr="00EF55BE">
        <w:rPr>
          <w:lang w:eastAsia="zh-CN"/>
        </w:rPr>
        <w:t>的同比大幅增长</w:t>
      </w:r>
      <w:r>
        <w:rPr>
          <w:rFonts w:hint="eastAsia"/>
          <w:lang w:eastAsia="zh-CN"/>
        </w:rPr>
        <w:t>，并且</w:t>
      </w:r>
      <w:r w:rsidRPr="00EF55BE">
        <w:rPr>
          <w:lang w:eastAsia="zh-CN"/>
        </w:rPr>
        <w:t>呈现出加速上扬的趋势，反映出行业活动量在近期有显著的扩张。</w:t>
      </w:r>
    </w:p>
    <w:p w14:paraId="4D91708C" w14:textId="77777777" w:rsidR="00162D9A" w:rsidRDefault="00000000">
      <w:pPr>
        <w:pStyle w:val="21"/>
        <w:rPr>
          <w:lang w:eastAsia="zh-CN"/>
        </w:rPr>
      </w:pPr>
      <w:bookmarkStart w:id="3" w:name="_Toc234188719"/>
      <w:r>
        <w:rPr>
          <w:rFonts w:ascii="Times New Roman" w:eastAsia="仿宋" w:hAnsi="Times New Roman" w:cs="仿宋"/>
          <w:lang w:eastAsia="zh-CN"/>
        </w:rPr>
        <w:t xml:space="preserve">1.1 </w:t>
      </w:r>
      <w:r>
        <w:rPr>
          <w:rFonts w:ascii="Times New Roman" w:eastAsia="仿宋" w:hAnsi="Times New Roman" w:cs="仿宋"/>
          <w:lang w:eastAsia="zh-CN"/>
        </w:rPr>
        <w:t>政策窗口与进入时机</w:t>
      </w:r>
      <w:bookmarkEnd w:id="3"/>
    </w:p>
    <w:p w14:paraId="5F9792C9" w14:textId="35CDB9D0" w:rsidR="00162D9A" w:rsidRDefault="00A07020">
      <w:pPr>
        <w:rPr>
          <w:lang w:eastAsia="zh-CN"/>
        </w:rPr>
      </w:pPr>
      <w:r>
        <w:rPr>
          <w:rFonts w:hint="eastAsia"/>
          <w:lang w:eastAsia="zh-CN"/>
        </w:rPr>
        <w:t>注册无人机数量的增加、飞行小时的增长、运营单位和服务站数量的增多共同证明了当前低空活动已经渗透进了中国居民日常生活的各个方面，已经进入了需要日常治理的阶段。</w:t>
      </w:r>
      <w:proofErr w:type="gramStart"/>
      <w:r>
        <w:rPr>
          <w:rFonts w:hint="eastAsia"/>
          <w:lang w:eastAsia="zh-CN"/>
        </w:rPr>
        <w:t>低空经济</w:t>
      </w:r>
      <w:proofErr w:type="gramEnd"/>
      <w:r>
        <w:rPr>
          <w:rFonts w:hint="eastAsia"/>
          <w:lang w:eastAsia="zh-CN"/>
        </w:rPr>
        <w:t>及其相关监督管理早已成为了社会关注和商业竞争的热点，具有丰富的商业机会。</w:t>
      </w:r>
    </w:p>
    <w:p w14:paraId="7E3E5094" w14:textId="3688AE90" w:rsidR="001F6982" w:rsidRDefault="001F6982">
      <w:pPr>
        <w:rPr>
          <w:lang w:eastAsia="zh-CN"/>
        </w:rPr>
      </w:pPr>
      <w:r>
        <w:rPr>
          <w:rFonts w:hint="eastAsia"/>
          <w:lang w:eastAsia="zh-CN"/>
        </w:rPr>
        <w:t>中国在</w:t>
      </w:r>
      <w:r>
        <w:rPr>
          <w:rFonts w:hint="eastAsia"/>
          <w:lang w:eastAsia="zh-CN"/>
        </w:rPr>
        <w:t>2021</w:t>
      </w:r>
      <w:r>
        <w:rPr>
          <w:rFonts w:hint="eastAsia"/>
          <w:lang w:eastAsia="zh-CN"/>
        </w:rPr>
        <w:t>年</w:t>
      </w:r>
      <w:r w:rsidR="005C3EDD">
        <w:rPr>
          <w:rFonts w:hint="eastAsia"/>
          <w:lang w:eastAsia="zh-CN"/>
        </w:rPr>
        <w:t>出台</w:t>
      </w:r>
      <w:r>
        <w:rPr>
          <w:rFonts w:hint="eastAsia"/>
          <w:lang w:eastAsia="zh-CN"/>
        </w:rPr>
        <w:t>的《国家综合立体交通网规划纲要》已经将</w:t>
      </w:r>
      <w:proofErr w:type="gramStart"/>
      <w:r>
        <w:rPr>
          <w:rFonts w:hint="eastAsia"/>
          <w:lang w:eastAsia="zh-CN"/>
        </w:rPr>
        <w:t>低空经济</w:t>
      </w:r>
      <w:proofErr w:type="gramEnd"/>
      <w:r>
        <w:rPr>
          <w:rFonts w:hint="eastAsia"/>
          <w:lang w:eastAsia="zh-CN"/>
        </w:rPr>
        <w:t>写入国家规划，定在了发展基调，随后确定其为战略性新兴产业并着力发展。全国各地也迅速出台了政策展开响应落实。例如广东省</w:t>
      </w:r>
      <w:r w:rsidR="005C3EDD">
        <w:rPr>
          <w:rFonts w:hint="eastAsia"/>
          <w:lang w:eastAsia="zh-CN"/>
        </w:rPr>
        <w:t>发布</w:t>
      </w:r>
      <w:r>
        <w:rPr>
          <w:rFonts w:hint="eastAsia"/>
          <w:lang w:eastAsia="zh-CN"/>
        </w:rPr>
        <w:t>的《</w:t>
      </w:r>
      <w:r w:rsidR="005C3EDD">
        <w:rPr>
          <w:rFonts w:hint="eastAsia"/>
          <w:lang w:eastAsia="zh-CN"/>
        </w:rPr>
        <w:t>广东省推动低空经济高质量发展行动方案（</w:t>
      </w:r>
      <w:r w:rsidR="005C3EDD">
        <w:rPr>
          <w:rFonts w:hint="eastAsia"/>
          <w:lang w:eastAsia="zh-CN"/>
        </w:rPr>
        <w:t>2024-2026</w:t>
      </w:r>
      <w:r w:rsidR="005C3EDD">
        <w:rPr>
          <w:rFonts w:hint="eastAsia"/>
          <w:lang w:eastAsia="zh-CN"/>
        </w:rPr>
        <w:t>）》，为当地</w:t>
      </w:r>
      <w:proofErr w:type="gramStart"/>
      <w:r w:rsidR="005C3EDD">
        <w:rPr>
          <w:rFonts w:hint="eastAsia"/>
          <w:lang w:eastAsia="zh-CN"/>
        </w:rPr>
        <w:t>低空经济</w:t>
      </w:r>
      <w:proofErr w:type="gramEnd"/>
      <w:r w:rsidR="005C3EDD">
        <w:rPr>
          <w:rFonts w:hint="eastAsia"/>
          <w:lang w:eastAsia="zh-CN"/>
        </w:rPr>
        <w:t>发展在产业规模上设下了</w:t>
      </w:r>
      <w:r w:rsidR="005C3EDD">
        <w:rPr>
          <w:rFonts w:hint="eastAsia"/>
          <w:lang w:eastAsia="zh-CN"/>
        </w:rPr>
        <w:t>3000</w:t>
      </w:r>
      <w:r w:rsidR="005C3EDD">
        <w:rPr>
          <w:rFonts w:hint="eastAsia"/>
          <w:lang w:eastAsia="zh-CN"/>
        </w:rPr>
        <w:t>亿元的硬性指标。深圳市发布的《深圳经济特区低空经济产业促进条例》更是作为我国首部针对</w:t>
      </w:r>
      <w:proofErr w:type="gramStart"/>
      <w:r w:rsidR="005C3EDD">
        <w:rPr>
          <w:rFonts w:hint="eastAsia"/>
          <w:lang w:eastAsia="zh-CN"/>
        </w:rPr>
        <w:t>低空经济</w:t>
      </w:r>
      <w:proofErr w:type="gramEnd"/>
      <w:r w:rsidR="005C3EDD">
        <w:rPr>
          <w:rFonts w:hint="eastAsia"/>
          <w:lang w:eastAsia="zh-CN"/>
        </w:rPr>
        <w:t>的地方性法规在空域开放、基础设施规划建设等角度为</w:t>
      </w:r>
      <w:proofErr w:type="gramStart"/>
      <w:r w:rsidR="005C3EDD">
        <w:rPr>
          <w:rFonts w:hint="eastAsia"/>
          <w:lang w:eastAsia="zh-CN"/>
        </w:rPr>
        <w:t>低空经济</w:t>
      </w:r>
      <w:proofErr w:type="gramEnd"/>
      <w:r w:rsidR="005C3EDD">
        <w:rPr>
          <w:rFonts w:hint="eastAsia"/>
          <w:lang w:eastAsia="zh-CN"/>
        </w:rPr>
        <w:t>大力发展扫清了障碍。</w:t>
      </w:r>
    </w:p>
    <w:p w14:paraId="2D3FB348" w14:textId="56BF945F" w:rsidR="001F6982" w:rsidRDefault="001F6982" w:rsidP="001F6982">
      <w:pPr>
        <w:rPr>
          <w:lang w:eastAsia="zh-CN"/>
        </w:rPr>
      </w:pPr>
      <w:r>
        <w:rPr>
          <w:rFonts w:hint="eastAsia"/>
          <w:lang w:eastAsia="zh-CN"/>
        </w:rPr>
        <w:t>在这样的发展背景下，</w:t>
      </w:r>
      <w:proofErr w:type="spellStart"/>
      <w:r w:rsidR="00695B6E">
        <w:rPr>
          <w:lang w:eastAsia="zh-CN"/>
        </w:rPr>
        <w:t>SkyGuard</w:t>
      </w:r>
      <w:proofErr w:type="spellEnd"/>
      <w:r>
        <w:rPr>
          <w:lang w:eastAsia="zh-CN"/>
        </w:rPr>
        <w:t xml:space="preserve"> </w:t>
      </w:r>
      <w:proofErr w:type="gramStart"/>
      <w:r>
        <w:rPr>
          <w:rFonts w:hint="eastAsia"/>
          <w:lang w:eastAsia="zh-CN"/>
        </w:rPr>
        <w:t>低空智眼</w:t>
      </w:r>
      <w:r>
        <w:rPr>
          <w:lang w:eastAsia="zh-CN"/>
        </w:rPr>
        <w:t>选择</w:t>
      </w:r>
      <w:proofErr w:type="gramEnd"/>
      <w:r>
        <w:rPr>
          <w:lang w:eastAsia="zh-CN"/>
        </w:rPr>
        <w:t>景区、园区、场馆、机场周边和固定航线作为首批入口，</w:t>
      </w:r>
      <w:r>
        <w:rPr>
          <w:rFonts w:hint="eastAsia"/>
          <w:lang w:eastAsia="zh-CN"/>
        </w:rPr>
        <w:t>充分利用其具有清洗空间边界、可以准确产生可描述的飞行计划和处置记录等优势，在形成可以演示、验收、复用的区域样板后再逐步拓展至全域城市平台。</w:t>
      </w:r>
    </w:p>
    <w:p w14:paraId="3D06A7DD" w14:textId="132DED4B" w:rsidR="00162D9A" w:rsidRDefault="00000000" w:rsidP="005C3EDD">
      <w:pPr>
        <w:jc w:val="center"/>
        <w:rPr>
          <w:lang w:eastAsia="zh-CN"/>
        </w:rPr>
      </w:pPr>
      <w:r>
        <w:rPr>
          <w:noProof/>
        </w:rPr>
        <w:lastRenderedPageBreak/>
        <w:drawing>
          <wp:inline distT="0" distB="0" distL="0" distR="0" wp14:anchorId="2A7A364C" wp14:editId="2D81C858">
            <wp:extent cx="3977639" cy="22881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运营单位指标卡片.png"/>
                    <pic:cNvPicPr/>
                  </pic:nvPicPr>
                  <pic:blipFill>
                    <a:blip r:embed="rId10"/>
                    <a:stretch>
                      <a:fillRect/>
                    </a:stretch>
                  </pic:blipFill>
                  <pic:spPr>
                    <a:xfrm>
                      <a:off x="0" y="0"/>
                      <a:ext cx="3977639" cy="2288177"/>
                    </a:xfrm>
                    <a:prstGeom prst="rect">
                      <a:avLst/>
                    </a:prstGeom>
                  </pic:spPr>
                </pic:pic>
              </a:graphicData>
            </a:graphic>
          </wp:inline>
        </w:drawing>
      </w:r>
      <w:r>
        <w:rPr>
          <w:lang w:eastAsia="zh-CN"/>
        </w:rPr>
        <w:br/>
      </w:r>
      <w:r w:rsidRPr="0044493C">
        <w:rPr>
          <w:b/>
          <w:bCs/>
          <w:color w:val="586372"/>
          <w:sz w:val="16"/>
          <w:lang w:eastAsia="zh-CN"/>
        </w:rPr>
        <w:t>图</w:t>
      </w:r>
      <w:r w:rsidRPr="0044493C">
        <w:rPr>
          <w:b/>
          <w:bCs/>
          <w:color w:val="586372"/>
          <w:sz w:val="16"/>
          <w:lang w:eastAsia="zh-CN"/>
        </w:rPr>
        <w:t xml:space="preserve"> </w:t>
      </w:r>
      <w:r w:rsidR="00941EC2" w:rsidRPr="0044493C">
        <w:rPr>
          <w:rFonts w:hint="eastAsia"/>
          <w:b/>
          <w:bCs/>
          <w:color w:val="586372"/>
          <w:sz w:val="16"/>
          <w:lang w:eastAsia="zh-CN"/>
        </w:rPr>
        <w:t>2</w:t>
      </w:r>
      <w:r w:rsidRPr="0044493C">
        <w:rPr>
          <w:b/>
          <w:bCs/>
          <w:color w:val="586372"/>
          <w:sz w:val="16"/>
          <w:lang w:eastAsia="zh-CN"/>
        </w:rPr>
        <w:t>运营单位指标</w:t>
      </w:r>
    </w:p>
    <w:p w14:paraId="2F37430E" w14:textId="70F2A843" w:rsidR="00941EC2" w:rsidRDefault="00941EC2">
      <w:pPr>
        <w:rPr>
          <w:lang w:eastAsia="zh-CN"/>
        </w:rPr>
      </w:pPr>
      <w:r>
        <w:rPr>
          <w:rFonts w:hint="eastAsia"/>
          <w:lang w:eastAsia="zh-CN"/>
        </w:rPr>
        <w:t>如图</w:t>
      </w:r>
      <w:r>
        <w:rPr>
          <w:rFonts w:hint="eastAsia"/>
          <w:lang w:eastAsia="zh-CN"/>
        </w:rPr>
        <w:t>2</w:t>
      </w:r>
      <w:r>
        <w:rPr>
          <w:rFonts w:hint="eastAsia"/>
          <w:lang w:eastAsia="zh-CN"/>
        </w:rPr>
        <w:t>所示，根据中国交通运输部的统计，仅</w:t>
      </w:r>
      <w:r>
        <w:rPr>
          <w:rFonts w:hint="eastAsia"/>
          <w:lang w:eastAsia="zh-CN"/>
        </w:rPr>
        <w:t>2025</w:t>
      </w:r>
      <w:r>
        <w:rPr>
          <w:rFonts w:hint="eastAsia"/>
          <w:lang w:eastAsia="zh-CN"/>
        </w:rPr>
        <w:t>年一年，中国的低空无人机运营单位就同比增长了</w:t>
      </w:r>
      <w:r>
        <w:rPr>
          <w:rFonts w:hint="eastAsia"/>
          <w:lang w:eastAsia="zh-CN"/>
        </w:rPr>
        <w:t>94.6%</w:t>
      </w:r>
      <w:r>
        <w:rPr>
          <w:rFonts w:hint="eastAsia"/>
          <w:lang w:eastAsia="zh-CN"/>
        </w:rPr>
        <w:t>，达到了将近四万家的标准，表明低空运营基础不断加强，行业发展迅速。</w:t>
      </w:r>
    </w:p>
    <w:p w14:paraId="2C4F3CF6" w14:textId="2D5152B6" w:rsidR="005C3EDD" w:rsidRDefault="00941EC2" w:rsidP="00366858">
      <w:pPr>
        <w:rPr>
          <w:lang w:eastAsia="zh-CN"/>
        </w:rPr>
      </w:pPr>
      <w:r>
        <w:rPr>
          <w:rFonts w:hint="eastAsia"/>
          <w:lang w:eastAsia="zh-CN"/>
        </w:rPr>
        <w:t>在明晰行业发展现状之后，下一步就是通过分析目标客户及其需求和交付后的验收方法全面分析公司应该推出的服务，将政策的支持落实到客户角度，进而使产品路线和财务预测落到实处。</w:t>
      </w:r>
    </w:p>
    <w:p w14:paraId="71084E9C" w14:textId="78286501" w:rsidR="00162D9A" w:rsidRDefault="00000000">
      <w:pPr>
        <w:pStyle w:val="21"/>
        <w:rPr>
          <w:rFonts w:ascii="Times New Roman" w:eastAsia="仿宋" w:hAnsi="Times New Roman" w:cs="仿宋"/>
          <w:lang w:eastAsia="zh-CN"/>
        </w:rPr>
      </w:pPr>
      <w:bookmarkStart w:id="4" w:name="_Toc234188720"/>
      <w:r>
        <w:rPr>
          <w:rFonts w:ascii="Times New Roman" w:eastAsia="仿宋" w:hAnsi="Times New Roman" w:cs="仿宋"/>
          <w:lang w:eastAsia="zh-CN"/>
        </w:rPr>
        <w:t xml:space="preserve">1.2 </w:t>
      </w:r>
      <w:r>
        <w:rPr>
          <w:rFonts w:ascii="Times New Roman" w:eastAsia="仿宋" w:hAnsi="Times New Roman" w:cs="仿宋"/>
          <w:lang w:eastAsia="zh-CN"/>
        </w:rPr>
        <w:t>运行规模与真实需求</w:t>
      </w:r>
      <w:bookmarkEnd w:id="4"/>
    </w:p>
    <w:p w14:paraId="2A159959" w14:textId="43006603" w:rsidR="00366858" w:rsidRPr="00366858" w:rsidRDefault="00366858" w:rsidP="00366858">
      <w:pPr>
        <w:rPr>
          <w:lang w:eastAsia="zh-CN"/>
        </w:rPr>
      </w:pPr>
      <w:r w:rsidRPr="00366858">
        <w:rPr>
          <w:lang w:eastAsia="zh-CN"/>
        </w:rPr>
        <w:t>政策窗口为监管平台提供了进入市场的时机判断，但行业的真实规模最终需要从运行数据中验证。在多项官方统计指标中，操控员执照保有量的变化具有独特的信号价值</w:t>
      </w:r>
      <w:r w:rsidR="0044493C">
        <w:rPr>
          <w:rFonts w:hint="eastAsia"/>
          <w:lang w:eastAsia="zh-CN"/>
        </w:rPr>
        <w:t>。</w:t>
      </w:r>
      <w:r w:rsidRPr="00366858">
        <w:rPr>
          <w:lang w:eastAsia="zh-CN"/>
        </w:rPr>
        <w:t>它既反映了行业人才培养体系的成熟度，也间接衡量了</w:t>
      </w:r>
      <w:proofErr w:type="gramStart"/>
      <w:r w:rsidRPr="00366858">
        <w:rPr>
          <w:lang w:eastAsia="zh-CN"/>
        </w:rPr>
        <w:t>低空经济</w:t>
      </w:r>
      <w:proofErr w:type="gramEnd"/>
      <w:r w:rsidRPr="00366858">
        <w:rPr>
          <w:lang w:eastAsia="zh-CN"/>
        </w:rPr>
        <w:t>从</w:t>
      </w:r>
      <w:r w:rsidRPr="00366858">
        <w:rPr>
          <w:lang w:eastAsia="zh-CN"/>
        </w:rPr>
        <w:t>"</w:t>
      </w:r>
      <w:r w:rsidRPr="00366858">
        <w:rPr>
          <w:lang w:eastAsia="zh-CN"/>
        </w:rPr>
        <w:t>业余爱好</w:t>
      </w:r>
      <w:r w:rsidRPr="00366858">
        <w:rPr>
          <w:lang w:eastAsia="zh-CN"/>
        </w:rPr>
        <w:t>"</w:t>
      </w:r>
      <w:r w:rsidRPr="00366858">
        <w:rPr>
          <w:lang w:eastAsia="zh-CN"/>
        </w:rPr>
        <w:t>向</w:t>
      </w:r>
      <w:r w:rsidRPr="00366858">
        <w:rPr>
          <w:lang w:eastAsia="zh-CN"/>
        </w:rPr>
        <w:t>"</w:t>
      </w:r>
      <w:r w:rsidRPr="00366858">
        <w:rPr>
          <w:lang w:eastAsia="zh-CN"/>
        </w:rPr>
        <w:t>职业化运营</w:t>
      </w:r>
      <w:r w:rsidRPr="00366858">
        <w:rPr>
          <w:lang w:eastAsia="zh-CN"/>
        </w:rPr>
        <w:t>"</w:t>
      </w:r>
      <w:r w:rsidRPr="00366858">
        <w:rPr>
          <w:lang w:eastAsia="zh-CN"/>
        </w:rPr>
        <w:t>转型的深度。</w:t>
      </w:r>
    </w:p>
    <w:p w14:paraId="3E171A85" w14:textId="4D26517D" w:rsidR="00162D9A" w:rsidRDefault="00000000">
      <w:pPr>
        <w:pStyle w:val="af7"/>
        <w:keepLines/>
        <w:spacing w:before="80" w:after="160"/>
        <w:rPr>
          <w:lang w:eastAsia="zh-CN"/>
        </w:rPr>
      </w:pPr>
      <w:r>
        <w:rPr>
          <w:noProof/>
        </w:rPr>
        <w:drawing>
          <wp:inline distT="0" distB="0" distL="0" distR="0" wp14:anchorId="66EF9D6D" wp14:editId="1177470D">
            <wp:extent cx="3977639" cy="22881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操控员执照指标卡片.png"/>
                    <pic:cNvPicPr/>
                  </pic:nvPicPr>
                  <pic:blipFill>
                    <a:blip r:embed="rId11"/>
                    <a:stretch>
                      <a:fillRect/>
                    </a:stretch>
                  </pic:blipFill>
                  <pic:spPr>
                    <a:xfrm>
                      <a:off x="0" y="0"/>
                      <a:ext cx="3977639" cy="2288177"/>
                    </a:xfrm>
                    <a:prstGeom prst="rect">
                      <a:avLst/>
                    </a:prstGeom>
                  </pic:spPr>
                </pic:pic>
              </a:graphicData>
            </a:graphic>
          </wp:inline>
        </w:drawing>
      </w:r>
      <w:r>
        <w:rPr>
          <w:lang w:eastAsia="zh-CN"/>
        </w:rPr>
        <w:br/>
      </w:r>
      <w:r w:rsidRPr="0044493C">
        <w:rPr>
          <w:lang w:eastAsia="zh-CN"/>
        </w:rPr>
        <w:t>图</w:t>
      </w:r>
      <w:r w:rsidRPr="0044493C">
        <w:rPr>
          <w:lang w:eastAsia="zh-CN"/>
        </w:rPr>
        <w:t xml:space="preserve"> </w:t>
      </w:r>
      <w:r w:rsidR="004155A3" w:rsidRPr="0044493C">
        <w:rPr>
          <w:rFonts w:hint="eastAsia"/>
          <w:lang w:eastAsia="zh-CN"/>
        </w:rPr>
        <w:t>3</w:t>
      </w:r>
      <w:r w:rsidRPr="0044493C">
        <w:rPr>
          <w:lang w:eastAsia="zh-CN"/>
        </w:rPr>
        <w:t xml:space="preserve"> </w:t>
      </w:r>
      <w:r w:rsidRPr="0044493C">
        <w:rPr>
          <w:lang w:eastAsia="zh-CN"/>
        </w:rPr>
        <w:t>操控员执照指标</w:t>
      </w:r>
    </w:p>
    <w:p w14:paraId="01514FE9" w14:textId="73AC5519" w:rsidR="00366858" w:rsidRPr="00366858" w:rsidRDefault="00366858" w:rsidP="00366858">
      <w:pPr>
        <w:rPr>
          <w:lang w:eastAsia="zh-CN"/>
        </w:rPr>
      </w:pPr>
      <w:bookmarkStart w:id="5" w:name="OLE_LINK15"/>
      <w:r w:rsidRPr="00366858">
        <w:rPr>
          <w:lang w:eastAsia="zh-CN"/>
        </w:rPr>
        <w:t>如图</w:t>
      </w:r>
      <w:r w:rsidRPr="00366858">
        <w:rPr>
          <w:lang w:eastAsia="zh-CN"/>
        </w:rPr>
        <w:t>3</w:t>
      </w:r>
      <w:r w:rsidRPr="00366858">
        <w:rPr>
          <w:lang w:eastAsia="zh-CN"/>
        </w:rPr>
        <w:t>所示，根据中国民用航空局及交通运输部的公开统计口径，当前全国操控员执照保有量已更新至</w:t>
      </w:r>
      <w:r w:rsidRPr="00366858">
        <w:rPr>
          <w:lang w:eastAsia="zh-CN"/>
        </w:rPr>
        <w:t>41.55</w:t>
      </w:r>
      <w:r w:rsidRPr="00366858">
        <w:rPr>
          <w:lang w:eastAsia="zh-CN"/>
        </w:rPr>
        <w:t>万本。这一数据从三个层面印证了</w:t>
      </w:r>
      <w:proofErr w:type="gramStart"/>
      <w:r w:rsidRPr="00366858">
        <w:rPr>
          <w:lang w:eastAsia="zh-CN"/>
        </w:rPr>
        <w:t>低空经济</w:t>
      </w:r>
      <w:proofErr w:type="gramEnd"/>
      <w:r w:rsidRPr="00366858">
        <w:rPr>
          <w:lang w:eastAsia="zh-CN"/>
        </w:rPr>
        <w:t>行业规模的实质性扩张。第一，</w:t>
      </w:r>
      <w:r w:rsidRPr="00366858">
        <w:rPr>
          <w:lang w:eastAsia="zh-CN"/>
        </w:rPr>
        <w:t>41.55</w:t>
      </w:r>
      <w:r w:rsidRPr="00366858">
        <w:rPr>
          <w:lang w:eastAsia="zh-CN"/>
        </w:rPr>
        <w:t>万本执照对应的是一个规模可观的持证从业者群体</w:t>
      </w:r>
      <w:r w:rsidR="0044493C">
        <w:rPr>
          <w:rFonts w:hint="eastAsia"/>
          <w:lang w:eastAsia="zh-CN"/>
        </w:rPr>
        <w:t>，</w:t>
      </w:r>
      <w:r w:rsidRPr="00366858">
        <w:rPr>
          <w:lang w:eastAsia="zh-CN"/>
        </w:rPr>
        <w:t>这些持证者是低空飞行活动的直接执行者，也是运行监管平台最直接的终端用户。第二，执照数量的增长意味着飞行活动正在从</w:t>
      </w:r>
      <w:r w:rsidRPr="00366858">
        <w:rPr>
          <w:lang w:eastAsia="zh-CN"/>
        </w:rPr>
        <w:t>"</w:t>
      </w:r>
      <w:r w:rsidRPr="00366858">
        <w:rPr>
          <w:lang w:eastAsia="zh-CN"/>
        </w:rPr>
        <w:t>谁都可以飞</w:t>
      </w:r>
      <w:r w:rsidRPr="00366858">
        <w:rPr>
          <w:lang w:eastAsia="zh-CN"/>
        </w:rPr>
        <w:t>"</w:t>
      </w:r>
      <w:r w:rsidRPr="00366858">
        <w:rPr>
          <w:lang w:eastAsia="zh-CN"/>
        </w:rPr>
        <w:t>的无序状态走向</w:t>
      </w:r>
      <w:r w:rsidRPr="00366858">
        <w:rPr>
          <w:lang w:eastAsia="zh-CN"/>
        </w:rPr>
        <w:t>"</w:t>
      </w:r>
      <w:r w:rsidRPr="00366858">
        <w:rPr>
          <w:lang w:eastAsia="zh-CN"/>
        </w:rPr>
        <w:t>持证才能飞</w:t>
      </w:r>
      <w:r w:rsidRPr="00366858">
        <w:rPr>
          <w:lang w:eastAsia="zh-CN"/>
        </w:rPr>
        <w:t>"</w:t>
      </w:r>
      <w:r w:rsidRPr="00366858">
        <w:rPr>
          <w:lang w:eastAsia="zh-CN"/>
        </w:rPr>
        <w:t>的规范状态，规范化程度的提升直接催生了对专业化监管工具的需求</w:t>
      </w:r>
      <w:r w:rsidR="0044493C">
        <w:rPr>
          <w:rFonts w:hint="eastAsia"/>
          <w:lang w:eastAsia="zh-CN"/>
        </w:rPr>
        <w:t>，</w:t>
      </w:r>
      <w:r w:rsidRPr="00366858">
        <w:rPr>
          <w:lang w:eastAsia="zh-CN"/>
        </w:rPr>
        <w:t>当飞行需要资质时，资质的核验、飞行记录的存档、违规行为的追溯就都有了制度</w:t>
      </w:r>
      <w:r w:rsidRPr="00366858">
        <w:rPr>
          <w:lang w:eastAsia="zh-CN"/>
        </w:rPr>
        <w:lastRenderedPageBreak/>
        <w:t>性基础。第三，操控员执照不同于注册无人机数量</w:t>
      </w:r>
      <w:r w:rsidRPr="00366858">
        <w:rPr>
          <w:lang w:eastAsia="zh-CN"/>
        </w:rPr>
        <w:t>——</w:t>
      </w:r>
      <w:r w:rsidRPr="00366858">
        <w:rPr>
          <w:lang w:eastAsia="zh-CN"/>
        </w:rPr>
        <w:t>后者反映的是设备存量，前者反映的是人员增量，而人员的增长通常比设备的增长更具持续性，因为持证者会在职业生涯中长期从事飞行活动，其培训投入和职业路径决定了他们不会轻易退出行业。</w:t>
      </w:r>
    </w:p>
    <w:p w14:paraId="277357F1" w14:textId="721B1DE8" w:rsidR="00366858" w:rsidRPr="00366858" w:rsidRDefault="00366858" w:rsidP="00366858">
      <w:pPr>
        <w:rPr>
          <w:lang w:eastAsia="zh-CN"/>
        </w:rPr>
      </w:pPr>
      <w:r w:rsidRPr="00366858">
        <w:rPr>
          <w:lang w:eastAsia="zh-CN"/>
        </w:rPr>
        <w:t>操控员执照数据所反映的人才规模化趋势，对</w:t>
      </w:r>
      <w:proofErr w:type="spellStart"/>
      <w:r w:rsidR="00695B6E">
        <w:rPr>
          <w:lang w:eastAsia="zh-CN"/>
        </w:rPr>
        <w:t>SkyGuard</w:t>
      </w:r>
      <w:proofErr w:type="spellEnd"/>
      <w:r w:rsidRPr="00366858">
        <w:rPr>
          <w:lang w:eastAsia="zh-CN"/>
        </w:rPr>
        <w:t>的产品设计具有直接启示。</w:t>
      </w:r>
      <w:r w:rsidRPr="00366858">
        <w:rPr>
          <w:lang w:eastAsia="zh-CN"/>
        </w:rPr>
        <w:t>41.55</w:t>
      </w:r>
      <w:r w:rsidRPr="00366858">
        <w:rPr>
          <w:lang w:eastAsia="zh-CN"/>
        </w:rPr>
        <w:t>万持证操控</w:t>
      </w:r>
      <w:proofErr w:type="gramStart"/>
      <w:r w:rsidRPr="00366858">
        <w:rPr>
          <w:lang w:eastAsia="zh-CN"/>
        </w:rPr>
        <w:t>员构成</w:t>
      </w:r>
      <w:proofErr w:type="gramEnd"/>
      <w:r w:rsidRPr="00366858">
        <w:rPr>
          <w:lang w:eastAsia="zh-CN"/>
        </w:rPr>
        <w:t>了一个明确的平台用户基座</w:t>
      </w:r>
      <w:r w:rsidR="0044493C">
        <w:rPr>
          <w:rFonts w:hint="eastAsia"/>
          <w:lang w:eastAsia="zh-CN"/>
        </w:rPr>
        <w:t>，</w:t>
      </w:r>
      <w:r w:rsidRPr="00366858">
        <w:rPr>
          <w:lang w:eastAsia="zh-CN"/>
        </w:rPr>
        <w:t>他们需要申报飞行计划、查询空域状态、接收告警通知、提交飞行报告。如果平台能够为这一群体提供高效便捷的飞行管理工具，那么在用户规模层面就已经具备了一定的商业可行性。但用户规模的可及性并不等于服务的可达性</w:t>
      </w:r>
      <w:r w:rsidR="0044493C">
        <w:rPr>
          <w:rFonts w:hint="eastAsia"/>
          <w:lang w:eastAsia="zh-CN"/>
        </w:rPr>
        <w:t>。</w:t>
      </w:r>
      <w:r w:rsidRPr="00366858">
        <w:rPr>
          <w:lang w:eastAsia="zh-CN"/>
        </w:rPr>
        <w:t>操控员在哪里飞、在哪些空域飞，取决于空域资源的供给和分布。这就将分析的重心从</w:t>
      </w:r>
      <w:r w:rsidRPr="00366858">
        <w:rPr>
          <w:lang w:eastAsia="zh-CN"/>
        </w:rPr>
        <w:t>"</w:t>
      </w:r>
      <w:r w:rsidRPr="00366858">
        <w:rPr>
          <w:lang w:eastAsia="zh-CN"/>
        </w:rPr>
        <w:t>市场有多大</w:t>
      </w:r>
      <w:r w:rsidRPr="00366858">
        <w:rPr>
          <w:lang w:eastAsia="zh-CN"/>
        </w:rPr>
        <w:t>"</w:t>
      </w:r>
      <w:r w:rsidRPr="00366858">
        <w:rPr>
          <w:lang w:eastAsia="zh-CN"/>
        </w:rPr>
        <w:t>转向了</w:t>
      </w:r>
      <w:r w:rsidRPr="00366858">
        <w:rPr>
          <w:lang w:eastAsia="zh-CN"/>
        </w:rPr>
        <w:t>"</w:t>
      </w:r>
      <w:r w:rsidRPr="00366858">
        <w:rPr>
          <w:lang w:eastAsia="zh-CN"/>
        </w:rPr>
        <w:t>空域在哪里</w:t>
      </w:r>
      <w:r w:rsidRPr="00366858">
        <w:rPr>
          <w:lang w:eastAsia="zh-CN"/>
        </w:rPr>
        <w:t>"</w:t>
      </w:r>
      <w:r w:rsidRPr="00366858">
        <w:rPr>
          <w:lang w:eastAsia="zh-CN"/>
        </w:rPr>
        <w:t>。</w:t>
      </w:r>
    </w:p>
    <w:p w14:paraId="1C0131E3" w14:textId="7D4D0736" w:rsidR="00162D9A" w:rsidRDefault="00000000">
      <w:pPr>
        <w:pStyle w:val="21"/>
        <w:rPr>
          <w:rFonts w:ascii="Times New Roman" w:eastAsia="仿宋" w:hAnsi="Times New Roman" w:cs="仿宋"/>
          <w:lang w:eastAsia="zh-CN"/>
        </w:rPr>
      </w:pPr>
      <w:bookmarkStart w:id="6" w:name="_Toc234188721"/>
      <w:bookmarkEnd w:id="5"/>
      <w:r>
        <w:rPr>
          <w:rFonts w:ascii="Times New Roman" w:eastAsia="仿宋" w:hAnsi="Times New Roman" w:cs="仿宋"/>
          <w:lang w:eastAsia="zh-CN"/>
        </w:rPr>
        <w:t xml:space="preserve">1.3 </w:t>
      </w:r>
      <w:r w:rsidR="00CE1986">
        <w:rPr>
          <w:rFonts w:ascii="Times New Roman" w:eastAsia="仿宋" w:hAnsi="Times New Roman" w:cs="仿宋" w:hint="eastAsia"/>
          <w:lang w:eastAsia="zh-CN"/>
        </w:rPr>
        <w:t>空域资源与区域格局</w:t>
      </w:r>
      <w:bookmarkEnd w:id="6"/>
    </w:p>
    <w:p w14:paraId="41D9EC8A" w14:textId="3A5BA3DF" w:rsidR="00CE1986" w:rsidRPr="00CE1986" w:rsidRDefault="00CE1986" w:rsidP="00CE1986">
      <w:pPr>
        <w:rPr>
          <w:lang w:eastAsia="zh-CN"/>
        </w:rPr>
      </w:pPr>
      <w:proofErr w:type="gramStart"/>
      <w:r w:rsidRPr="00CE1986">
        <w:rPr>
          <w:lang w:eastAsia="zh-CN"/>
        </w:rPr>
        <w:t>低空经济</w:t>
      </w:r>
      <w:proofErr w:type="gramEnd"/>
      <w:r w:rsidRPr="00CE1986">
        <w:rPr>
          <w:lang w:eastAsia="zh-CN"/>
        </w:rPr>
        <w:t>的发展高度依赖空域资源的供给和管理体制的配套，而空域资源在中国并非均质分布。不同区域在空域开放度、基础设施密度和政策支持力度上存在显著差异，这种差异直接决定了低空运行监管平台的市场进入顺序和资源投放优先级。华东地区运营主体数量最多，其次为中南、西南、华北、西北和东北地区。这一分布与区域经济发展水平、城市化程度和航空文化传统密切相关。产业密集区域的低空飞行活动已进入需要日常监管的阶段，而产业稀疏区域尚处于基础设施建设和政策配套的追赶阶段。对于监管平台的提供商而言，产业密集区域意味着即期的市场需求，而追赶区域则代表着中长期的市场增量。</w:t>
      </w:r>
    </w:p>
    <w:p w14:paraId="136FB576" w14:textId="3D22CECB" w:rsidR="00CE1986" w:rsidRPr="00CE1986" w:rsidRDefault="00CE1986" w:rsidP="00CE1986">
      <w:pPr>
        <w:rPr>
          <w:lang w:eastAsia="zh-CN"/>
        </w:rPr>
      </w:pPr>
      <w:r w:rsidRPr="00CE1986">
        <w:rPr>
          <w:lang w:eastAsia="zh-CN"/>
        </w:rPr>
        <w:t>在空域管理改革方面，湖南和四川两省的试点经验具有全国性的参考价值。湖南省作为全国首个全域低空空域管理改革试点省份，构建了军地民协同运行管理机制，划设了</w:t>
      </w:r>
      <w:r w:rsidRPr="00CE1986">
        <w:rPr>
          <w:lang w:eastAsia="zh-CN"/>
        </w:rPr>
        <w:t>171</w:t>
      </w:r>
      <w:r w:rsidRPr="00CE1986">
        <w:rPr>
          <w:lang w:eastAsia="zh-CN"/>
        </w:rPr>
        <w:t>个通航空域和</w:t>
      </w:r>
      <w:r w:rsidRPr="00CE1986">
        <w:rPr>
          <w:lang w:eastAsia="zh-CN"/>
        </w:rPr>
        <w:t>97</w:t>
      </w:r>
      <w:r w:rsidRPr="00CE1986">
        <w:rPr>
          <w:lang w:eastAsia="zh-CN"/>
        </w:rPr>
        <w:t>条常态化飞行航线，形成了可推广的空域分类管理范式。四川省作为全国首个低空空域协同管理试点省份，在成都平原地区划设了低空协同管理空域，探索了</w:t>
      </w:r>
      <w:r w:rsidRPr="00CE1986">
        <w:rPr>
          <w:lang w:eastAsia="zh-CN"/>
        </w:rPr>
        <w:t>"</w:t>
      </w:r>
      <w:r w:rsidRPr="00CE1986">
        <w:rPr>
          <w:lang w:eastAsia="zh-CN"/>
        </w:rPr>
        <w:t>目视自主飞行</w:t>
      </w:r>
      <w:r w:rsidRPr="00CE1986">
        <w:rPr>
          <w:lang w:eastAsia="zh-CN"/>
        </w:rPr>
        <w:t>"</w:t>
      </w:r>
      <w:r w:rsidRPr="00CE1986">
        <w:rPr>
          <w:lang w:eastAsia="zh-CN"/>
        </w:rPr>
        <w:t>模式。两项试点将空域按风险等级、使用场景和责任主体进行多层次划分，在确保安全的前提下释放可用空域资源。这一经验对于监管平台的产品设计具有直接指导意义：平台需要支持基于空域分类的差异化规则配置，</w:t>
      </w:r>
      <w:r w:rsidR="007C6E7B">
        <w:rPr>
          <w:rFonts w:hint="eastAsia"/>
          <w:lang w:eastAsia="zh-CN"/>
        </w:rPr>
        <w:t>并基于不同空域的特点对低空飞行服务站等基础设施进行因地制宜地规划。</w:t>
      </w:r>
      <w:r w:rsidR="007C6E7B" w:rsidRPr="00CE1986">
        <w:rPr>
          <w:rFonts w:hint="eastAsia"/>
          <w:lang w:eastAsia="zh-CN"/>
        </w:rPr>
        <w:t xml:space="preserve"> </w:t>
      </w:r>
    </w:p>
    <w:p w14:paraId="3AC4BBAB" w14:textId="42C0E6E5" w:rsidR="00162D9A" w:rsidRDefault="00000000">
      <w:pPr>
        <w:pStyle w:val="af7"/>
        <w:keepLines/>
        <w:spacing w:before="80" w:after="160"/>
        <w:rPr>
          <w:lang w:eastAsia="zh-CN"/>
        </w:rPr>
      </w:pPr>
      <w:r>
        <w:rPr>
          <w:noProof/>
        </w:rPr>
        <w:drawing>
          <wp:inline distT="0" distB="0" distL="0" distR="0" wp14:anchorId="27ED7925" wp14:editId="5C4D357D">
            <wp:extent cx="3977639" cy="22881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低空飞行服务站指标卡片.png"/>
                    <pic:cNvPicPr/>
                  </pic:nvPicPr>
                  <pic:blipFill>
                    <a:blip r:embed="rId12"/>
                    <a:stretch>
                      <a:fillRect/>
                    </a:stretch>
                  </pic:blipFill>
                  <pic:spPr>
                    <a:xfrm>
                      <a:off x="0" y="0"/>
                      <a:ext cx="3977639" cy="2288177"/>
                    </a:xfrm>
                    <a:prstGeom prst="rect">
                      <a:avLst/>
                    </a:prstGeom>
                  </pic:spPr>
                </pic:pic>
              </a:graphicData>
            </a:graphic>
          </wp:inline>
        </w:drawing>
      </w:r>
      <w:r>
        <w:rPr>
          <w:lang w:eastAsia="zh-CN"/>
        </w:rPr>
        <w:br/>
      </w:r>
      <w:r w:rsidRPr="0044493C">
        <w:rPr>
          <w:lang w:eastAsia="zh-CN"/>
        </w:rPr>
        <w:t>图</w:t>
      </w:r>
      <w:r w:rsidRPr="0044493C">
        <w:rPr>
          <w:lang w:eastAsia="zh-CN"/>
        </w:rPr>
        <w:t xml:space="preserve"> </w:t>
      </w:r>
      <w:r w:rsidR="007C6E7B" w:rsidRPr="0044493C">
        <w:rPr>
          <w:rFonts w:hint="eastAsia"/>
          <w:lang w:eastAsia="zh-CN"/>
        </w:rPr>
        <w:t>4</w:t>
      </w:r>
      <w:r w:rsidRPr="0044493C">
        <w:rPr>
          <w:lang w:eastAsia="zh-CN"/>
        </w:rPr>
        <w:t xml:space="preserve"> </w:t>
      </w:r>
      <w:r w:rsidRPr="0044493C">
        <w:rPr>
          <w:lang w:eastAsia="zh-CN"/>
        </w:rPr>
        <w:t>低空飞行服务站指标</w:t>
      </w:r>
    </w:p>
    <w:p w14:paraId="20658A86" w14:textId="77777777" w:rsidR="007C6E7B" w:rsidRDefault="007C6E7B">
      <w:pPr>
        <w:rPr>
          <w:lang w:eastAsia="zh-CN"/>
        </w:rPr>
      </w:pPr>
      <w:r>
        <w:rPr>
          <w:rFonts w:hint="eastAsia"/>
          <w:lang w:eastAsia="zh-CN"/>
        </w:rPr>
        <w:lastRenderedPageBreak/>
        <w:t>如图</w:t>
      </w:r>
      <w:r>
        <w:rPr>
          <w:rFonts w:hint="eastAsia"/>
          <w:lang w:eastAsia="zh-CN"/>
        </w:rPr>
        <w:t>4</w:t>
      </w:r>
      <w:r>
        <w:rPr>
          <w:rFonts w:hint="eastAsia"/>
          <w:lang w:eastAsia="zh-CN"/>
        </w:rPr>
        <w:t>所示，</w:t>
      </w:r>
      <w:r w:rsidRPr="007C6E7B">
        <w:rPr>
          <w:lang w:eastAsia="zh-CN"/>
        </w:rPr>
        <w:t>截至</w:t>
      </w:r>
      <w:r w:rsidRPr="007C6E7B">
        <w:rPr>
          <w:lang w:eastAsia="zh-CN"/>
        </w:rPr>
        <w:t>2025</w:t>
      </w:r>
      <w:r w:rsidRPr="007C6E7B">
        <w:rPr>
          <w:lang w:eastAsia="zh-CN"/>
        </w:rPr>
        <w:t>年底全国已建成</w:t>
      </w:r>
      <w:r w:rsidRPr="007C6E7B">
        <w:rPr>
          <w:lang w:eastAsia="zh-CN"/>
        </w:rPr>
        <w:t>46</w:t>
      </w:r>
      <w:r w:rsidRPr="007C6E7B">
        <w:rPr>
          <w:lang w:eastAsia="zh-CN"/>
        </w:rPr>
        <w:t>个低空飞行服务站，覆盖</w:t>
      </w:r>
      <w:r w:rsidRPr="007C6E7B">
        <w:rPr>
          <w:lang w:eastAsia="zh-CN"/>
        </w:rPr>
        <w:t>23</w:t>
      </w:r>
      <w:r w:rsidRPr="007C6E7B">
        <w:rPr>
          <w:lang w:eastAsia="zh-CN"/>
        </w:rPr>
        <w:t>个省（区、市）。服务站承担着飞行计划申报、空域信息发布、飞行监控和应急响应等职能，是连接监管平台与实际飞行活动的关键枢纽。</w:t>
      </w:r>
      <w:r w:rsidRPr="007C6E7B">
        <w:rPr>
          <w:lang w:eastAsia="zh-CN"/>
        </w:rPr>
        <w:t>46</w:t>
      </w:r>
      <w:r w:rsidRPr="007C6E7B">
        <w:rPr>
          <w:lang w:eastAsia="zh-CN"/>
        </w:rPr>
        <w:t>个服务站相对于</w:t>
      </w:r>
      <w:r w:rsidRPr="007C6E7B">
        <w:rPr>
          <w:lang w:eastAsia="zh-CN"/>
        </w:rPr>
        <w:t>38,872</w:t>
      </w:r>
      <w:r w:rsidRPr="007C6E7B">
        <w:rPr>
          <w:lang w:eastAsia="zh-CN"/>
        </w:rPr>
        <w:t>家运营单位的比例意味着，单个服务站平均需要服务约</w:t>
      </w:r>
      <w:r w:rsidRPr="007C6E7B">
        <w:rPr>
          <w:lang w:eastAsia="zh-CN"/>
        </w:rPr>
        <w:t>845</w:t>
      </w:r>
      <w:r w:rsidRPr="007C6E7B">
        <w:rPr>
          <w:lang w:eastAsia="zh-CN"/>
        </w:rPr>
        <w:t>家运营单位，服务密度的缺口显著。</w:t>
      </w:r>
    </w:p>
    <w:p w14:paraId="1B299338" w14:textId="34E63963" w:rsidR="00941EC2" w:rsidRDefault="007C6E7B" w:rsidP="00366858">
      <w:pPr>
        <w:rPr>
          <w:lang w:eastAsia="zh-CN"/>
        </w:rPr>
      </w:pPr>
      <w:r w:rsidRPr="007C6E7B">
        <w:rPr>
          <w:lang w:eastAsia="zh-CN"/>
        </w:rPr>
        <w:t>对于</w:t>
      </w:r>
      <w:proofErr w:type="spellStart"/>
      <w:r w:rsidR="00695B6E">
        <w:rPr>
          <w:lang w:eastAsia="zh-CN"/>
        </w:rPr>
        <w:t>SkyGuard</w:t>
      </w:r>
      <w:proofErr w:type="spellEnd"/>
      <w:proofErr w:type="gramStart"/>
      <w:r>
        <w:rPr>
          <w:rFonts w:hint="eastAsia"/>
          <w:lang w:eastAsia="zh-CN"/>
        </w:rPr>
        <w:t>低空智眼</w:t>
      </w:r>
      <w:proofErr w:type="gramEnd"/>
      <w:r w:rsidRPr="007C6E7B">
        <w:rPr>
          <w:lang w:eastAsia="zh-CN"/>
        </w:rPr>
        <w:t>而言，空域资源与区域格局的分化提供了一个清晰的市场进入逻辑。产业密集区域虽然市场规模最大，但竞争激烈，不适合初创团队作为首次切入点。具有完善的空域改革试点基础、已划设固定空域边界、但监管平台建设尚未饱和的城市和区域，才是最优的首轮目标。在这些区域，监管需求已经存在、空域边界已经清晰、但工具供给仍然不足</w:t>
      </w:r>
      <w:r w:rsidRPr="007C6E7B">
        <w:rPr>
          <w:lang w:eastAsia="zh-CN"/>
        </w:rPr>
        <w:t>——</w:t>
      </w:r>
      <w:r w:rsidRPr="007C6E7B">
        <w:rPr>
          <w:lang w:eastAsia="zh-CN"/>
        </w:rPr>
        <w:t>三者叠加构成了切入</w:t>
      </w:r>
      <w:r>
        <w:rPr>
          <w:rFonts w:hint="eastAsia"/>
          <w:lang w:eastAsia="zh-CN"/>
        </w:rPr>
        <w:t>市场</w:t>
      </w:r>
      <w:r w:rsidRPr="007C6E7B">
        <w:rPr>
          <w:lang w:eastAsia="zh-CN"/>
        </w:rPr>
        <w:t>的理想条件。</w:t>
      </w:r>
    </w:p>
    <w:p w14:paraId="1966BBBE" w14:textId="2AAD572A" w:rsidR="00162D9A" w:rsidRDefault="00000000">
      <w:pPr>
        <w:pStyle w:val="21"/>
        <w:rPr>
          <w:rFonts w:ascii="Times New Roman" w:eastAsia="仿宋" w:hAnsi="Times New Roman" w:cs="仿宋"/>
          <w:lang w:eastAsia="zh-CN"/>
        </w:rPr>
      </w:pPr>
      <w:bookmarkStart w:id="7" w:name="_Toc234188722"/>
      <w:r>
        <w:rPr>
          <w:rFonts w:ascii="Times New Roman" w:eastAsia="仿宋" w:hAnsi="Times New Roman" w:cs="仿宋"/>
          <w:lang w:eastAsia="zh-CN"/>
        </w:rPr>
        <w:t xml:space="preserve">1.4 </w:t>
      </w:r>
      <w:r>
        <w:rPr>
          <w:rFonts w:ascii="Times New Roman" w:eastAsia="仿宋" w:hAnsi="Times New Roman" w:cs="仿宋"/>
          <w:lang w:eastAsia="zh-CN"/>
        </w:rPr>
        <w:t>客户</w:t>
      </w:r>
      <w:r w:rsidR="0042552A">
        <w:rPr>
          <w:rFonts w:ascii="Times New Roman" w:eastAsia="仿宋" w:hAnsi="Times New Roman" w:cs="仿宋" w:hint="eastAsia"/>
          <w:lang w:eastAsia="zh-CN"/>
        </w:rPr>
        <w:t>区分与需求</w:t>
      </w:r>
      <w:r>
        <w:rPr>
          <w:rFonts w:ascii="Times New Roman" w:eastAsia="仿宋" w:hAnsi="Times New Roman" w:cs="仿宋"/>
          <w:lang w:eastAsia="zh-CN"/>
        </w:rPr>
        <w:t>识别</w:t>
      </w:r>
      <w:bookmarkEnd w:id="7"/>
    </w:p>
    <w:p w14:paraId="3F2678EA" w14:textId="45D7F842" w:rsidR="0042552A" w:rsidRPr="00366858" w:rsidRDefault="0042552A" w:rsidP="0042552A">
      <w:pPr>
        <w:rPr>
          <w:lang w:eastAsia="zh-CN"/>
        </w:rPr>
      </w:pPr>
      <w:r w:rsidRPr="0042552A">
        <w:rPr>
          <w:lang w:eastAsia="zh-CN"/>
        </w:rPr>
        <w:t>低空运行监管平台</w:t>
      </w:r>
      <w:r>
        <w:rPr>
          <w:rFonts w:hint="eastAsia"/>
          <w:lang w:eastAsia="zh-CN"/>
        </w:rPr>
        <w:t>适用于</w:t>
      </w:r>
      <w:r w:rsidRPr="0042552A">
        <w:rPr>
          <w:lang w:eastAsia="zh-CN"/>
        </w:rPr>
        <w:t>多个属性差异显著的细分场景</w:t>
      </w:r>
      <w:r>
        <w:rPr>
          <w:rFonts w:hint="eastAsia"/>
          <w:lang w:eastAsia="zh-CN"/>
        </w:rPr>
        <w:t>，</w:t>
      </w:r>
      <w:r w:rsidRPr="0042552A">
        <w:rPr>
          <w:lang w:eastAsia="zh-CN"/>
        </w:rPr>
        <w:t>不同场景的客户在核心痛点、预算结构、采购决策链和交付验收标准上存在本质区别</w:t>
      </w:r>
      <w:r>
        <w:rPr>
          <w:rFonts w:hint="eastAsia"/>
          <w:lang w:eastAsia="zh-CN"/>
        </w:rPr>
        <w:t>，加以区分才能将公司的市场竞争优势进一步细化。</w:t>
      </w:r>
    </w:p>
    <w:p w14:paraId="69C9CFD9" w14:textId="0336FA83" w:rsidR="00162D9A" w:rsidRPr="0044493C" w:rsidRDefault="00000000" w:rsidP="0042552A">
      <w:pPr>
        <w:pStyle w:val="af7"/>
        <w:keepLines/>
        <w:spacing w:before="20"/>
        <w:rPr>
          <w:lang w:eastAsia="zh-CN"/>
        </w:rPr>
      </w:pPr>
      <w:r w:rsidRPr="0044493C">
        <w:rPr>
          <w:lang w:eastAsia="zh-CN"/>
        </w:rPr>
        <w:t>表</w:t>
      </w:r>
      <w:r w:rsidRPr="0044493C">
        <w:rPr>
          <w:lang w:eastAsia="zh-CN"/>
        </w:rPr>
        <w:t xml:space="preserve"> </w:t>
      </w:r>
      <w:r w:rsidR="0042552A" w:rsidRPr="0044493C">
        <w:rPr>
          <w:rFonts w:hint="eastAsia"/>
          <w:lang w:eastAsia="zh-CN"/>
        </w:rPr>
        <w:t>2</w:t>
      </w:r>
      <w:r w:rsidRPr="0044493C">
        <w:rPr>
          <w:lang w:eastAsia="zh-CN"/>
        </w:rPr>
        <w:t>客户入口识别</w:t>
      </w:r>
    </w:p>
    <w:tbl>
      <w:tblPr>
        <w:tblStyle w:val="aff1"/>
        <w:tblW w:w="0" w:type="auto"/>
        <w:jc w:val="center"/>
        <w:tblLayout w:type="fixed"/>
        <w:tblLook w:val="04A0" w:firstRow="1" w:lastRow="0" w:firstColumn="1" w:lastColumn="0" w:noHBand="0" w:noVBand="1"/>
      </w:tblPr>
      <w:tblGrid>
        <w:gridCol w:w="1944"/>
        <w:gridCol w:w="3672"/>
        <w:gridCol w:w="3744"/>
      </w:tblGrid>
      <w:tr w:rsidR="00162D9A" w14:paraId="4F33D309" w14:textId="77777777">
        <w:trPr>
          <w:tblHeader/>
          <w:jc w:val="center"/>
        </w:trPr>
        <w:tc>
          <w:tcPr>
            <w:tcW w:w="1944" w:type="dxa"/>
            <w:shd w:val="clear" w:color="auto" w:fill="E5F0ED"/>
            <w:tcMar>
              <w:top w:w="95" w:type="dxa"/>
              <w:left w:w="125" w:type="dxa"/>
              <w:bottom w:w="95" w:type="dxa"/>
              <w:right w:w="125" w:type="dxa"/>
            </w:tcMar>
            <w:vAlign w:val="center"/>
          </w:tcPr>
          <w:p w14:paraId="7E37974A" w14:textId="77777777" w:rsidR="00162D9A" w:rsidRDefault="00000000" w:rsidP="0042552A">
            <w:pPr>
              <w:spacing w:after="0" w:line="269" w:lineRule="auto"/>
              <w:ind w:firstLine="0"/>
              <w:jc w:val="center"/>
            </w:pPr>
            <w:proofErr w:type="spellStart"/>
            <w:r>
              <w:rPr>
                <w:b/>
                <w:color w:val="151F2B"/>
                <w:sz w:val="17"/>
              </w:rPr>
              <w:t>指标</w:t>
            </w:r>
            <w:proofErr w:type="spellEnd"/>
          </w:p>
        </w:tc>
        <w:tc>
          <w:tcPr>
            <w:tcW w:w="3672" w:type="dxa"/>
            <w:shd w:val="clear" w:color="auto" w:fill="E5F0ED"/>
            <w:tcMar>
              <w:top w:w="95" w:type="dxa"/>
              <w:left w:w="125" w:type="dxa"/>
              <w:bottom w:w="95" w:type="dxa"/>
              <w:right w:w="125" w:type="dxa"/>
            </w:tcMar>
            <w:vAlign w:val="center"/>
          </w:tcPr>
          <w:p w14:paraId="35B3DB75" w14:textId="77777777" w:rsidR="00162D9A" w:rsidRDefault="00000000" w:rsidP="0042552A">
            <w:pPr>
              <w:spacing w:after="0" w:line="269" w:lineRule="auto"/>
              <w:ind w:firstLine="0"/>
              <w:jc w:val="center"/>
            </w:pPr>
            <w:r>
              <w:rPr>
                <w:b/>
                <w:color w:val="151F2B"/>
                <w:sz w:val="17"/>
              </w:rPr>
              <w:t>2025</w:t>
            </w:r>
            <w:r>
              <w:rPr>
                <w:b/>
                <w:color w:val="151F2B"/>
                <w:sz w:val="17"/>
              </w:rPr>
              <w:t>年公开口径</w:t>
            </w:r>
          </w:p>
        </w:tc>
        <w:tc>
          <w:tcPr>
            <w:tcW w:w="3744" w:type="dxa"/>
            <w:shd w:val="clear" w:color="auto" w:fill="E5F0ED"/>
            <w:tcMar>
              <w:top w:w="95" w:type="dxa"/>
              <w:left w:w="125" w:type="dxa"/>
              <w:bottom w:w="95" w:type="dxa"/>
              <w:right w:w="125" w:type="dxa"/>
            </w:tcMar>
            <w:vAlign w:val="center"/>
          </w:tcPr>
          <w:p w14:paraId="4FF6EECB" w14:textId="77777777" w:rsidR="00162D9A" w:rsidRDefault="00000000" w:rsidP="0042552A">
            <w:pPr>
              <w:spacing w:after="0" w:line="269" w:lineRule="auto"/>
              <w:ind w:firstLine="0"/>
              <w:jc w:val="center"/>
            </w:pPr>
            <w:r>
              <w:rPr>
                <w:b/>
                <w:color w:val="151F2B"/>
                <w:sz w:val="17"/>
              </w:rPr>
              <w:t>对项目的含义</w:t>
            </w:r>
          </w:p>
        </w:tc>
      </w:tr>
      <w:tr w:rsidR="00162D9A" w14:paraId="027120BC" w14:textId="77777777">
        <w:trPr>
          <w:jc w:val="center"/>
        </w:trPr>
        <w:tc>
          <w:tcPr>
            <w:tcW w:w="1944" w:type="dxa"/>
            <w:tcMar>
              <w:top w:w="90" w:type="dxa"/>
              <w:left w:w="125" w:type="dxa"/>
              <w:bottom w:w="90" w:type="dxa"/>
              <w:right w:w="125" w:type="dxa"/>
            </w:tcMar>
            <w:vAlign w:val="center"/>
          </w:tcPr>
          <w:p w14:paraId="1233F2B0" w14:textId="77777777" w:rsidR="00162D9A" w:rsidRDefault="00000000" w:rsidP="0042552A">
            <w:pPr>
              <w:spacing w:after="0" w:line="278" w:lineRule="auto"/>
              <w:ind w:firstLine="0"/>
              <w:jc w:val="center"/>
            </w:pPr>
            <w:r>
              <w:rPr>
                <w:color w:val="2D3748"/>
                <w:sz w:val="16"/>
              </w:rPr>
              <w:t>注册无人机</w:t>
            </w:r>
          </w:p>
        </w:tc>
        <w:tc>
          <w:tcPr>
            <w:tcW w:w="3672" w:type="dxa"/>
            <w:tcMar>
              <w:top w:w="90" w:type="dxa"/>
              <w:left w:w="125" w:type="dxa"/>
              <w:bottom w:w="90" w:type="dxa"/>
              <w:right w:w="125" w:type="dxa"/>
            </w:tcMar>
            <w:vAlign w:val="center"/>
          </w:tcPr>
          <w:p w14:paraId="6DF20B6C" w14:textId="77777777" w:rsidR="00162D9A" w:rsidRDefault="00000000" w:rsidP="0042552A">
            <w:pPr>
              <w:spacing w:after="0" w:line="278" w:lineRule="auto"/>
              <w:ind w:firstLine="0"/>
              <w:jc w:val="center"/>
            </w:pPr>
            <w:r>
              <w:rPr>
                <w:color w:val="2D3748"/>
                <w:sz w:val="16"/>
              </w:rPr>
              <w:t>328.7</w:t>
            </w:r>
            <w:r>
              <w:rPr>
                <w:color w:val="2D3748"/>
                <w:sz w:val="16"/>
              </w:rPr>
              <w:t>万架</w:t>
            </w:r>
          </w:p>
        </w:tc>
        <w:tc>
          <w:tcPr>
            <w:tcW w:w="3744" w:type="dxa"/>
            <w:tcMar>
              <w:top w:w="90" w:type="dxa"/>
              <w:left w:w="125" w:type="dxa"/>
              <w:bottom w:w="90" w:type="dxa"/>
              <w:right w:w="125" w:type="dxa"/>
            </w:tcMar>
            <w:vAlign w:val="center"/>
          </w:tcPr>
          <w:p w14:paraId="79AD24FE" w14:textId="77777777" w:rsidR="00162D9A" w:rsidRDefault="00000000" w:rsidP="0042552A">
            <w:pPr>
              <w:spacing w:after="0" w:line="278" w:lineRule="auto"/>
              <w:ind w:firstLine="0"/>
              <w:jc w:val="center"/>
              <w:rPr>
                <w:lang w:eastAsia="zh-CN"/>
              </w:rPr>
            </w:pPr>
            <w:r>
              <w:rPr>
                <w:color w:val="2D3748"/>
                <w:sz w:val="16"/>
                <w:lang w:eastAsia="zh-CN"/>
              </w:rPr>
              <w:t>运行主体增加，重点区域需要识别和记录</w:t>
            </w:r>
          </w:p>
        </w:tc>
      </w:tr>
      <w:tr w:rsidR="00162D9A" w14:paraId="1BF4E45A" w14:textId="77777777">
        <w:trPr>
          <w:jc w:val="center"/>
        </w:trPr>
        <w:tc>
          <w:tcPr>
            <w:tcW w:w="1944" w:type="dxa"/>
            <w:shd w:val="clear" w:color="auto" w:fill="F7F9FB"/>
            <w:tcMar>
              <w:top w:w="90" w:type="dxa"/>
              <w:left w:w="125" w:type="dxa"/>
              <w:bottom w:w="90" w:type="dxa"/>
              <w:right w:w="125" w:type="dxa"/>
            </w:tcMar>
            <w:vAlign w:val="center"/>
          </w:tcPr>
          <w:p w14:paraId="49017488" w14:textId="77777777" w:rsidR="00162D9A" w:rsidRDefault="00000000" w:rsidP="0042552A">
            <w:pPr>
              <w:spacing w:after="0" w:line="278" w:lineRule="auto"/>
              <w:ind w:firstLine="0"/>
              <w:jc w:val="center"/>
            </w:pPr>
            <w:proofErr w:type="spellStart"/>
            <w:r>
              <w:rPr>
                <w:color w:val="2D3748"/>
                <w:sz w:val="16"/>
              </w:rPr>
              <w:t>累计飞行小时</w:t>
            </w:r>
            <w:proofErr w:type="spellEnd"/>
          </w:p>
        </w:tc>
        <w:tc>
          <w:tcPr>
            <w:tcW w:w="3672" w:type="dxa"/>
            <w:shd w:val="clear" w:color="auto" w:fill="F7F9FB"/>
            <w:tcMar>
              <w:top w:w="90" w:type="dxa"/>
              <w:left w:w="125" w:type="dxa"/>
              <w:bottom w:w="90" w:type="dxa"/>
              <w:right w:w="125" w:type="dxa"/>
            </w:tcMar>
            <w:vAlign w:val="center"/>
          </w:tcPr>
          <w:p w14:paraId="57E07400" w14:textId="77777777" w:rsidR="00162D9A" w:rsidRDefault="00000000" w:rsidP="0042552A">
            <w:pPr>
              <w:spacing w:after="0" w:line="278" w:lineRule="auto"/>
              <w:ind w:firstLine="0"/>
              <w:jc w:val="center"/>
            </w:pPr>
            <w:r>
              <w:rPr>
                <w:color w:val="2D3748"/>
                <w:sz w:val="16"/>
              </w:rPr>
              <w:t>4530.29</w:t>
            </w:r>
            <w:r>
              <w:rPr>
                <w:color w:val="2D3748"/>
                <w:sz w:val="16"/>
              </w:rPr>
              <w:t>万小时</w:t>
            </w:r>
          </w:p>
        </w:tc>
        <w:tc>
          <w:tcPr>
            <w:tcW w:w="3744" w:type="dxa"/>
            <w:shd w:val="clear" w:color="auto" w:fill="F7F9FB"/>
            <w:tcMar>
              <w:top w:w="90" w:type="dxa"/>
              <w:left w:w="125" w:type="dxa"/>
              <w:bottom w:w="90" w:type="dxa"/>
              <w:right w:w="125" w:type="dxa"/>
            </w:tcMar>
            <w:vAlign w:val="center"/>
          </w:tcPr>
          <w:p w14:paraId="58CF18BD" w14:textId="77777777" w:rsidR="00162D9A" w:rsidRDefault="00000000" w:rsidP="0042552A">
            <w:pPr>
              <w:spacing w:after="0" w:line="278" w:lineRule="auto"/>
              <w:ind w:firstLine="0"/>
              <w:jc w:val="center"/>
              <w:rPr>
                <w:lang w:eastAsia="zh-CN"/>
              </w:rPr>
            </w:pPr>
            <w:r>
              <w:rPr>
                <w:color w:val="2D3748"/>
                <w:sz w:val="16"/>
                <w:lang w:eastAsia="zh-CN"/>
              </w:rPr>
              <w:t>日常运行频次支撑持续监管需求</w:t>
            </w:r>
          </w:p>
        </w:tc>
      </w:tr>
      <w:tr w:rsidR="00162D9A" w14:paraId="3DF0AC76" w14:textId="77777777">
        <w:trPr>
          <w:jc w:val="center"/>
        </w:trPr>
        <w:tc>
          <w:tcPr>
            <w:tcW w:w="1944" w:type="dxa"/>
            <w:tcMar>
              <w:top w:w="90" w:type="dxa"/>
              <w:left w:w="125" w:type="dxa"/>
              <w:bottom w:w="90" w:type="dxa"/>
              <w:right w:w="125" w:type="dxa"/>
            </w:tcMar>
            <w:vAlign w:val="center"/>
          </w:tcPr>
          <w:p w14:paraId="1CE9146F" w14:textId="77777777" w:rsidR="00162D9A" w:rsidRDefault="00000000" w:rsidP="0042552A">
            <w:pPr>
              <w:spacing w:after="0" w:line="278" w:lineRule="auto"/>
              <w:ind w:firstLine="0"/>
              <w:jc w:val="center"/>
            </w:pPr>
            <w:proofErr w:type="spellStart"/>
            <w:r>
              <w:rPr>
                <w:color w:val="2D3748"/>
                <w:sz w:val="16"/>
              </w:rPr>
              <w:t>运营单位</w:t>
            </w:r>
            <w:proofErr w:type="spellEnd"/>
          </w:p>
        </w:tc>
        <w:tc>
          <w:tcPr>
            <w:tcW w:w="3672" w:type="dxa"/>
            <w:tcMar>
              <w:top w:w="90" w:type="dxa"/>
              <w:left w:w="125" w:type="dxa"/>
              <w:bottom w:w="90" w:type="dxa"/>
              <w:right w:w="125" w:type="dxa"/>
            </w:tcMar>
            <w:vAlign w:val="center"/>
          </w:tcPr>
          <w:p w14:paraId="34C1A198" w14:textId="77777777" w:rsidR="00162D9A" w:rsidRDefault="00000000" w:rsidP="0042552A">
            <w:pPr>
              <w:spacing w:after="0" w:line="278" w:lineRule="auto"/>
              <w:ind w:firstLine="0"/>
              <w:jc w:val="center"/>
            </w:pPr>
            <w:r>
              <w:rPr>
                <w:color w:val="2D3748"/>
                <w:sz w:val="16"/>
              </w:rPr>
              <w:t>38872</w:t>
            </w:r>
            <w:r>
              <w:rPr>
                <w:color w:val="2D3748"/>
                <w:sz w:val="16"/>
              </w:rPr>
              <w:t>家</w:t>
            </w:r>
          </w:p>
        </w:tc>
        <w:tc>
          <w:tcPr>
            <w:tcW w:w="3744" w:type="dxa"/>
            <w:tcMar>
              <w:top w:w="90" w:type="dxa"/>
              <w:left w:w="125" w:type="dxa"/>
              <w:bottom w:w="90" w:type="dxa"/>
              <w:right w:w="125" w:type="dxa"/>
            </w:tcMar>
            <w:vAlign w:val="center"/>
          </w:tcPr>
          <w:p w14:paraId="036111B3" w14:textId="77777777" w:rsidR="00162D9A" w:rsidRDefault="00000000" w:rsidP="0042552A">
            <w:pPr>
              <w:spacing w:after="0" w:line="278" w:lineRule="auto"/>
              <w:ind w:firstLine="0"/>
              <w:jc w:val="center"/>
              <w:rPr>
                <w:lang w:eastAsia="zh-CN"/>
              </w:rPr>
            </w:pPr>
            <w:r>
              <w:rPr>
                <w:color w:val="2D3748"/>
                <w:sz w:val="16"/>
                <w:lang w:eastAsia="zh-CN"/>
              </w:rPr>
              <w:t>客户和合作伙伴基础扩大</w:t>
            </w:r>
          </w:p>
        </w:tc>
      </w:tr>
      <w:tr w:rsidR="00162D9A" w14:paraId="63A0AD54" w14:textId="77777777">
        <w:trPr>
          <w:jc w:val="center"/>
        </w:trPr>
        <w:tc>
          <w:tcPr>
            <w:tcW w:w="1944" w:type="dxa"/>
            <w:shd w:val="clear" w:color="auto" w:fill="F7F9FB"/>
            <w:tcMar>
              <w:top w:w="90" w:type="dxa"/>
              <w:left w:w="125" w:type="dxa"/>
              <w:bottom w:w="90" w:type="dxa"/>
              <w:right w:w="125" w:type="dxa"/>
            </w:tcMar>
            <w:vAlign w:val="center"/>
          </w:tcPr>
          <w:p w14:paraId="5514F9B1" w14:textId="77777777" w:rsidR="00162D9A" w:rsidRDefault="00000000" w:rsidP="0042552A">
            <w:pPr>
              <w:spacing w:after="0" w:line="278" w:lineRule="auto"/>
              <w:ind w:firstLine="0"/>
              <w:jc w:val="center"/>
            </w:pPr>
            <w:proofErr w:type="spellStart"/>
            <w:r>
              <w:rPr>
                <w:color w:val="2D3748"/>
                <w:sz w:val="16"/>
              </w:rPr>
              <w:t>飞行服务站</w:t>
            </w:r>
            <w:proofErr w:type="spellEnd"/>
          </w:p>
        </w:tc>
        <w:tc>
          <w:tcPr>
            <w:tcW w:w="3672" w:type="dxa"/>
            <w:shd w:val="clear" w:color="auto" w:fill="F7F9FB"/>
            <w:tcMar>
              <w:top w:w="90" w:type="dxa"/>
              <w:left w:w="125" w:type="dxa"/>
              <w:bottom w:w="90" w:type="dxa"/>
              <w:right w:w="125" w:type="dxa"/>
            </w:tcMar>
            <w:vAlign w:val="center"/>
          </w:tcPr>
          <w:p w14:paraId="20BBD870" w14:textId="77777777" w:rsidR="00162D9A" w:rsidRDefault="00000000" w:rsidP="0042552A">
            <w:pPr>
              <w:spacing w:after="0" w:line="278" w:lineRule="auto"/>
              <w:ind w:firstLine="0"/>
              <w:jc w:val="center"/>
            </w:pPr>
            <w:r>
              <w:rPr>
                <w:color w:val="2D3748"/>
                <w:sz w:val="16"/>
              </w:rPr>
              <w:t>46</w:t>
            </w:r>
            <w:r>
              <w:rPr>
                <w:color w:val="2D3748"/>
                <w:sz w:val="16"/>
              </w:rPr>
              <w:t>个</w:t>
            </w:r>
          </w:p>
        </w:tc>
        <w:tc>
          <w:tcPr>
            <w:tcW w:w="3744" w:type="dxa"/>
            <w:shd w:val="clear" w:color="auto" w:fill="F7F9FB"/>
            <w:tcMar>
              <w:top w:w="90" w:type="dxa"/>
              <w:left w:w="125" w:type="dxa"/>
              <w:bottom w:w="90" w:type="dxa"/>
              <w:right w:w="125" w:type="dxa"/>
            </w:tcMar>
            <w:vAlign w:val="center"/>
          </w:tcPr>
          <w:p w14:paraId="616B120F" w14:textId="77777777" w:rsidR="00162D9A" w:rsidRDefault="00000000" w:rsidP="0042552A">
            <w:pPr>
              <w:spacing w:after="0" w:line="278" w:lineRule="auto"/>
              <w:ind w:firstLine="0"/>
              <w:jc w:val="center"/>
              <w:rPr>
                <w:lang w:eastAsia="zh-CN"/>
              </w:rPr>
            </w:pPr>
            <w:r>
              <w:rPr>
                <w:color w:val="2D3748"/>
                <w:sz w:val="16"/>
                <w:lang w:eastAsia="zh-CN"/>
              </w:rPr>
              <w:t>服务体系开始形成，平台接入窗口出现</w:t>
            </w:r>
          </w:p>
        </w:tc>
      </w:tr>
    </w:tbl>
    <w:p w14:paraId="26264E3A" w14:textId="77777777" w:rsidR="00162D9A" w:rsidRDefault="00162D9A">
      <w:pPr>
        <w:rPr>
          <w:lang w:eastAsia="zh-CN"/>
        </w:rPr>
      </w:pPr>
    </w:p>
    <w:p w14:paraId="2D3BEC3B" w14:textId="5B821551" w:rsidR="0042552A" w:rsidRDefault="0042552A">
      <w:pPr>
        <w:rPr>
          <w:lang w:eastAsia="zh-CN"/>
        </w:rPr>
      </w:pPr>
      <w:r>
        <w:rPr>
          <w:rFonts w:hint="eastAsia"/>
          <w:lang w:eastAsia="zh-CN"/>
        </w:rPr>
        <w:t>如表二所示，注册无人机数量、累计飞行时长、运营单位数量和飞行服务站数量四大维度对公司的规划都有着不同意义，结合五大目标场景分析可以得到如下结果。</w:t>
      </w:r>
    </w:p>
    <w:p w14:paraId="1CDC3967" w14:textId="01160912" w:rsidR="0042552A" w:rsidRPr="0042552A" w:rsidRDefault="0042552A" w:rsidP="0042552A">
      <w:pPr>
        <w:rPr>
          <w:lang w:eastAsia="zh-CN"/>
        </w:rPr>
      </w:pPr>
      <w:r w:rsidRPr="0042552A">
        <w:rPr>
          <w:lang w:eastAsia="zh-CN"/>
        </w:rPr>
        <w:t>景区是低空运行监管需求最为紧迫的场景之一。近年来，</w:t>
      </w:r>
      <w:r w:rsidRPr="0042552A">
        <w:rPr>
          <w:lang w:eastAsia="zh-CN"/>
        </w:rPr>
        <w:t>"</w:t>
      </w:r>
      <w:r w:rsidRPr="0042552A">
        <w:rPr>
          <w:lang w:eastAsia="zh-CN"/>
        </w:rPr>
        <w:t>黑飞</w:t>
      </w:r>
      <w:r w:rsidRPr="0042552A">
        <w:rPr>
          <w:lang w:eastAsia="zh-CN"/>
        </w:rPr>
        <w:t>"</w:t>
      </w:r>
      <w:r w:rsidRPr="0042552A">
        <w:rPr>
          <w:lang w:eastAsia="zh-CN"/>
        </w:rPr>
        <w:t>无人机闯入景区上空进行违规拍摄、干扰游客和野生动物的现象日趋频繁。景区管理</w:t>
      </w:r>
      <w:proofErr w:type="gramStart"/>
      <w:r w:rsidRPr="0042552A">
        <w:rPr>
          <w:lang w:eastAsia="zh-CN"/>
        </w:rPr>
        <w:t>方面临</w:t>
      </w:r>
      <w:proofErr w:type="gramEnd"/>
      <w:r w:rsidRPr="0042552A">
        <w:rPr>
          <w:lang w:eastAsia="zh-CN"/>
        </w:rPr>
        <w:t>的核心痛点是缺乏对闯入无人机的实时感知能力、无法判断飞行是否合</w:t>
      </w:r>
      <w:proofErr w:type="gramStart"/>
      <w:r w:rsidRPr="0042552A">
        <w:rPr>
          <w:lang w:eastAsia="zh-CN"/>
        </w:rPr>
        <w:t>规</w:t>
      </w:r>
      <w:proofErr w:type="gramEnd"/>
      <w:r w:rsidRPr="0042552A">
        <w:rPr>
          <w:lang w:eastAsia="zh-CN"/>
        </w:rPr>
        <w:t>、发生安全事件后缺少可追溯的处置记录。景区的空域边界以景区红线为自然边界，监管责任归属于景区管委会或运营公司，采购决策</w:t>
      </w:r>
      <w:proofErr w:type="gramStart"/>
      <w:r w:rsidRPr="0042552A">
        <w:rPr>
          <w:lang w:eastAsia="zh-CN"/>
        </w:rPr>
        <w:t>链相对</w:t>
      </w:r>
      <w:proofErr w:type="gramEnd"/>
      <w:r w:rsidRPr="0042552A">
        <w:rPr>
          <w:lang w:eastAsia="zh-CN"/>
        </w:rPr>
        <w:t>较短。景区场景对运行监管平台的核心需求集中在态势感知、身份识别、围栏告警和事件记录四个方</w:t>
      </w:r>
      <w:r>
        <w:rPr>
          <w:rFonts w:hint="eastAsia"/>
          <w:lang w:eastAsia="zh-CN"/>
        </w:rPr>
        <w:t>面，</w:t>
      </w:r>
      <w:r w:rsidRPr="0042552A">
        <w:rPr>
          <w:lang w:eastAsia="zh-CN"/>
        </w:rPr>
        <w:t>共同构成从</w:t>
      </w:r>
      <w:r w:rsidRPr="0042552A">
        <w:rPr>
          <w:lang w:eastAsia="zh-CN"/>
        </w:rPr>
        <w:t>"</w:t>
      </w:r>
      <w:r w:rsidRPr="0042552A">
        <w:rPr>
          <w:lang w:eastAsia="zh-CN"/>
        </w:rPr>
        <w:t>发现</w:t>
      </w:r>
      <w:r w:rsidRPr="0042552A">
        <w:rPr>
          <w:lang w:eastAsia="zh-CN"/>
        </w:rPr>
        <w:t>"</w:t>
      </w:r>
      <w:r w:rsidRPr="0042552A">
        <w:rPr>
          <w:lang w:eastAsia="zh-CN"/>
        </w:rPr>
        <w:t>到</w:t>
      </w:r>
      <w:r w:rsidRPr="0042552A">
        <w:rPr>
          <w:lang w:eastAsia="zh-CN"/>
        </w:rPr>
        <w:t>"</w:t>
      </w:r>
      <w:r w:rsidRPr="0042552A">
        <w:rPr>
          <w:lang w:eastAsia="zh-CN"/>
        </w:rPr>
        <w:t>记录</w:t>
      </w:r>
      <w:r w:rsidRPr="0042552A">
        <w:rPr>
          <w:lang w:eastAsia="zh-CN"/>
        </w:rPr>
        <w:t>"</w:t>
      </w:r>
      <w:r w:rsidRPr="0042552A">
        <w:rPr>
          <w:lang w:eastAsia="zh-CN"/>
        </w:rPr>
        <w:t>的完整响应链。</w:t>
      </w:r>
    </w:p>
    <w:p w14:paraId="4792EA2D" w14:textId="77777777" w:rsidR="0042552A" w:rsidRPr="0042552A" w:rsidRDefault="0042552A" w:rsidP="0042552A">
      <w:pPr>
        <w:rPr>
          <w:lang w:eastAsia="zh-CN"/>
        </w:rPr>
      </w:pPr>
      <w:r w:rsidRPr="0042552A">
        <w:rPr>
          <w:lang w:eastAsia="zh-CN"/>
        </w:rPr>
        <w:t>园区与景区的差异在于，园区内的无人机飞行既有内部合</w:t>
      </w:r>
      <w:proofErr w:type="gramStart"/>
      <w:r w:rsidRPr="0042552A">
        <w:rPr>
          <w:lang w:eastAsia="zh-CN"/>
        </w:rPr>
        <w:t>规</w:t>
      </w:r>
      <w:proofErr w:type="gramEnd"/>
      <w:r w:rsidRPr="0042552A">
        <w:rPr>
          <w:lang w:eastAsia="zh-CN"/>
        </w:rPr>
        <w:t>飞行（如物流配送、设施巡检），也有外部未知无人机的闯入飞行。园区的监管需求因此呈现出双层结构：既要对未经批准的闯入行为进行告警和处置，也要对已批准的合</w:t>
      </w:r>
      <w:proofErr w:type="gramStart"/>
      <w:r w:rsidRPr="0042552A">
        <w:rPr>
          <w:lang w:eastAsia="zh-CN"/>
        </w:rPr>
        <w:t>规</w:t>
      </w:r>
      <w:proofErr w:type="gramEnd"/>
      <w:r w:rsidRPr="0042552A">
        <w:rPr>
          <w:lang w:eastAsia="zh-CN"/>
        </w:rPr>
        <w:t>飞行进行计划管理和轨迹监控。园区客户的采购决策通常涉及安全管理部门和信息化部门的联合评审，预算来源于园区基础设施建设和智慧</w:t>
      </w:r>
      <w:proofErr w:type="gramStart"/>
      <w:r w:rsidRPr="0042552A">
        <w:rPr>
          <w:lang w:eastAsia="zh-CN"/>
        </w:rPr>
        <w:t>园区专项</w:t>
      </w:r>
      <w:proofErr w:type="gramEnd"/>
      <w:r w:rsidRPr="0042552A">
        <w:rPr>
          <w:lang w:eastAsia="zh-CN"/>
        </w:rPr>
        <w:t>经费。园区场景对平台的独特需求在于飞行计划的预先审核与动态比对能力、基于电子围栏的分时分区管理能力，以及与企业</w:t>
      </w:r>
      <w:proofErr w:type="gramStart"/>
      <w:r w:rsidRPr="0042552A">
        <w:rPr>
          <w:lang w:eastAsia="zh-CN"/>
        </w:rPr>
        <w:t>内部工</w:t>
      </w:r>
      <w:proofErr w:type="gramEnd"/>
      <w:r w:rsidRPr="0042552A">
        <w:rPr>
          <w:lang w:eastAsia="zh-CN"/>
        </w:rPr>
        <w:t>单系统的对接能力。</w:t>
      </w:r>
    </w:p>
    <w:p w14:paraId="6A2E9E4E" w14:textId="1EC98919" w:rsidR="0042552A" w:rsidRPr="0042552A" w:rsidRDefault="0042552A" w:rsidP="0042552A">
      <w:pPr>
        <w:rPr>
          <w:lang w:eastAsia="zh-CN"/>
        </w:rPr>
      </w:pPr>
      <w:r w:rsidRPr="0042552A">
        <w:rPr>
          <w:lang w:eastAsia="zh-CN"/>
        </w:rPr>
        <w:lastRenderedPageBreak/>
        <w:t>场馆场景以临时性和高强度为核心特征。一场大型赛事或演出可能仅持续数小时，但期间的低空安保压力极高，要求在活动期间对所有闯入无人机做到秒级发现和即时响应。场馆客户通常是活动主办方或场馆运营方，采购模式以项目制为主，预算来自活动安保经费。场馆场景对平台的核心需求是高实时性、高可靠性、移动</w:t>
      </w:r>
      <w:proofErr w:type="gramStart"/>
      <w:r w:rsidRPr="0042552A">
        <w:rPr>
          <w:lang w:eastAsia="zh-CN"/>
        </w:rPr>
        <w:t>化部署</w:t>
      </w:r>
      <w:proofErr w:type="gramEnd"/>
      <w:r w:rsidRPr="0042552A">
        <w:rPr>
          <w:lang w:eastAsia="zh-CN"/>
        </w:rPr>
        <w:t>能力和快速生成事后复盘报告的能力。这一场景的商业价值在于单次活动的客单价虽然波动较大，但标杆效应显著</w:t>
      </w:r>
      <w:r>
        <w:rPr>
          <w:rFonts w:hint="eastAsia"/>
          <w:lang w:eastAsia="zh-CN"/>
        </w:rPr>
        <w:t>。</w:t>
      </w:r>
    </w:p>
    <w:p w14:paraId="197C0E00" w14:textId="5E36B780" w:rsidR="0042552A" w:rsidRPr="0042552A" w:rsidRDefault="0042552A" w:rsidP="0042552A">
      <w:pPr>
        <w:rPr>
          <w:lang w:eastAsia="zh-CN"/>
        </w:rPr>
      </w:pPr>
      <w:r w:rsidRPr="0042552A">
        <w:rPr>
          <w:lang w:eastAsia="zh-CN"/>
        </w:rPr>
        <w:t>机场周边是所有场景中监管要求最严格、合</w:t>
      </w:r>
      <w:proofErr w:type="gramStart"/>
      <w:r w:rsidRPr="0042552A">
        <w:rPr>
          <w:lang w:eastAsia="zh-CN"/>
        </w:rPr>
        <w:t>规</w:t>
      </w:r>
      <w:proofErr w:type="gramEnd"/>
      <w:r w:rsidRPr="0042552A">
        <w:rPr>
          <w:lang w:eastAsia="zh-CN"/>
        </w:rPr>
        <w:t>门槛最高的。机场净空保护区的范围已由民航法规明确规定，任何未经批准的无人机进入该区域均构成严重违规。机场客户主要是机场集团或驻场管理机构，采购流程规范但周期较长，预算充裕但供应商资质审查严格。从目标探测到身份判定，从告警生成到处置完成，每一个环节都必须具有可审计的完整记录。机场场景的切入难度最高，但一旦进入并建立合作关系，客户粘性和续约稳定性也最强。</w:t>
      </w:r>
    </w:p>
    <w:p w14:paraId="4731CC8C" w14:textId="41726FC5" w:rsidR="0042552A" w:rsidRPr="0042552A" w:rsidRDefault="0042552A" w:rsidP="0042552A">
      <w:pPr>
        <w:rPr>
          <w:lang w:eastAsia="zh-CN"/>
        </w:rPr>
      </w:pPr>
      <w:r w:rsidRPr="0042552A">
        <w:rPr>
          <w:lang w:eastAsia="zh-CN"/>
        </w:rPr>
        <w:t>固定航线代表着</w:t>
      </w:r>
      <w:proofErr w:type="gramStart"/>
      <w:r w:rsidRPr="0042552A">
        <w:rPr>
          <w:lang w:eastAsia="zh-CN"/>
        </w:rPr>
        <w:t>低空经济</w:t>
      </w:r>
      <w:proofErr w:type="gramEnd"/>
      <w:r w:rsidRPr="0042552A">
        <w:rPr>
          <w:lang w:eastAsia="zh-CN"/>
        </w:rPr>
        <w:t>从自由飞行走向</w:t>
      </w:r>
      <w:proofErr w:type="gramStart"/>
      <w:r w:rsidRPr="0042552A">
        <w:rPr>
          <w:lang w:eastAsia="zh-CN"/>
        </w:rPr>
        <w:t>班线化运行</w:t>
      </w:r>
      <w:proofErr w:type="gramEnd"/>
      <w:r w:rsidRPr="0042552A">
        <w:rPr>
          <w:lang w:eastAsia="zh-CN"/>
        </w:rPr>
        <w:t>的趋势方向。当无人机配送从零星试点拓展为每日常态化运行时，航线的规划审批、实时监控和冲突调解就成为基础性的管理需求。固定航线的客户主要是航线运营企业，其需求集中在航线申报的数字化辅助、航线运行中的冲突预警以及航线运行数据的统计分析三个方面。</w:t>
      </w:r>
      <w:r>
        <w:rPr>
          <w:rFonts w:hint="eastAsia"/>
          <w:lang w:eastAsia="zh-CN"/>
        </w:rPr>
        <w:t>而</w:t>
      </w:r>
      <w:r w:rsidRPr="0042552A">
        <w:rPr>
          <w:lang w:eastAsia="zh-CN"/>
        </w:rPr>
        <w:t>一旦在一条航线上验证通过并形成标准化的部署方案，即可向同类型航线快速推广，边际交付成本将显著下降。</w:t>
      </w:r>
    </w:p>
    <w:p w14:paraId="379E59E4" w14:textId="17DB26B6" w:rsidR="0042552A" w:rsidRPr="0042552A" w:rsidRDefault="0042552A" w:rsidP="00366858">
      <w:pPr>
        <w:rPr>
          <w:lang w:eastAsia="zh-CN"/>
        </w:rPr>
      </w:pPr>
      <w:r w:rsidRPr="0042552A">
        <w:rPr>
          <w:lang w:eastAsia="zh-CN"/>
        </w:rPr>
        <w:t>五大场景虽然客户属性和需求侧重点各异，但共同指向将计划审批、目标识别、围栏判定、事件处置和运行报告串联为一条完整闭环链路的工作平台。这一共性需求为</w:t>
      </w:r>
      <w:proofErr w:type="spellStart"/>
      <w:r w:rsidR="00695B6E">
        <w:rPr>
          <w:lang w:eastAsia="zh-CN"/>
        </w:rPr>
        <w:t>SkyGuard</w:t>
      </w:r>
      <w:proofErr w:type="spellEnd"/>
      <w:r w:rsidRPr="0042552A">
        <w:rPr>
          <w:lang w:eastAsia="zh-CN"/>
        </w:rPr>
        <w:t>的产品标准化提供了基础条件：七大功能模块的底层架构可以在不同场景间复用，而场景间的差异通过规则配置和界面定制来适配，而非为每个场景从</w:t>
      </w:r>
      <w:proofErr w:type="gramStart"/>
      <w:r w:rsidRPr="0042552A">
        <w:rPr>
          <w:lang w:eastAsia="zh-CN"/>
        </w:rPr>
        <w:t>零开发</w:t>
      </w:r>
      <w:proofErr w:type="gramEnd"/>
      <w:r w:rsidRPr="0042552A">
        <w:rPr>
          <w:lang w:eastAsia="zh-CN"/>
        </w:rPr>
        <w:t>独立系统。</w:t>
      </w:r>
    </w:p>
    <w:p w14:paraId="0FD23738" w14:textId="77777777" w:rsidR="00162D9A" w:rsidRDefault="00000000">
      <w:pPr>
        <w:pStyle w:val="21"/>
        <w:rPr>
          <w:lang w:eastAsia="zh-CN"/>
        </w:rPr>
      </w:pPr>
      <w:bookmarkStart w:id="8" w:name="_Toc234188723"/>
      <w:r>
        <w:rPr>
          <w:rFonts w:ascii="Times New Roman" w:eastAsia="仿宋" w:hAnsi="Times New Roman" w:cs="仿宋"/>
          <w:lang w:eastAsia="zh-CN"/>
        </w:rPr>
        <w:t xml:space="preserve">1.5 </w:t>
      </w:r>
      <w:r>
        <w:rPr>
          <w:rFonts w:ascii="Times New Roman" w:eastAsia="仿宋" w:hAnsi="Times New Roman" w:cs="仿宋"/>
          <w:lang w:eastAsia="zh-CN"/>
        </w:rPr>
        <w:t>监管边界判断</w:t>
      </w:r>
      <w:bookmarkEnd w:id="8"/>
    </w:p>
    <w:p w14:paraId="2892C1C9" w14:textId="38A7DEB0" w:rsidR="00366858" w:rsidRPr="00366858" w:rsidRDefault="00366858" w:rsidP="00366858">
      <w:pPr>
        <w:rPr>
          <w:lang w:eastAsia="zh-CN"/>
        </w:rPr>
      </w:pPr>
      <w:r w:rsidRPr="00366858">
        <w:rPr>
          <w:lang w:eastAsia="zh-CN"/>
        </w:rPr>
        <w:t>通信网络的覆盖质量、感知设备的部署密度、数据链路的稳定性，共同决定了平台在不同区域的可用性边界。理解各项基础设施指标的增速差异，比了解其绝对水平更能指导市场进入的优先级排序。</w:t>
      </w:r>
    </w:p>
    <w:p w14:paraId="257DAF2C" w14:textId="113D9F86" w:rsidR="00162D9A" w:rsidRDefault="00000000">
      <w:pPr>
        <w:pStyle w:val="af7"/>
        <w:keepLines/>
        <w:spacing w:before="80" w:after="160"/>
        <w:rPr>
          <w:lang w:eastAsia="zh-CN"/>
        </w:rPr>
      </w:pPr>
      <w:r>
        <w:rPr>
          <w:noProof/>
        </w:rPr>
        <w:drawing>
          <wp:inline distT="0" distB="0" distL="0" distR="0" wp14:anchorId="08326B74" wp14:editId="1150E94E">
            <wp:extent cx="3977639" cy="2237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官方指标同比热力.png"/>
                    <pic:cNvPicPr/>
                  </pic:nvPicPr>
                  <pic:blipFill>
                    <a:blip r:embed="rId13"/>
                    <a:stretch>
                      <a:fillRect/>
                    </a:stretch>
                  </pic:blipFill>
                  <pic:spPr>
                    <a:xfrm>
                      <a:off x="0" y="0"/>
                      <a:ext cx="3977639" cy="2237780"/>
                    </a:xfrm>
                    <a:prstGeom prst="rect">
                      <a:avLst/>
                    </a:prstGeom>
                  </pic:spPr>
                </pic:pic>
              </a:graphicData>
            </a:graphic>
          </wp:inline>
        </w:drawing>
      </w:r>
      <w:r>
        <w:rPr>
          <w:lang w:eastAsia="zh-CN"/>
        </w:rPr>
        <w:br/>
      </w:r>
      <w:r w:rsidRPr="0044493C">
        <w:rPr>
          <w:lang w:eastAsia="zh-CN"/>
        </w:rPr>
        <w:t>图</w:t>
      </w:r>
      <w:r w:rsidRPr="0044493C">
        <w:rPr>
          <w:lang w:eastAsia="zh-CN"/>
        </w:rPr>
        <w:t xml:space="preserve"> </w:t>
      </w:r>
      <w:r w:rsidR="00366858" w:rsidRPr="0044493C">
        <w:rPr>
          <w:rFonts w:hint="eastAsia"/>
          <w:lang w:eastAsia="zh-CN"/>
        </w:rPr>
        <w:t>5</w:t>
      </w:r>
      <w:r w:rsidRPr="0044493C">
        <w:rPr>
          <w:lang w:eastAsia="zh-CN"/>
        </w:rPr>
        <w:t xml:space="preserve"> </w:t>
      </w:r>
      <w:r w:rsidRPr="0044493C">
        <w:rPr>
          <w:lang w:eastAsia="zh-CN"/>
        </w:rPr>
        <w:t>官方指标同比热力</w:t>
      </w:r>
    </w:p>
    <w:p w14:paraId="07CA3994" w14:textId="54C04A62" w:rsidR="00366858" w:rsidRPr="00366858" w:rsidRDefault="00366858" w:rsidP="00366858">
      <w:pPr>
        <w:rPr>
          <w:lang w:eastAsia="zh-CN"/>
        </w:rPr>
      </w:pPr>
      <w:r w:rsidRPr="00366858">
        <w:rPr>
          <w:lang w:eastAsia="zh-CN"/>
        </w:rPr>
        <w:lastRenderedPageBreak/>
        <w:t>如图</w:t>
      </w:r>
      <w:r>
        <w:rPr>
          <w:rFonts w:hint="eastAsia"/>
          <w:lang w:eastAsia="zh-CN"/>
        </w:rPr>
        <w:t>5</w:t>
      </w:r>
      <w:r w:rsidRPr="00366858">
        <w:rPr>
          <w:lang w:eastAsia="zh-CN"/>
        </w:rPr>
        <w:t>所示，不同指标的增长率并不一致</w:t>
      </w:r>
      <w:r w:rsidR="0044493C">
        <w:rPr>
          <w:rFonts w:hint="eastAsia"/>
          <w:lang w:eastAsia="zh-CN"/>
        </w:rPr>
        <w:t>，</w:t>
      </w:r>
      <w:r w:rsidRPr="00366858">
        <w:rPr>
          <w:lang w:eastAsia="zh-CN"/>
        </w:rPr>
        <w:t>飞行小时和运营单位的增长率明显高于服务站数量的增长率。飞行小时以</w:t>
      </w:r>
      <w:r w:rsidRPr="00366858">
        <w:rPr>
          <w:lang w:eastAsia="zh-CN"/>
        </w:rPr>
        <w:t>69.9%</w:t>
      </w:r>
      <w:r w:rsidRPr="00366858">
        <w:rPr>
          <w:lang w:eastAsia="zh-CN"/>
        </w:rPr>
        <w:t>的速度增长意味着空域中的飞行活动密度正在快速攀升，运营单位以</w:t>
      </w:r>
      <w:r w:rsidRPr="00366858">
        <w:rPr>
          <w:lang w:eastAsia="zh-CN"/>
        </w:rPr>
        <w:t>94.6%</w:t>
      </w:r>
      <w:r w:rsidRPr="00366858">
        <w:rPr>
          <w:lang w:eastAsia="zh-CN"/>
        </w:rPr>
        <w:t>的速度增长意味着需要监管服务的主体数量接近翻倍</w:t>
      </w:r>
      <w:r>
        <w:rPr>
          <w:rFonts w:hint="eastAsia"/>
          <w:lang w:eastAsia="zh-CN"/>
        </w:rPr>
        <w:t>，</w:t>
      </w:r>
      <w:r w:rsidRPr="00366858">
        <w:rPr>
          <w:lang w:eastAsia="zh-CN"/>
        </w:rPr>
        <w:t>但服务站的增长速度并未匹配这一节奏。监管需求的增速超过了监管基础设施的增速，两者之间的缺口正在扩大</w:t>
      </w:r>
      <w:proofErr w:type="gramStart"/>
      <w:r w:rsidRPr="00366858">
        <w:rPr>
          <w:lang w:eastAsia="zh-CN"/>
        </w:rPr>
        <w:t>而非收窄</w:t>
      </w:r>
      <w:proofErr w:type="gramEnd"/>
      <w:r w:rsidRPr="00366858">
        <w:rPr>
          <w:lang w:eastAsia="zh-CN"/>
        </w:rPr>
        <w:t>。热力图中增长速度最快的指标对应着最迫切的监管需求方向</w:t>
      </w:r>
      <w:r>
        <w:rPr>
          <w:rFonts w:hint="eastAsia"/>
          <w:lang w:eastAsia="zh-CN"/>
        </w:rPr>
        <w:t>，</w:t>
      </w:r>
      <w:r w:rsidRPr="00366858">
        <w:rPr>
          <w:lang w:eastAsia="zh-CN"/>
        </w:rPr>
        <w:t>飞行小时的高增速意味</w:t>
      </w:r>
      <w:proofErr w:type="gramStart"/>
      <w:r w:rsidRPr="00366858">
        <w:rPr>
          <w:lang w:eastAsia="zh-CN"/>
        </w:rPr>
        <w:t>着实时</w:t>
      </w:r>
      <w:proofErr w:type="gramEnd"/>
      <w:r w:rsidRPr="00366858">
        <w:rPr>
          <w:lang w:eastAsia="zh-CN"/>
        </w:rPr>
        <w:t>监控和轨迹管理的需求最为紧迫，运营单位的高增速意味着计划审批和资质核验的需求正在快速膨胀。</w:t>
      </w:r>
    </w:p>
    <w:p w14:paraId="225367C7" w14:textId="216A6E83" w:rsidR="00941EC2" w:rsidRDefault="00366858" w:rsidP="00366858">
      <w:pPr>
        <w:rPr>
          <w:lang w:eastAsia="zh-CN"/>
        </w:rPr>
      </w:pPr>
      <w:r w:rsidRPr="00366858">
        <w:rPr>
          <w:lang w:eastAsia="zh-CN"/>
        </w:rPr>
        <w:t>同比热力图所揭示的</w:t>
      </w:r>
      <w:proofErr w:type="gramStart"/>
      <w:r w:rsidRPr="00366858">
        <w:rPr>
          <w:lang w:eastAsia="zh-CN"/>
        </w:rPr>
        <w:t>增速差</w:t>
      </w:r>
      <w:proofErr w:type="gramEnd"/>
      <w:r w:rsidRPr="00366858">
        <w:rPr>
          <w:lang w:eastAsia="zh-CN"/>
        </w:rPr>
        <w:t>对</w:t>
      </w:r>
      <w:proofErr w:type="spellStart"/>
      <w:r w:rsidR="00695B6E">
        <w:rPr>
          <w:lang w:eastAsia="zh-CN"/>
        </w:rPr>
        <w:t>SkyGuard</w:t>
      </w:r>
      <w:proofErr w:type="spellEnd"/>
      <w:r w:rsidRPr="00366858">
        <w:rPr>
          <w:lang w:eastAsia="zh-CN"/>
        </w:rPr>
        <w:t>的资源配置具有直接的指导意义。在增速最快的需求方向上优先投入产品研发资源</w:t>
      </w:r>
      <w:r w:rsidR="0044493C">
        <w:rPr>
          <w:rFonts w:hint="eastAsia"/>
          <w:lang w:eastAsia="zh-CN"/>
        </w:rPr>
        <w:t>。</w:t>
      </w:r>
      <w:r w:rsidRPr="00366858">
        <w:rPr>
          <w:lang w:eastAsia="zh-CN"/>
        </w:rPr>
        <w:t>具体而言，针对飞行小时高增速带来的实时监控压力，优先强化态势总</w:t>
      </w:r>
      <w:proofErr w:type="gramStart"/>
      <w:r w:rsidRPr="00366858">
        <w:rPr>
          <w:lang w:eastAsia="zh-CN"/>
        </w:rPr>
        <w:t>览</w:t>
      </w:r>
      <w:proofErr w:type="gramEnd"/>
      <w:r w:rsidRPr="00366858">
        <w:rPr>
          <w:lang w:eastAsia="zh-CN"/>
        </w:rPr>
        <w:t>和目标识别复核模块；针对运营单位高增速带来的主体管理压力，优先强化飞行计划审批和电子围栏联动模块。用产品的功能深度去回应需求的增速方向，是将行业分析转化为产品策略的关键一步。然而，在</w:t>
      </w:r>
      <w:proofErr w:type="spellStart"/>
      <w:r w:rsidR="00695B6E">
        <w:rPr>
          <w:lang w:eastAsia="zh-CN"/>
        </w:rPr>
        <w:t>SkyGuard</w:t>
      </w:r>
      <w:proofErr w:type="spellEnd"/>
      <w:proofErr w:type="gramStart"/>
      <w:r w:rsidRPr="00366858">
        <w:rPr>
          <w:lang w:eastAsia="zh-CN"/>
        </w:rPr>
        <w:t>朝着这些</w:t>
      </w:r>
      <w:proofErr w:type="gramEnd"/>
      <w:r w:rsidRPr="00366858">
        <w:rPr>
          <w:lang w:eastAsia="zh-CN"/>
        </w:rPr>
        <w:t>方向配置资源的同时，市场上并非没有其他参与者在关注同样的需求</w:t>
      </w:r>
      <w:r>
        <w:rPr>
          <w:rFonts w:hint="eastAsia"/>
          <w:lang w:eastAsia="zh-CN"/>
        </w:rPr>
        <w:t>，</w:t>
      </w:r>
      <w:r w:rsidRPr="00366858">
        <w:rPr>
          <w:lang w:eastAsia="zh-CN"/>
        </w:rPr>
        <w:t>竞争格局和行业壁垒的分析</w:t>
      </w:r>
      <w:r>
        <w:rPr>
          <w:rFonts w:hint="eastAsia"/>
          <w:lang w:eastAsia="zh-CN"/>
        </w:rPr>
        <w:t>也至关重要。</w:t>
      </w:r>
    </w:p>
    <w:p w14:paraId="4A02C437" w14:textId="79C436D6" w:rsidR="00162D9A" w:rsidRDefault="00000000">
      <w:pPr>
        <w:pStyle w:val="21"/>
        <w:rPr>
          <w:lang w:eastAsia="zh-CN"/>
        </w:rPr>
      </w:pPr>
      <w:bookmarkStart w:id="9" w:name="_Toc234188724"/>
      <w:r>
        <w:rPr>
          <w:rFonts w:ascii="Times New Roman" w:eastAsia="仿宋" w:hAnsi="Times New Roman" w:cs="仿宋"/>
          <w:lang w:eastAsia="zh-CN"/>
        </w:rPr>
        <w:t xml:space="preserve">1.6 </w:t>
      </w:r>
      <w:r w:rsidR="00366858">
        <w:rPr>
          <w:rFonts w:ascii="Times New Roman" w:eastAsia="仿宋" w:hAnsi="Times New Roman" w:cs="仿宋" w:hint="eastAsia"/>
          <w:lang w:eastAsia="zh-CN"/>
        </w:rPr>
        <w:t>竞争格局与行业壁垒</w:t>
      </w:r>
      <w:bookmarkEnd w:id="9"/>
    </w:p>
    <w:p w14:paraId="16EE5905" w14:textId="77777777" w:rsidR="00366858" w:rsidRPr="00366858" w:rsidRDefault="00366858" w:rsidP="00366858">
      <w:pPr>
        <w:rPr>
          <w:lang w:eastAsia="zh-CN"/>
        </w:rPr>
      </w:pPr>
      <w:r w:rsidRPr="00366858">
        <w:rPr>
          <w:lang w:eastAsia="zh-CN"/>
        </w:rPr>
        <w:t>低空运行监管领域的竞争并非来自某一家直接竞品，而是来自多种替代方案在不同环节上的功能覆盖。理解竞争格局的关键不在于列出对手名单，而在于识别各参与方在不同维度上的资源权重差异。</w:t>
      </w:r>
    </w:p>
    <w:p w14:paraId="6BF557B8" w14:textId="7210D33C" w:rsidR="00366858" w:rsidRDefault="00366858" w:rsidP="00366858">
      <w:pPr>
        <w:pStyle w:val="af7"/>
        <w:keepLines/>
        <w:spacing w:before="80" w:after="160"/>
        <w:rPr>
          <w:lang w:eastAsia="zh-CN"/>
        </w:rPr>
      </w:pPr>
      <w:r>
        <w:rPr>
          <w:noProof/>
        </w:rPr>
        <w:drawing>
          <wp:inline distT="0" distB="0" distL="0" distR="0" wp14:anchorId="3E331A7D" wp14:editId="498C15EF">
            <wp:extent cx="3977639" cy="3367500"/>
            <wp:effectExtent l="0" t="0" r="0" b="0"/>
            <wp:docPr id="12057972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地方低空政策目标华夫图.png"/>
                    <pic:cNvPicPr/>
                  </pic:nvPicPr>
                  <pic:blipFill>
                    <a:blip r:embed="rId14"/>
                    <a:stretch>
                      <a:fillRect/>
                    </a:stretch>
                  </pic:blipFill>
                  <pic:spPr>
                    <a:xfrm>
                      <a:off x="0" y="0"/>
                      <a:ext cx="3977639" cy="3367500"/>
                    </a:xfrm>
                    <a:prstGeom prst="rect">
                      <a:avLst/>
                    </a:prstGeom>
                  </pic:spPr>
                </pic:pic>
              </a:graphicData>
            </a:graphic>
          </wp:inline>
        </w:drawing>
      </w:r>
      <w:r>
        <w:rPr>
          <w:lang w:eastAsia="zh-CN"/>
        </w:rPr>
        <w:br/>
      </w:r>
      <w:r w:rsidRPr="0044493C">
        <w:rPr>
          <w:lang w:eastAsia="zh-CN"/>
        </w:rPr>
        <w:t>图</w:t>
      </w:r>
      <w:r w:rsidRPr="0044493C">
        <w:rPr>
          <w:lang w:eastAsia="zh-CN"/>
        </w:rPr>
        <w:t xml:space="preserve"> </w:t>
      </w:r>
      <w:r w:rsidRPr="0044493C">
        <w:rPr>
          <w:rFonts w:hint="eastAsia"/>
          <w:lang w:eastAsia="zh-CN"/>
        </w:rPr>
        <w:t>6</w:t>
      </w:r>
      <w:r w:rsidRPr="0044493C">
        <w:rPr>
          <w:lang w:eastAsia="zh-CN"/>
        </w:rPr>
        <w:t xml:space="preserve"> </w:t>
      </w:r>
      <w:r w:rsidRPr="0044493C">
        <w:rPr>
          <w:lang w:eastAsia="zh-CN"/>
        </w:rPr>
        <w:t>地方低空政策目标华夫图</w:t>
      </w:r>
    </w:p>
    <w:p w14:paraId="22D335EC" w14:textId="25B3CB85" w:rsidR="00366858" w:rsidRDefault="00366858" w:rsidP="00366858">
      <w:pPr>
        <w:rPr>
          <w:lang w:eastAsia="zh-CN"/>
        </w:rPr>
      </w:pPr>
      <w:r w:rsidRPr="00366858">
        <w:rPr>
          <w:lang w:eastAsia="zh-CN"/>
        </w:rPr>
        <w:t>如图</w:t>
      </w:r>
      <w:r>
        <w:rPr>
          <w:rFonts w:hint="eastAsia"/>
          <w:lang w:eastAsia="zh-CN"/>
        </w:rPr>
        <w:t>6</w:t>
      </w:r>
      <w:r w:rsidRPr="00366858">
        <w:rPr>
          <w:lang w:eastAsia="zh-CN"/>
        </w:rPr>
        <w:t>所示，政策资源的分配并非均等</w:t>
      </w:r>
      <w:r>
        <w:rPr>
          <w:rFonts w:hint="eastAsia"/>
          <w:lang w:eastAsia="zh-CN"/>
        </w:rPr>
        <w:t>，</w:t>
      </w:r>
      <w:r w:rsidRPr="00366858">
        <w:rPr>
          <w:lang w:eastAsia="zh-CN"/>
        </w:rPr>
        <w:t>平台建设、航线划设、起降点布局和监管任务在政策目标中的权重存在显著差异。某些方向（如起降点建设）占据了较大的政策资源份额，而另一些方向（如监管平台）虽然绝对份额较小，但其政策关注度的增长斜率更为陡峭。对于</w:t>
      </w:r>
      <w:proofErr w:type="spellStart"/>
      <w:r w:rsidR="00695B6E">
        <w:rPr>
          <w:lang w:eastAsia="zh-CN"/>
        </w:rPr>
        <w:lastRenderedPageBreak/>
        <w:t>SkyGuard</w:t>
      </w:r>
      <w:proofErr w:type="spellEnd"/>
      <w:r w:rsidRPr="00366858">
        <w:rPr>
          <w:lang w:eastAsia="zh-CN"/>
        </w:rPr>
        <w:t>而言，华夫图所反映的政策资源分配结构意味着：监管平台这个细分方向的竞争者数量短期内不会过剩</w:t>
      </w:r>
      <w:r w:rsidR="00562728">
        <w:rPr>
          <w:rFonts w:hint="eastAsia"/>
          <w:lang w:eastAsia="zh-CN"/>
        </w:rPr>
        <w:t>。</w:t>
      </w:r>
    </w:p>
    <w:p w14:paraId="4158C1EC" w14:textId="1CDC6D73" w:rsidR="00562728" w:rsidRDefault="00562728" w:rsidP="00562728">
      <w:pPr>
        <w:pStyle w:val="af7"/>
        <w:keepLines/>
        <w:spacing w:before="80" w:after="160"/>
        <w:rPr>
          <w:lang w:eastAsia="zh-CN"/>
        </w:rPr>
      </w:pPr>
      <w:r>
        <w:rPr>
          <w:noProof/>
        </w:rPr>
        <w:drawing>
          <wp:inline distT="0" distB="0" distL="0" distR="0" wp14:anchorId="0514467E" wp14:editId="75E0F562">
            <wp:extent cx="3977639" cy="2248688"/>
            <wp:effectExtent l="0" t="0" r="0" b="0"/>
            <wp:docPr id="18376271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城市试点适配跃迁.png"/>
                    <pic:cNvPicPr/>
                  </pic:nvPicPr>
                  <pic:blipFill>
                    <a:blip r:embed="rId15"/>
                    <a:stretch>
                      <a:fillRect/>
                    </a:stretch>
                  </pic:blipFill>
                  <pic:spPr>
                    <a:xfrm>
                      <a:off x="0" y="0"/>
                      <a:ext cx="3977639" cy="2248688"/>
                    </a:xfrm>
                    <a:prstGeom prst="rect">
                      <a:avLst/>
                    </a:prstGeom>
                  </pic:spPr>
                </pic:pic>
              </a:graphicData>
            </a:graphic>
          </wp:inline>
        </w:drawing>
      </w:r>
      <w:r>
        <w:rPr>
          <w:lang w:eastAsia="zh-CN"/>
        </w:rPr>
        <w:br/>
      </w:r>
      <w:r w:rsidRPr="0044493C">
        <w:rPr>
          <w:lang w:eastAsia="zh-CN"/>
        </w:rPr>
        <w:t>图</w:t>
      </w:r>
      <w:r w:rsidRPr="0044493C">
        <w:rPr>
          <w:lang w:eastAsia="zh-CN"/>
        </w:rPr>
        <w:t xml:space="preserve"> </w:t>
      </w:r>
      <w:r w:rsidRPr="0044493C">
        <w:rPr>
          <w:rFonts w:hint="eastAsia"/>
          <w:lang w:eastAsia="zh-CN"/>
        </w:rPr>
        <w:t>7</w:t>
      </w:r>
      <w:r w:rsidRPr="0044493C">
        <w:rPr>
          <w:lang w:eastAsia="zh-CN"/>
        </w:rPr>
        <w:t xml:space="preserve"> </w:t>
      </w:r>
      <w:r w:rsidRPr="0044493C">
        <w:rPr>
          <w:lang w:eastAsia="zh-CN"/>
        </w:rPr>
        <w:t>城市试点适配跃迁</w:t>
      </w:r>
    </w:p>
    <w:p w14:paraId="6DEB9DB7" w14:textId="42B490CA" w:rsidR="00562728" w:rsidRPr="00562728" w:rsidRDefault="00562728" w:rsidP="00562728">
      <w:pPr>
        <w:rPr>
          <w:lang w:eastAsia="zh-CN"/>
        </w:rPr>
      </w:pPr>
      <w:r w:rsidRPr="00562728">
        <w:rPr>
          <w:lang w:eastAsia="zh-CN"/>
        </w:rPr>
        <w:t>如图</w:t>
      </w:r>
      <w:r>
        <w:rPr>
          <w:rFonts w:hint="eastAsia"/>
          <w:lang w:eastAsia="zh-CN"/>
        </w:rPr>
        <w:t>7</w:t>
      </w:r>
      <w:r w:rsidRPr="00562728">
        <w:rPr>
          <w:lang w:eastAsia="zh-CN"/>
        </w:rPr>
        <w:t>所示，政策活跃程度并不等同于首批试点适配程度。部分城市在</w:t>
      </w:r>
      <w:proofErr w:type="gramStart"/>
      <w:r w:rsidRPr="00562728">
        <w:rPr>
          <w:lang w:eastAsia="zh-CN"/>
        </w:rPr>
        <w:t>低空经济</w:t>
      </w:r>
      <w:proofErr w:type="gramEnd"/>
      <w:r w:rsidRPr="00562728">
        <w:rPr>
          <w:lang w:eastAsia="zh-CN"/>
        </w:rPr>
        <w:t>政策发声上表现积极，但在监管平台的实际部署条件上尚未成熟</w:t>
      </w:r>
      <w:r w:rsidR="0044493C">
        <w:rPr>
          <w:rFonts w:hint="eastAsia"/>
          <w:lang w:eastAsia="zh-CN"/>
        </w:rPr>
        <w:t>，</w:t>
      </w:r>
      <w:r w:rsidRPr="00562728">
        <w:rPr>
          <w:lang w:eastAsia="zh-CN"/>
        </w:rPr>
        <w:t>可能是因为空域划</w:t>
      </w:r>
      <w:proofErr w:type="gramStart"/>
      <w:r w:rsidRPr="00562728">
        <w:rPr>
          <w:lang w:eastAsia="zh-CN"/>
        </w:rPr>
        <w:t>设尚未</w:t>
      </w:r>
      <w:proofErr w:type="gramEnd"/>
      <w:r w:rsidRPr="00562728">
        <w:rPr>
          <w:lang w:eastAsia="zh-CN"/>
        </w:rPr>
        <w:t>完成，可能是因为感知基础设施部署不足，也可能是因为运营主体的密度尚未达到需要平台化管理的阈值。反之，部分政策声量较小的城市，由于其空域边界清晰、运营主体集中、服务站覆盖到位，反而具备了更高的试点适配性。排名</w:t>
      </w:r>
      <w:proofErr w:type="gramStart"/>
      <w:r w:rsidRPr="00562728">
        <w:rPr>
          <w:lang w:eastAsia="zh-CN"/>
        </w:rPr>
        <w:t>跃迁图</w:t>
      </w:r>
      <w:proofErr w:type="gramEnd"/>
      <w:r w:rsidRPr="00562728">
        <w:rPr>
          <w:lang w:eastAsia="zh-CN"/>
        </w:rPr>
        <w:t>的价值在于将</w:t>
      </w:r>
      <w:r w:rsidRPr="00562728">
        <w:rPr>
          <w:lang w:eastAsia="zh-CN"/>
        </w:rPr>
        <w:t>"</w:t>
      </w:r>
      <w:r w:rsidRPr="00562728">
        <w:rPr>
          <w:lang w:eastAsia="zh-CN"/>
        </w:rPr>
        <w:t>政策热度</w:t>
      </w:r>
      <w:r w:rsidRPr="00562728">
        <w:rPr>
          <w:lang w:eastAsia="zh-CN"/>
        </w:rPr>
        <w:t>"</w:t>
      </w:r>
      <w:r w:rsidRPr="00562728">
        <w:rPr>
          <w:lang w:eastAsia="zh-CN"/>
        </w:rPr>
        <w:t>和</w:t>
      </w:r>
      <w:r w:rsidRPr="00562728">
        <w:rPr>
          <w:lang w:eastAsia="zh-CN"/>
        </w:rPr>
        <w:t>"</w:t>
      </w:r>
      <w:r w:rsidRPr="00562728">
        <w:rPr>
          <w:lang w:eastAsia="zh-CN"/>
        </w:rPr>
        <w:t>试点就绪度</w:t>
      </w:r>
      <w:r w:rsidRPr="00562728">
        <w:rPr>
          <w:lang w:eastAsia="zh-CN"/>
        </w:rPr>
        <w:t>"</w:t>
      </w:r>
      <w:r w:rsidRPr="00562728">
        <w:rPr>
          <w:lang w:eastAsia="zh-CN"/>
        </w:rPr>
        <w:t>这两个容易混淆的概念区分开来</w:t>
      </w:r>
      <w:r w:rsidR="0044493C">
        <w:rPr>
          <w:rFonts w:hint="eastAsia"/>
          <w:lang w:eastAsia="zh-CN"/>
        </w:rPr>
        <w:t>，</w:t>
      </w:r>
      <w:r w:rsidRPr="00562728">
        <w:rPr>
          <w:lang w:eastAsia="zh-CN"/>
        </w:rPr>
        <w:t>前者是城市的表态意愿，后者是实际部署的可行性。</w:t>
      </w:r>
    </w:p>
    <w:p w14:paraId="7E2619FF" w14:textId="23A2B4F3" w:rsidR="00562728" w:rsidRPr="00562728" w:rsidRDefault="00562728" w:rsidP="00562728">
      <w:pPr>
        <w:rPr>
          <w:lang w:eastAsia="zh-CN"/>
        </w:rPr>
      </w:pPr>
      <w:r w:rsidRPr="00562728">
        <w:rPr>
          <w:lang w:eastAsia="zh-CN"/>
        </w:rPr>
        <w:t>综合图</w:t>
      </w:r>
      <w:r>
        <w:rPr>
          <w:rFonts w:hint="eastAsia"/>
          <w:lang w:eastAsia="zh-CN"/>
        </w:rPr>
        <w:t>6</w:t>
      </w:r>
      <w:r w:rsidRPr="00562728">
        <w:rPr>
          <w:lang w:eastAsia="zh-CN"/>
        </w:rPr>
        <w:t>和图</w:t>
      </w:r>
      <w:r>
        <w:rPr>
          <w:rFonts w:hint="eastAsia"/>
          <w:lang w:eastAsia="zh-CN"/>
        </w:rPr>
        <w:t>7</w:t>
      </w:r>
      <w:r w:rsidRPr="00562728">
        <w:rPr>
          <w:lang w:eastAsia="zh-CN"/>
        </w:rPr>
        <w:t>的分析，</w:t>
      </w:r>
      <w:proofErr w:type="spellStart"/>
      <w:r w:rsidR="00695B6E">
        <w:rPr>
          <w:lang w:eastAsia="zh-CN"/>
        </w:rPr>
        <w:t>SkyGuard</w:t>
      </w:r>
      <w:proofErr w:type="spellEnd"/>
      <w:r w:rsidRPr="00562728">
        <w:rPr>
          <w:lang w:eastAsia="zh-CN"/>
        </w:rPr>
        <w:t>的竞争策略可以概括为两个聚焦。在方向上聚焦：华夫图显示监管平台的政策资源份额尚不拥挤，意味着深耕这一细分方向可以避开与大型集成商在硬件基础设施领域的正面竞争。在区域上聚焦：</w:t>
      </w:r>
      <w:proofErr w:type="gramStart"/>
      <w:r w:rsidRPr="00562728">
        <w:rPr>
          <w:lang w:eastAsia="zh-CN"/>
        </w:rPr>
        <w:t>跃迁图</w:t>
      </w:r>
      <w:proofErr w:type="gramEnd"/>
      <w:r w:rsidRPr="00562728">
        <w:rPr>
          <w:lang w:eastAsia="zh-CN"/>
        </w:rPr>
        <w:t>显示试点适配性不等于政策活跃度，意味着市场进入不应盲目追逐政策热点城市，而应优先选择空域边界清晰、服务站已覆盖、运营主体集中的</w:t>
      </w:r>
      <w:r w:rsidRPr="00562728">
        <w:rPr>
          <w:lang w:eastAsia="zh-CN"/>
        </w:rPr>
        <w:t>"</w:t>
      </w:r>
      <w:r w:rsidRPr="00562728">
        <w:rPr>
          <w:lang w:eastAsia="zh-CN"/>
        </w:rPr>
        <w:t>高适配性</w:t>
      </w:r>
      <w:r w:rsidRPr="00562728">
        <w:rPr>
          <w:lang w:eastAsia="zh-CN"/>
        </w:rPr>
        <w:t>"</w:t>
      </w:r>
      <w:r w:rsidRPr="00562728">
        <w:rPr>
          <w:lang w:eastAsia="zh-CN"/>
        </w:rPr>
        <w:t>区域。两个聚焦共同指向一个核心判断：</w:t>
      </w:r>
      <w:proofErr w:type="spellStart"/>
      <w:r w:rsidR="00695B6E">
        <w:rPr>
          <w:lang w:eastAsia="zh-CN"/>
        </w:rPr>
        <w:t>SkyGuard</w:t>
      </w:r>
      <w:proofErr w:type="spellEnd"/>
      <w:r w:rsidRPr="00562728">
        <w:rPr>
          <w:lang w:eastAsia="zh-CN"/>
        </w:rPr>
        <w:t>的机会不在覆盖广度，而在关键区域内的闭环深度。这一判断直接引出了对供需矛盾的进一步审视</w:t>
      </w:r>
      <w:r w:rsidR="0044493C">
        <w:rPr>
          <w:rFonts w:hint="eastAsia"/>
          <w:lang w:eastAsia="zh-CN"/>
        </w:rPr>
        <w:t>，</w:t>
      </w:r>
      <w:r w:rsidRPr="00562728">
        <w:rPr>
          <w:lang w:eastAsia="zh-CN"/>
        </w:rPr>
        <w:t>在选定的区域和方向上，客户当前的监管需求与实际可用的监管手段之间，究竟存在多大的缺口。</w:t>
      </w:r>
    </w:p>
    <w:p w14:paraId="3E84F1EF" w14:textId="4FFD569E" w:rsidR="00162D9A" w:rsidRDefault="00000000">
      <w:pPr>
        <w:pStyle w:val="21"/>
        <w:rPr>
          <w:rFonts w:ascii="Times New Roman" w:eastAsia="仿宋" w:hAnsi="Times New Roman" w:cs="仿宋"/>
          <w:lang w:eastAsia="zh-CN"/>
        </w:rPr>
      </w:pPr>
      <w:bookmarkStart w:id="10" w:name="_Toc234188725"/>
      <w:r>
        <w:rPr>
          <w:rFonts w:ascii="Times New Roman" w:eastAsia="仿宋" w:hAnsi="Times New Roman" w:cs="仿宋"/>
          <w:lang w:eastAsia="zh-CN"/>
        </w:rPr>
        <w:t xml:space="preserve">1.7 </w:t>
      </w:r>
      <w:r w:rsidR="00562728">
        <w:rPr>
          <w:rFonts w:ascii="Times New Roman" w:eastAsia="仿宋" w:hAnsi="Times New Roman" w:cs="仿宋" w:hint="eastAsia"/>
          <w:lang w:eastAsia="zh-CN"/>
        </w:rPr>
        <w:t>供需矛盾与市场切入点</w:t>
      </w:r>
      <w:bookmarkEnd w:id="10"/>
    </w:p>
    <w:p w14:paraId="6562BC0C" w14:textId="2EE3B8E7" w:rsidR="00562728" w:rsidRDefault="00562728" w:rsidP="00562728">
      <w:pPr>
        <w:rPr>
          <w:lang w:eastAsia="zh-CN"/>
        </w:rPr>
      </w:pPr>
      <w:r w:rsidRPr="00562728">
        <w:rPr>
          <w:lang w:eastAsia="zh-CN"/>
        </w:rPr>
        <w:t>竞争格局的分析表明，</w:t>
      </w:r>
      <w:proofErr w:type="spellStart"/>
      <w:r w:rsidR="00695B6E">
        <w:rPr>
          <w:lang w:eastAsia="zh-CN"/>
        </w:rPr>
        <w:t>SkyGuard</w:t>
      </w:r>
      <w:proofErr w:type="spellEnd"/>
      <w:r w:rsidRPr="00562728">
        <w:rPr>
          <w:lang w:eastAsia="zh-CN"/>
        </w:rPr>
        <w:t>的差异化优势在于聚焦关键区域内的闭环深度。这一策略选择必须建立在真实的供需矛盾之上</w:t>
      </w:r>
      <w:r>
        <w:rPr>
          <w:rFonts w:hint="eastAsia"/>
          <w:lang w:eastAsia="zh-CN"/>
        </w:rPr>
        <w:t>，</w:t>
      </w:r>
      <w:r w:rsidRPr="00562728">
        <w:rPr>
          <w:lang w:eastAsia="zh-CN"/>
        </w:rPr>
        <w:t>只有当目标客户当前的监管手段确实存在系统性的功能缺失，闭环深度才构成客户愿意付费的价值</w:t>
      </w:r>
      <w:r>
        <w:rPr>
          <w:rFonts w:hint="eastAsia"/>
          <w:lang w:eastAsia="zh-CN"/>
        </w:rPr>
        <w:t>。</w:t>
      </w:r>
    </w:p>
    <w:p w14:paraId="5C618E2F" w14:textId="7612567B" w:rsidR="00562728" w:rsidRDefault="00562728" w:rsidP="00562728">
      <w:pPr>
        <w:pStyle w:val="af7"/>
        <w:keepLines/>
        <w:spacing w:before="80" w:after="160"/>
        <w:rPr>
          <w:lang w:eastAsia="zh-CN"/>
        </w:rPr>
      </w:pPr>
      <w:r>
        <w:rPr>
          <w:noProof/>
        </w:rPr>
        <w:lastRenderedPageBreak/>
        <w:drawing>
          <wp:inline distT="0" distB="0" distL="0" distR="0" wp14:anchorId="25988A33" wp14:editId="67FA9A4C">
            <wp:extent cx="3840480" cy="2558009"/>
            <wp:effectExtent l="0" t="0" r="0" b="0"/>
            <wp:docPr id="3222000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jpg"/>
                    <pic:cNvPicPr/>
                  </pic:nvPicPr>
                  <pic:blipFill>
                    <a:blip r:embed="rId16"/>
                    <a:stretch>
                      <a:fillRect/>
                    </a:stretch>
                  </pic:blipFill>
                  <pic:spPr>
                    <a:xfrm>
                      <a:off x="0" y="0"/>
                      <a:ext cx="3840480" cy="2558009"/>
                    </a:xfrm>
                    <a:prstGeom prst="rect">
                      <a:avLst/>
                    </a:prstGeom>
                  </pic:spPr>
                </pic:pic>
              </a:graphicData>
            </a:graphic>
          </wp:inline>
        </w:drawing>
      </w:r>
      <w:r>
        <w:rPr>
          <w:lang w:eastAsia="zh-CN"/>
        </w:rPr>
        <w:br/>
      </w:r>
      <w:r w:rsidRPr="0044493C">
        <w:rPr>
          <w:lang w:eastAsia="zh-CN"/>
        </w:rPr>
        <w:t>图</w:t>
      </w:r>
      <w:r w:rsidRPr="0044493C">
        <w:rPr>
          <w:lang w:eastAsia="zh-CN"/>
        </w:rPr>
        <w:t xml:space="preserve"> </w:t>
      </w:r>
      <w:r w:rsidRPr="0044493C">
        <w:rPr>
          <w:rFonts w:hint="eastAsia"/>
          <w:lang w:eastAsia="zh-CN"/>
        </w:rPr>
        <w:t>8</w:t>
      </w:r>
      <w:r w:rsidRPr="0044493C">
        <w:rPr>
          <w:lang w:eastAsia="zh-CN"/>
        </w:rPr>
        <w:t xml:space="preserve"> </w:t>
      </w:r>
      <w:r w:rsidRPr="0044493C">
        <w:rPr>
          <w:lang w:eastAsia="zh-CN"/>
        </w:rPr>
        <w:t>杭州无人机专送外卖</w:t>
      </w:r>
    </w:p>
    <w:p w14:paraId="71E9FF09" w14:textId="02343D0E" w:rsidR="00562728" w:rsidRPr="00562728" w:rsidRDefault="00562728" w:rsidP="00562728">
      <w:pPr>
        <w:rPr>
          <w:lang w:eastAsia="zh-CN"/>
        </w:rPr>
      </w:pPr>
      <w:r w:rsidRPr="00562728">
        <w:rPr>
          <w:lang w:eastAsia="zh-CN"/>
        </w:rPr>
        <w:t>如图</w:t>
      </w:r>
      <w:r>
        <w:rPr>
          <w:rFonts w:hint="eastAsia"/>
          <w:lang w:eastAsia="zh-CN"/>
        </w:rPr>
        <w:t>8</w:t>
      </w:r>
      <w:r w:rsidRPr="00562728">
        <w:rPr>
          <w:lang w:eastAsia="zh-CN"/>
        </w:rPr>
        <w:t>所示</w:t>
      </w:r>
      <w:r>
        <w:rPr>
          <w:rFonts w:hint="eastAsia"/>
          <w:lang w:eastAsia="zh-CN"/>
        </w:rPr>
        <w:t>，</w:t>
      </w:r>
      <w:r w:rsidRPr="00562728">
        <w:rPr>
          <w:lang w:eastAsia="zh-CN"/>
        </w:rPr>
        <w:t>杭州无人机配送已从零星试点发展为每日运行的常态</w:t>
      </w:r>
      <w:proofErr w:type="gramStart"/>
      <w:r w:rsidRPr="00562728">
        <w:rPr>
          <w:lang w:eastAsia="zh-CN"/>
        </w:rPr>
        <w:t>化商业</w:t>
      </w:r>
      <w:proofErr w:type="gramEnd"/>
      <w:r w:rsidRPr="00562728">
        <w:rPr>
          <w:lang w:eastAsia="zh-CN"/>
        </w:rPr>
        <w:t>服务，这一案例的参照价值在于它所揭示的</w:t>
      </w:r>
      <w:r w:rsidRPr="00562728">
        <w:rPr>
          <w:lang w:eastAsia="zh-CN"/>
        </w:rPr>
        <w:t>"</w:t>
      </w:r>
      <w:r w:rsidRPr="00562728">
        <w:rPr>
          <w:lang w:eastAsia="zh-CN"/>
        </w:rPr>
        <w:t>规模化后的管理困境</w:t>
      </w:r>
      <w:r w:rsidRPr="00562728">
        <w:rPr>
          <w:lang w:eastAsia="zh-CN"/>
        </w:rPr>
        <w:t>"</w:t>
      </w:r>
      <w:r w:rsidRPr="00562728">
        <w:rPr>
          <w:lang w:eastAsia="zh-CN"/>
        </w:rPr>
        <w:t>。在零星试点阶段，三五条航线、十来架无人机、每日数十架次的飞行规模下，运营方通过人工排班、</w:t>
      </w:r>
      <w:proofErr w:type="gramStart"/>
      <w:r w:rsidRPr="00562728">
        <w:rPr>
          <w:lang w:eastAsia="zh-CN"/>
        </w:rPr>
        <w:t>微信群</w:t>
      </w:r>
      <w:proofErr w:type="gramEnd"/>
      <w:r w:rsidRPr="00562728">
        <w:rPr>
          <w:lang w:eastAsia="zh-CN"/>
        </w:rPr>
        <w:t>报备、手动记录飞行日志的方式尚能维持基本的管理秩序。但当飞行规模扩大到每日数百甚至数千架次时</w:t>
      </w:r>
      <w:r w:rsidR="0044493C">
        <w:rPr>
          <w:rFonts w:hint="eastAsia"/>
          <w:lang w:eastAsia="zh-CN"/>
        </w:rPr>
        <w:t>，</w:t>
      </w:r>
      <w:r w:rsidRPr="00562728">
        <w:rPr>
          <w:lang w:eastAsia="zh-CN"/>
        </w:rPr>
        <w:t>人工管理模式的三个薄弱环节就暴露无遗：飞行计划的申报和审批无法实时响应动态调整的需求，飞行中的航线偏离和高度违规无法被自动检测，飞行后的事故追溯和运行统计需要从多个分散的系统中拼凑数据。杭州案例说明了一个具有普遍性的规律：低空应用场景的商业化成功本身会倒逼监管能力的升级</w:t>
      </w:r>
      <w:r w:rsidRPr="00562728">
        <w:rPr>
          <w:lang w:eastAsia="zh-CN"/>
        </w:rPr>
        <w:t>——</w:t>
      </w:r>
      <w:r w:rsidRPr="00562728">
        <w:rPr>
          <w:lang w:eastAsia="zh-CN"/>
        </w:rPr>
        <w:t>不是因为监管方想管得更严，而是因为运营方需要更高效的管理工具来保障规模化运行的安全和效率。</w:t>
      </w:r>
    </w:p>
    <w:p w14:paraId="763E9D22" w14:textId="0AEA8920" w:rsidR="00562728" w:rsidRDefault="00562728" w:rsidP="00562728">
      <w:pPr>
        <w:pStyle w:val="af7"/>
        <w:keepLines/>
        <w:spacing w:before="80" w:after="160"/>
        <w:rPr>
          <w:lang w:eastAsia="zh-CN"/>
        </w:rPr>
      </w:pPr>
      <w:r>
        <w:rPr>
          <w:noProof/>
        </w:rPr>
        <w:drawing>
          <wp:inline distT="0" distB="0" distL="0" distR="0" wp14:anchorId="5B1F1497" wp14:editId="5265CCC8">
            <wp:extent cx="3977639" cy="2322233"/>
            <wp:effectExtent l="0" t="0" r="0" b="0"/>
            <wp:docPr id="14357155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政策类型条带分布.png"/>
                    <pic:cNvPicPr/>
                  </pic:nvPicPr>
                  <pic:blipFill>
                    <a:blip r:embed="rId17"/>
                    <a:stretch>
                      <a:fillRect/>
                    </a:stretch>
                  </pic:blipFill>
                  <pic:spPr>
                    <a:xfrm>
                      <a:off x="0" y="0"/>
                      <a:ext cx="3977639" cy="2322233"/>
                    </a:xfrm>
                    <a:prstGeom prst="rect">
                      <a:avLst/>
                    </a:prstGeom>
                  </pic:spPr>
                </pic:pic>
              </a:graphicData>
            </a:graphic>
          </wp:inline>
        </w:drawing>
      </w:r>
      <w:r>
        <w:rPr>
          <w:lang w:eastAsia="zh-CN"/>
        </w:rPr>
        <w:br/>
      </w:r>
      <w:r w:rsidRPr="0044493C">
        <w:rPr>
          <w:lang w:eastAsia="zh-CN"/>
        </w:rPr>
        <w:t>图</w:t>
      </w:r>
      <w:r w:rsidRPr="0044493C">
        <w:rPr>
          <w:lang w:eastAsia="zh-CN"/>
        </w:rPr>
        <w:t xml:space="preserve"> </w:t>
      </w:r>
      <w:r w:rsidRPr="0044493C">
        <w:rPr>
          <w:rFonts w:hint="eastAsia"/>
          <w:lang w:eastAsia="zh-CN"/>
        </w:rPr>
        <w:t>9</w:t>
      </w:r>
      <w:r w:rsidRPr="0044493C">
        <w:rPr>
          <w:lang w:eastAsia="zh-CN"/>
        </w:rPr>
        <w:t xml:space="preserve"> </w:t>
      </w:r>
      <w:r w:rsidRPr="0044493C">
        <w:rPr>
          <w:lang w:eastAsia="zh-CN"/>
        </w:rPr>
        <w:t>政策类型条带分布</w:t>
      </w:r>
      <w:r w:rsidRPr="0044493C">
        <w:rPr>
          <w:lang w:eastAsia="zh-CN"/>
        </w:rPr>
        <w:t xml:space="preserve"> </w:t>
      </w:r>
    </w:p>
    <w:p w14:paraId="76189321" w14:textId="02444265" w:rsidR="00562728" w:rsidRPr="00562728" w:rsidRDefault="00562728" w:rsidP="00562728">
      <w:pPr>
        <w:rPr>
          <w:lang w:eastAsia="zh-CN"/>
        </w:rPr>
      </w:pPr>
      <w:r>
        <w:rPr>
          <w:rFonts w:hint="eastAsia"/>
          <w:lang w:eastAsia="zh-CN"/>
        </w:rPr>
        <w:t>而图</w:t>
      </w:r>
      <w:r>
        <w:rPr>
          <w:rFonts w:hint="eastAsia"/>
          <w:lang w:eastAsia="zh-CN"/>
        </w:rPr>
        <w:t>9</w:t>
      </w:r>
      <w:r w:rsidRPr="00562728">
        <w:rPr>
          <w:lang w:eastAsia="zh-CN"/>
        </w:rPr>
        <w:t>呈现了不同类型</w:t>
      </w:r>
      <w:proofErr w:type="gramStart"/>
      <w:r w:rsidRPr="00562728">
        <w:rPr>
          <w:lang w:eastAsia="zh-CN"/>
        </w:rPr>
        <w:t>低空经济</w:t>
      </w:r>
      <w:proofErr w:type="gramEnd"/>
      <w:r w:rsidRPr="00562728">
        <w:rPr>
          <w:lang w:eastAsia="zh-CN"/>
        </w:rPr>
        <w:t>政策的主题分布差异。监管类政策、规划类政策、扶持</w:t>
      </w:r>
      <w:proofErr w:type="gramStart"/>
      <w:r w:rsidRPr="00562728">
        <w:rPr>
          <w:lang w:eastAsia="zh-CN"/>
        </w:rPr>
        <w:t>类政策</w:t>
      </w:r>
      <w:proofErr w:type="gramEnd"/>
      <w:r w:rsidRPr="00562728">
        <w:rPr>
          <w:lang w:eastAsia="zh-CN"/>
        </w:rPr>
        <w:t>和标准</w:t>
      </w:r>
      <w:proofErr w:type="gramStart"/>
      <w:r w:rsidRPr="00562728">
        <w:rPr>
          <w:lang w:eastAsia="zh-CN"/>
        </w:rPr>
        <w:t>类政策</w:t>
      </w:r>
      <w:proofErr w:type="gramEnd"/>
      <w:r w:rsidRPr="00562728">
        <w:rPr>
          <w:lang w:eastAsia="zh-CN"/>
        </w:rPr>
        <w:t>的条带比例表明，监管和标准正在从配套性政策上升为与产业扶持同等重要的政策支柱。这一政策主题的结构性转变，恰好印证了供需矛盾的存在</w:t>
      </w:r>
      <w:r w:rsidR="0044493C">
        <w:rPr>
          <w:rFonts w:hint="eastAsia"/>
          <w:lang w:eastAsia="zh-CN"/>
        </w:rPr>
        <w:t>。</w:t>
      </w:r>
      <w:r w:rsidRPr="00562728">
        <w:rPr>
          <w:lang w:eastAsia="zh-CN"/>
        </w:rPr>
        <w:t>只有当市场自发运行出现了仅靠扶持无法解决的问题时，监管和标准才会被提升到与扶持同等甚至更优先的政策层级。条带图中监管</w:t>
      </w:r>
      <w:proofErr w:type="gramStart"/>
      <w:r w:rsidRPr="00562728">
        <w:rPr>
          <w:lang w:eastAsia="zh-CN"/>
        </w:rPr>
        <w:t>类政策</w:t>
      </w:r>
      <w:proofErr w:type="gramEnd"/>
      <w:r w:rsidRPr="00562728">
        <w:rPr>
          <w:lang w:eastAsia="zh-CN"/>
        </w:rPr>
        <w:t>条带的宽度变化，是供需缺口在政策层面的映射。</w:t>
      </w:r>
    </w:p>
    <w:p w14:paraId="0B16A258" w14:textId="1FAE09E9" w:rsidR="00941EC2" w:rsidRDefault="00562728" w:rsidP="00562728">
      <w:pPr>
        <w:rPr>
          <w:lang w:eastAsia="zh-CN"/>
        </w:rPr>
      </w:pPr>
      <w:r w:rsidRPr="00562728">
        <w:rPr>
          <w:lang w:eastAsia="zh-CN"/>
        </w:rPr>
        <w:lastRenderedPageBreak/>
        <w:t>供需矛盾的清晰存在为</w:t>
      </w:r>
      <w:proofErr w:type="spellStart"/>
      <w:r w:rsidR="00695B6E">
        <w:rPr>
          <w:lang w:eastAsia="zh-CN"/>
        </w:rPr>
        <w:t>SkyGuard</w:t>
      </w:r>
      <w:proofErr w:type="spellEnd"/>
      <w:r w:rsidRPr="00562728">
        <w:rPr>
          <w:lang w:eastAsia="zh-CN"/>
        </w:rPr>
        <w:t>的市场切入点提供了坚实的逻辑基础。图</w:t>
      </w:r>
      <w:r>
        <w:rPr>
          <w:rFonts w:hint="eastAsia"/>
          <w:lang w:eastAsia="zh-CN"/>
        </w:rPr>
        <w:t>8</w:t>
      </w:r>
      <w:r w:rsidRPr="00562728">
        <w:rPr>
          <w:lang w:eastAsia="zh-CN"/>
        </w:rPr>
        <w:t>所展示的商业化规模化趋势意味着监管需求不是假设而是现实，图</w:t>
      </w:r>
      <w:r>
        <w:rPr>
          <w:rFonts w:hint="eastAsia"/>
          <w:lang w:eastAsia="zh-CN"/>
        </w:rPr>
        <w:t>9</w:t>
      </w:r>
      <w:r w:rsidRPr="00562728">
        <w:rPr>
          <w:lang w:eastAsia="zh-CN"/>
        </w:rPr>
        <w:t>所反映的政策重心转移意味着监管能力建设不是锦上添花而是政策要求。两者的叠加效应创造了难得的市场时机</w:t>
      </w:r>
      <w:r w:rsidR="0044493C">
        <w:rPr>
          <w:rFonts w:hint="eastAsia"/>
          <w:lang w:eastAsia="zh-CN"/>
        </w:rPr>
        <w:t>，</w:t>
      </w:r>
      <w:r w:rsidRPr="00562728">
        <w:rPr>
          <w:lang w:eastAsia="zh-CN"/>
        </w:rPr>
        <w:t>需求端的拉动和政策端的推动同时发力。但</w:t>
      </w:r>
      <w:proofErr w:type="spellStart"/>
      <w:r w:rsidR="00695B6E">
        <w:rPr>
          <w:lang w:eastAsia="zh-CN"/>
        </w:rPr>
        <w:t>SkyGuard</w:t>
      </w:r>
      <w:proofErr w:type="spellEnd"/>
      <w:r w:rsidRPr="00562728">
        <w:rPr>
          <w:lang w:eastAsia="zh-CN"/>
        </w:rPr>
        <w:t>要抓住这一时机，还需要处理一个不可回避的问题：低空运行监管涉及空域管理这一公权领域，任何平台产品的部署和运营都必须在与政府部门的协作框架下进行。</w:t>
      </w:r>
    </w:p>
    <w:p w14:paraId="69980EAA" w14:textId="5FDFD308" w:rsidR="00162D9A" w:rsidRDefault="00000000">
      <w:pPr>
        <w:pStyle w:val="21"/>
        <w:rPr>
          <w:lang w:eastAsia="zh-CN"/>
        </w:rPr>
      </w:pPr>
      <w:bookmarkStart w:id="11" w:name="_Toc234188726"/>
      <w:r>
        <w:rPr>
          <w:rFonts w:ascii="Times New Roman" w:eastAsia="仿宋" w:hAnsi="Times New Roman" w:cs="仿宋"/>
          <w:lang w:eastAsia="zh-CN"/>
        </w:rPr>
        <w:t xml:space="preserve">1.8 </w:t>
      </w:r>
      <w:r w:rsidR="00562728">
        <w:rPr>
          <w:rFonts w:ascii="Times New Roman" w:eastAsia="仿宋" w:hAnsi="Times New Roman" w:cs="仿宋" w:hint="eastAsia"/>
          <w:lang w:eastAsia="zh-CN"/>
        </w:rPr>
        <w:t>政企协同与产业生态</w:t>
      </w:r>
      <w:bookmarkEnd w:id="11"/>
    </w:p>
    <w:p w14:paraId="56904630" w14:textId="57CB5622" w:rsidR="00562728" w:rsidRDefault="00562728">
      <w:pPr>
        <w:rPr>
          <w:lang w:eastAsia="zh-CN"/>
        </w:rPr>
      </w:pPr>
      <w:r w:rsidRPr="00562728">
        <w:rPr>
          <w:lang w:eastAsia="zh-CN"/>
        </w:rPr>
        <w:t>供需矛盾的存在证明了市场的可行性，政策重心的转移提供了时机的确定性，但低空运行监管平台从产品到落地之间还存在一个制度性的必经环节</w:t>
      </w:r>
      <w:r w:rsidR="0044493C">
        <w:rPr>
          <w:rFonts w:hint="eastAsia"/>
          <w:lang w:eastAsia="zh-CN"/>
        </w:rPr>
        <w:t>，</w:t>
      </w:r>
      <w:r w:rsidRPr="00562728">
        <w:rPr>
          <w:lang w:eastAsia="zh-CN"/>
        </w:rPr>
        <w:t>与政府监管体系的对接。</w:t>
      </w:r>
    </w:p>
    <w:p w14:paraId="58CF4112" w14:textId="1EF1F2E3" w:rsidR="00162D9A" w:rsidRDefault="00000000">
      <w:pPr>
        <w:pStyle w:val="af7"/>
        <w:keepLines/>
        <w:spacing w:before="80" w:after="160"/>
        <w:rPr>
          <w:lang w:eastAsia="zh-CN"/>
        </w:rPr>
      </w:pPr>
      <w:r>
        <w:rPr>
          <w:noProof/>
        </w:rPr>
        <w:drawing>
          <wp:inline distT="0" distB="0" distL="0" distR="0" wp14:anchorId="0604FC69" wp14:editId="085401FE">
            <wp:extent cx="3840480" cy="21602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jpg"/>
                    <pic:cNvPicPr/>
                  </pic:nvPicPr>
                  <pic:blipFill>
                    <a:blip r:embed="rId18"/>
                    <a:stretch>
                      <a:fillRect/>
                    </a:stretch>
                  </pic:blipFill>
                  <pic:spPr>
                    <a:xfrm>
                      <a:off x="0" y="0"/>
                      <a:ext cx="3840480" cy="2160270"/>
                    </a:xfrm>
                    <a:prstGeom prst="rect">
                      <a:avLst/>
                    </a:prstGeom>
                  </pic:spPr>
                </pic:pic>
              </a:graphicData>
            </a:graphic>
          </wp:inline>
        </w:drawing>
      </w:r>
      <w:r>
        <w:rPr>
          <w:lang w:eastAsia="zh-CN"/>
        </w:rPr>
        <w:br/>
      </w:r>
      <w:r>
        <w:rPr>
          <w:lang w:eastAsia="zh-CN"/>
        </w:rPr>
        <w:t>图</w:t>
      </w:r>
      <w:r>
        <w:rPr>
          <w:lang w:eastAsia="zh-CN"/>
        </w:rPr>
        <w:t xml:space="preserve"> </w:t>
      </w:r>
      <w:r w:rsidR="00562728">
        <w:rPr>
          <w:rFonts w:hint="eastAsia"/>
          <w:lang w:eastAsia="zh-CN"/>
        </w:rPr>
        <w:t>10</w:t>
      </w:r>
      <w:r>
        <w:rPr>
          <w:lang w:eastAsia="zh-CN"/>
        </w:rPr>
        <w:t xml:space="preserve">  </w:t>
      </w:r>
      <w:r>
        <w:rPr>
          <w:lang w:eastAsia="zh-CN"/>
        </w:rPr>
        <w:t>广西低空飞行综合监管服务平台</w:t>
      </w:r>
    </w:p>
    <w:p w14:paraId="5E3A2DB5" w14:textId="62271248" w:rsidR="00562728" w:rsidRPr="00562728" w:rsidRDefault="00562728" w:rsidP="00562728">
      <w:pPr>
        <w:rPr>
          <w:lang w:eastAsia="zh-CN"/>
        </w:rPr>
      </w:pPr>
      <w:r w:rsidRPr="00562728">
        <w:rPr>
          <w:lang w:eastAsia="zh-CN"/>
        </w:rPr>
        <w:t>如图</w:t>
      </w:r>
      <w:r w:rsidRPr="00562728">
        <w:rPr>
          <w:lang w:eastAsia="zh-CN"/>
        </w:rPr>
        <w:t>1</w:t>
      </w:r>
      <w:r>
        <w:rPr>
          <w:rFonts w:hint="eastAsia"/>
          <w:lang w:eastAsia="zh-CN"/>
        </w:rPr>
        <w:t>0</w:t>
      </w:r>
      <w:r w:rsidRPr="00562728">
        <w:rPr>
          <w:lang w:eastAsia="zh-CN"/>
        </w:rPr>
        <w:t>所示，广西壮族自治区建设的低空飞行综合监管服务平台案例呈现了当</w:t>
      </w:r>
      <w:proofErr w:type="gramStart"/>
      <w:r w:rsidRPr="00562728">
        <w:rPr>
          <w:lang w:eastAsia="zh-CN"/>
        </w:rPr>
        <w:t>前地方</w:t>
      </w:r>
      <w:proofErr w:type="gramEnd"/>
      <w:r w:rsidRPr="00562728">
        <w:rPr>
          <w:lang w:eastAsia="zh-CN"/>
        </w:rPr>
        <w:t>级低空监管平台的典型形态：以飞行计划申报审批为核心功能，叠加空域信息发布和基础飞行监控能力，建设主体为地方政府，服务对象为辖区内运营单位。广西平台的案例价值在于它提供了一个对</w:t>
      </w:r>
      <w:proofErr w:type="spellStart"/>
      <w:r w:rsidR="00695B6E">
        <w:rPr>
          <w:lang w:eastAsia="zh-CN"/>
        </w:rPr>
        <w:t>SkyGuard</w:t>
      </w:r>
      <w:proofErr w:type="spellEnd"/>
      <w:r w:rsidRPr="00562728">
        <w:rPr>
          <w:lang w:eastAsia="zh-CN"/>
        </w:rPr>
        <w:t>而言至关重要的参照坐标系。从功能覆盖来看，既有平台解决了飞行计划审批的数字化问题</w:t>
      </w:r>
      <w:r w:rsidR="0044493C">
        <w:rPr>
          <w:rFonts w:hint="eastAsia"/>
          <w:lang w:eastAsia="zh-CN"/>
        </w:rPr>
        <w:t>。</w:t>
      </w:r>
      <w:r w:rsidRPr="00562728">
        <w:rPr>
          <w:lang w:eastAsia="zh-CN"/>
        </w:rPr>
        <w:t>这是监管链条的起点，但审批之后的飞行中监控、目标身份核验、电子围栏联动告警和事件闭环处置等下游环节，在既有平台中普遍处于功能空白或浅层覆盖的状态。从建设模式来看，既有平台以政府自建或大型集成商总包为主要建设方式，交付周期长、定制</w:t>
      </w:r>
      <w:proofErr w:type="gramStart"/>
      <w:r w:rsidRPr="00562728">
        <w:rPr>
          <w:lang w:eastAsia="zh-CN"/>
        </w:rPr>
        <w:t>化成本</w:t>
      </w:r>
      <w:proofErr w:type="gramEnd"/>
      <w:r w:rsidRPr="00562728">
        <w:rPr>
          <w:lang w:eastAsia="zh-CN"/>
        </w:rPr>
        <w:t>高、面向具体场景的适配深度有限。从生态位来看，既有平台定位为</w:t>
      </w:r>
      <w:r w:rsidRPr="00562728">
        <w:rPr>
          <w:lang w:eastAsia="zh-CN"/>
        </w:rPr>
        <w:t>"</w:t>
      </w:r>
      <w:r w:rsidRPr="00562728">
        <w:rPr>
          <w:lang w:eastAsia="zh-CN"/>
        </w:rPr>
        <w:t>城市级基础设施</w:t>
      </w:r>
      <w:r w:rsidRPr="00562728">
        <w:rPr>
          <w:lang w:eastAsia="zh-CN"/>
        </w:rPr>
        <w:t>"</w:t>
      </w:r>
      <w:r w:rsidRPr="00562728">
        <w:rPr>
          <w:lang w:eastAsia="zh-CN"/>
        </w:rPr>
        <w:t>，追求覆盖广度和管理权威性；</w:t>
      </w:r>
      <w:proofErr w:type="spellStart"/>
      <w:r w:rsidR="00695B6E">
        <w:rPr>
          <w:lang w:eastAsia="zh-CN"/>
        </w:rPr>
        <w:t>SkyGuard</w:t>
      </w:r>
      <w:proofErr w:type="spellEnd"/>
      <w:r w:rsidRPr="00562728">
        <w:rPr>
          <w:lang w:eastAsia="zh-CN"/>
        </w:rPr>
        <w:t>定位为</w:t>
      </w:r>
      <w:r w:rsidRPr="00562728">
        <w:rPr>
          <w:lang w:eastAsia="zh-CN"/>
        </w:rPr>
        <w:t>"</w:t>
      </w:r>
      <w:r w:rsidRPr="00562728">
        <w:rPr>
          <w:lang w:eastAsia="zh-CN"/>
        </w:rPr>
        <w:t>关键区域工作台</w:t>
      </w:r>
      <w:r w:rsidRPr="00562728">
        <w:rPr>
          <w:lang w:eastAsia="zh-CN"/>
        </w:rPr>
        <w:t>"</w:t>
      </w:r>
      <w:r w:rsidRPr="00562728">
        <w:rPr>
          <w:lang w:eastAsia="zh-CN"/>
        </w:rPr>
        <w:t>，追求闭环深度和场景适配度</w:t>
      </w:r>
      <w:r w:rsidR="0044493C">
        <w:rPr>
          <w:rFonts w:hint="eastAsia"/>
          <w:lang w:eastAsia="zh-CN"/>
        </w:rPr>
        <w:t>，</w:t>
      </w:r>
      <w:r w:rsidRPr="00562728">
        <w:rPr>
          <w:lang w:eastAsia="zh-CN"/>
        </w:rPr>
        <w:t>两者在地理层级和功能深度上构成了互补而非替代的关系。</w:t>
      </w:r>
    </w:p>
    <w:p w14:paraId="78F86998" w14:textId="781C74B6" w:rsidR="00562728" w:rsidRPr="00562728" w:rsidRDefault="00562728" w:rsidP="00562728">
      <w:pPr>
        <w:rPr>
          <w:lang w:eastAsia="zh-CN"/>
        </w:rPr>
      </w:pPr>
      <w:r w:rsidRPr="00562728">
        <w:rPr>
          <w:lang w:eastAsia="zh-CN"/>
        </w:rPr>
        <w:t>广西平台案例所反映的既有平台形态，为</w:t>
      </w:r>
      <w:proofErr w:type="spellStart"/>
      <w:r w:rsidR="00695B6E">
        <w:rPr>
          <w:lang w:eastAsia="zh-CN"/>
        </w:rPr>
        <w:t>SkyGuard</w:t>
      </w:r>
      <w:proofErr w:type="spellEnd"/>
      <w:r w:rsidRPr="00562728">
        <w:rPr>
          <w:lang w:eastAsia="zh-CN"/>
        </w:rPr>
        <w:t>在产业生态中找到自身位置提供了清晰的参照。在功能定位上，</w:t>
      </w:r>
      <w:proofErr w:type="spellStart"/>
      <w:r w:rsidR="00695B6E">
        <w:rPr>
          <w:lang w:eastAsia="zh-CN"/>
        </w:rPr>
        <w:t>SkyGuard</w:t>
      </w:r>
      <w:proofErr w:type="spellEnd"/>
      <w:r w:rsidRPr="00562728">
        <w:rPr>
          <w:lang w:eastAsia="zh-CN"/>
        </w:rPr>
        <w:t>不做既有平台的替代者，而是做其下游功能的补充者</w:t>
      </w:r>
      <w:r w:rsidR="0044493C">
        <w:rPr>
          <w:rFonts w:hint="eastAsia"/>
          <w:lang w:eastAsia="zh-CN"/>
        </w:rPr>
        <w:t>，</w:t>
      </w:r>
      <w:r w:rsidRPr="00562728">
        <w:rPr>
          <w:lang w:eastAsia="zh-CN"/>
        </w:rPr>
        <w:t>在既有平台完成计划审批之后，接续提供目标识别复核、围栏联动告警、</w:t>
      </w:r>
      <w:proofErr w:type="gramStart"/>
      <w:r w:rsidRPr="00562728">
        <w:rPr>
          <w:lang w:eastAsia="zh-CN"/>
        </w:rPr>
        <w:t>事件工</w:t>
      </w:r>
      <w:proofErr w:type="gramEnd"/>
      <w:r w:rsidRPr="00562728">
        <w:rPr>
          <w:lang w:eastAsia="zh-CN"/>
        </w:rPr>
        <w:t>单处置和运行数据报表等闭环能力。在建设模式上，</w:t>
      </w:r>
      <w:proofErr w:type="spellStart"/>
      <w:r w:rsidR="00695B6E">
        <w:rPr>
          <w:lang w:eastAsia="zh-CN"/>
        </w:rPr>
        <w:t>SkyGuard</w:t>
      </w:r>
      <w:proofErr w:type="spellEnd"/>
      <w:r w:rsidRPr="00562728">
        <w:rPr>
          <w:lang w:eastAsia="zh-CN"/>
        </w:rPr>
        <w:t>不追求城市级大平台的</w:t>
      </w:r>
      <w:proofErr w:type="gramStart"/>
      <w:r w:rsidRPr="00562728">
        <w:rPr>
          <w:lang w:eastAsia="zh-CN"/>
        </w:rPr>
        <w:t>单项目</w:t>
      </w:r>
      <w:proofErr w:type="gramEnd"/>
      <w:r w:rsidRPr="00562728">
        <w:rPr>
          <w:lang w:eastAsia="zh-CN"/>
        </w:rPr>
        <w:t>体量，而是通过多个关键区域的项目积累形成规模化复制效应。在政企关系上，</w:t>
      </w:r>
      <w:proofErr w:type="spellStart"/>
      <w:r w:rsidR="00695B6E">
        <w:rPr>
          <w:lang w:eastAsia="zh-CN"/>
        </w:rPr>
        <w:t>SkyGuard</w:t>
      </w:r>
      <w:proofErr w:type="spellEnd"/>
      <w:r w:rsidRPr="00562728">
        <w:rPr>
          <w:lang w:eastAsia="zh-CN"/>
        </w:rPr>
        <w:t>不替代政府的监管职能和审批权限，而是为政府监管部门提供辅助感知、风险预警和事件协调的技术工具。这一生态位选择将</w:t>
      </w:r>
      <w:proofErr w:type="spellStart"/>
      <w:r w:rsidR="00695B6E">
        <w:rPr>
          <w:lang w:eastAsia="zh-CN"/>
        </w:rPr>
        <w:lastRenderedPageBreak/>
        <w:t>SkyGuard</w:t>
      </w:r>
      <w:proofErr w:type="spellEnd"/>
      <w:r w:rsidRPr="00562728">
        <w:rPr>
          <w:lang w:eastAsia="zh-CN"/>
        </w:rPr>
        <w:t>定义为政企协同体系中的技术连接器</w:t>
      </w:r>
      <w:r w:rsidRPr="00562728">
        <w:rPr>
          <w:lang w:eastAsia="zh-CN"/>
        </w:rPr>
        <w:t>——</w:t>
      </w:r>
      <w:r w:rsidRPr="00562728">
        <w:rPr>
          <w:lang w:eastAsia="zh-CN"/>
        </w:rPr>
        <w:t>向上对接政府的监管要求和数据标准，向下服务运营场景的日常管理需求，在两者之间通过闭环工作流和</w:t>
      </w:r>
      <w:proofErr w:type="gramStart"/>
      <w:r w:rsidRPr="00562728">
        <w:rPr>
          <w:lang w:eastAsia="zh-CN"/>
        </w:rPr>
        <w:t>可</w:t>
      </w:r>
      <w:proofErr w:type="gramEnd"/>
      <w:r w:rsidRPr="00562728">
        <w:rPr>
          <w:lang w:eastAsia="zh-CN"/>
        </w:rPr>
        <w:t>审计数据建立不可替代的连接价值。</w:t>
      </w:r>
    </w:p>
    <w:sectPr w:rsidR="00562728" w:rsidRPr="00562728" w:rsidSect="00206F23">
      <w:headerReference w:type="default" r:id="rId19"/>
      <w:footerReference w:type="default" r:id="rId20"/>
      <w:pgSz w:w="11906" w:h="16838"/>
      <w:pgMar w:top="1276" w:right="1276" w:bottom="1162" w:left="1332" w:header="465" w:footer="4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C4A0E" w14:textId="77777777" w:rsidR="005855DF" w:rsidRDefault="005855DF">
      <w:pPr>
        <w:spacing w:after="0" w:line="240" w:lineRule="auto"/>
      </w:pPr>
      <w:r>
        <w:separator/>
      </w:r>
    </w:p>
  </w:endnote>
  <w:endnote w:type="continuationSeparator" w:id="0">
    <w:p w14:paraId="10B8BD27" w14:textId="77777777" w:rsidR="005855DF" w:rsidRDefault="00585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CD8DF" w14:textId="77777777" w:rsidR="00162D9A" w:rsidRDefault="00000000">
    <w:pPr>
      <w:pStyle w:val="a7"/>
      <w:jc w:val="right"/>
      <w:rPr>
        <w:lang w:eastAsia="zh-CN"/>
      </w:rPr>
    </w:pPr>
    <w:r>
      <w:rPr>
        <w:color w:val="64748B"/>
        <w:sz w:val="16"/>
        <w:lang w:eastAsia="zh-CN"/>
      </w:rPr>
      <w:t>资料口径：官方统计</w:t>
    </w:r>
    <w:r>
      <w:rPr>
        <w:color w:val="64748B"/>
        <w:sz w:val="16"/>
        <w:lang w:eastAsia="zh-CN"/>
      </w:rPr>
      <w:t xml:space="preserve"> / </w:t>
    </w:r>
    <w:r>
      <w:rPr>
        <w:color w:val="64748B"/>
        <w:sz w:val="16"/>
        <w:lang w:eastAsia="zh-CN"/>
      </w:rPr>
      <w:t>地方政策</w:t>
    </w:r>
    <w:r>
      <w:rPr>
        <w:color w:val="64748B"/>
        <w:sz w:val="16"/>
        <w:lang w:eastAsia="zh-CN"/>
      </w:rPr>
      <w:t xml:space="preserve"> / </w:t>
    </w:r>
    <w:r>
      <w:rPr>
        <w:color w:val="64748B"/>
        <w:sz w:val="16"/>
        <w:lang w:eastAsia="zh-CN"/>
      </w:rPr>
      <w:t>公开数据</w:t>
    </w:r>
    <w:r>
      <w:rPr>
        <w:color w:val="64748B"/>
        <w:sz w:val="16"/>
        <w:lang w:eastAsia="zh-CN"/>
      </w:rPr>
      <w:t xml:space="preserve"> / </w:t>
    </w:r>
    <w:r>
      <w:rPr>
        <w:color w:val="64748B"/>
        <w:sz w:val="16"/>
        <w:lang w:eastAsia="zh-CN"/>
      </w:rPr>
      <w:t>演示样本</w:t>
    </w:r>
    <w:r>
      <w:rPr>
        <w:color w:val="64748B"/>
        <w:sz w:val="16"/>
        <w:lang w:eastAsia="zh-CN"/>
      </w:rPr>
      <w:t xml:space="preserve"> / </w:t>
    </w:r>
    <w:r>
      <w:rPr>
        <w:color w:val="64748B"/>
        <w:sz w:val="16"/>
        <w:lang w:eastAsia="zh-CN"/>
      </w:rPr>
      <w:t>经营假设</w:t>
    </w:r>
    <w:r>
      <w:rPr>
        <w:color w:val="64748B"/>
        <w:sz w:val="16"/>
        <w:lang w:eastAsia="zh-CN"/>
      </w:rPr>
      <w:t xml:space="preserve">    </w:t>
    </w:r>
    <w:r>
      <w:rPr>
        <w:color w:val="64748B"/>
        <w:sz w:val="16"/>
        <w:lang w:eastAsia="zh-CN"/>
      </w:rPr>
      <w:t>第</w:t>
    </w:r>
    <w:r>
      <w:rPr>
        <w:color w:val="64748B"/>
        <w:sz w:val="16"/>
        <w:lang w:eastAsia="zh-CN"/>
      </w:rPr>
      <w:t xml:space="preserve"> </w:t>
    </w:r>
    <w:r>
      <w:rPr>
        <w:color w:val="64748B"/>
        <w:sz w:val="16"/>
      </w:rPr>
      <w:fldChar w:fldCharType="begin"/>
    </w:r>
    <w:r>
      <w:rPr>
        <w:color w:val="64748B"/>
        <w:sz w:val="16"/>
        <w:lang w:eastAsia="zh-CN"/>
      </w:rPr>
      <w:instrText>PAGE</w:instrText>
    </w:r>
    <w:r>
      <w:rPr>
        <w:color w:val="64748B"/>
        <w:sz w:val="16"/>
      </w:rPr>
      <w:fldChar w:fldCharType="separate"/>
    </w:r>
    <w:r w:rsidR="00F04056">
      <w:rPr>
        <w:noProof/>
        <w:color w:val="64748B"/>
        <w:sz w:val="16"/>
        <w:lang w:eastAsia="zh-CN"/>
      </w:rPr>
      <w:t>1</w:t>
    </w:r>
    <w:r>
      <w:rPr>
        <w:color w:val="64748B"/>
        <w:sz w:val="16"/>
      </w:rPr>
      <w:fldChar w:fldCharType="end"/>
    </w:r>
    <w:r>
      <w:rPr>
        <w:color w:val="64748B"/>
        <w:sz w:val="16"/>
        <w:lang w:eastAsia="zh-CN"/>
      </w:rPr>
      <w:t xml:space="preserve"> </w:t>
    </w:r>
    <w:r>
      <w:rPr>
        <w:color w:val="64748B"/>
        <w:sz w:val="16"/>
        <w:lang w:eastAsia="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9785F" w14:textId="77777777" w:rsidR="005855DF" w:rsidRDefault="005855DF">
      <w:pPr>
        <w:spacing w:after="0" w:line="240" w:lineRule="auto"/>
      </w:pPr>
      <w:r>
        <w:separator/>
      </w:r>
    </w:p>
  </w:footnote>
  <w:footnote w:type="continuationSeparator" w:id="0">
    <w:p w14:paraId="6B82B1D5" w14:textId="77777777" w:rsidR="005855DF" w:rsidRDefault="005855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EF0F2" w14:textId="4B764770" w:rsidR="00162D9A" w:rsidRDefault="00695B6E">
    <w:pPr>
      <w:pStyle w:val="a5"/>
      <w:jc w:val="right"/>
      <w:rPr>
        <w:lang w:eastAsia="zh-CN"/>
      </w:rPr>
    </w:pPr>
    <w:proofErr w:type="spellStart"/>
    <w:r>
      <w:rPr>
        <w:color w:val="64748B"/>
        <w:sz w:val="17"/>
        <w:lang w:eastAsia="zh-CN"/>
      </w:rPr>
      <w:t>SkyGuard</w:t>
    </w:r>
    <w:proofErr w:type="spellEnd"/>
    <w:r w:rsidR="00E4693F">
      <w:rPr>
        <w:color w:val="64748B"/>
        <w:sz w:val="17"/>
        <w:lang w:eastAsia="zh-CN"/>
      </w:rPr>
      <w:t xml:space="preserve"> </w:t>
    </w:r>
    <w:proofErr w:type="gramStart"/>
    <w:r w:rsidR="00E4693F">
      <w:rPr>
        <w:color w:val="64748B"/>
        <w:sz w:val="17"/>
        <w:lang w:eastAsia="zh-CN"/>
      </w:rPr>
      <w:t>低空智眼</w:t>
    </w:r>
    <w:proofErr w:type="gramEnd"/>
    <w:r w:rsidR="00E4693F">
      <w:rPr>
        <w:color w:val="64748B"/>
        <w:sz w:val="17"/>
        <w:lang w:eastAsia="zh-CN"/>
      </w:rPr>
      <w:t xml:space="preserve"> | </w:t>
    </w:r>
    <w:r w:rsidR="00E4693F">
      <w:rPr>
        <w:color w:val="64748B"/>
        <w:sz w:val="17"/>
        <w:lang w:eastAsia="zh-CN"/>
      </w:rPr>
      <w:t>城市低空运行监管商业计划书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47376171">
    <w:abstractNumId w:val="8"/>
  </w:num>
  <w:num w:numId="2" w16cid:durableId="1485387731">
    <w:abstractNumId w:val="6"/>
  </w:num>
  <w:num w:numId="3" w16cid:durableId="1544633551">
    <w:abstractNumId w:val="5"/>
  </w:num>
  <w:num w:numId="4" w16cid:durableId="946040946">
    <w:abstractNumId w:val="4"/>
  </w:num>
  <w:num w:numId="5" w16cid:durableId="272134406">
    <w:abstractNumId w:val="7"/>
  </w:num>
  <w:num w:numId="6" w16cid:durableId="1720281360">
    <w:abstractNumId w:val="3"/>
  </w:num>
  <w:num w:numId="7" w16cid:durableId="415564002">
    <w:abstractNumId w:val="2"/>
  </w:num>
  <w:num w:numId="8" w16cid:durableId="1359820145">
    <w:abstractNumId w:val="1"/>
  </w:num>
  <w:num w:numId="9" w16cid:durableId="35580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D9A"/>
    <w:rsid w:val="001B0A13"/>
    <w:rsid w:val="001D30E9"/>
    <w:rsid w:val="001F6982"/>
    <w:rsid w:val="00203994"/>
    <w:rsid w:val="00206F23"/>
    <w:rsid w:val="00284C6E"/>
    <w:rsid w:val="0029639D"/>
    <w:rsid w:val="002E117D"/>
    <w:rsid w:val="00326F90"/>
    <w:rsid w:val="0036561B"/>
    <w:rsid w:val="00366858"/>
    <w:rsid w:val="004155A3"/>
    <w:rsid w:val="00422DDB"/>
    <w:rsid w:val="0042552A"/>
    <w:rsid w:val="0044493C"/>
    <w:rsid w:val="00562728"/>
    <w:rsid w:val="005855DF"/>
    <w:rsid w:val="005C3EDD"/>
    <w:rsid w:val="005D7982"/>
    <w:rsid w:val="00607778"/>
    <w:rsid w:val="00695B6E"/>
    <w:rsid w:val="007C6E7B"/>
    <w:rsid w:val="00941EC2"/>
    <w:rsid w:val="00A07020"/>
    <w:rsid w:val="00AA1D8D"/>
    <w:rsid w:val="00B47730"/>
    <w:rsid w:val="00CB0664"/>
    <w:rsid w:val="00CE1986"/>
    <w:rsid w:val="00D221B6"/>
    <w:rsid w:val="00E04679"/>
    <w:rsid w:val="00E4693F"/>
    <w:rsid w:val="00E857EE"/>
    <w:rsid w:val="00EF55BE"/>
    <w:rsid w:val="00F040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0EEE37"/>
  <w14:defaultImageDpi w14:val="300"/>
  <w15:docId w15:val="{F5978736-4574-4752-971F-4C3E88C4B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26" w:lineRule="auto"/>
      <w:ind w:firstLine="440"/>
      <w:jc w:val="both"/>
    </w:pPr>
    <w:rPr>
      <w:rFonts w:ascii="Times New Roman" w:eastAsia="仿宋" w:hAnsi="Times New Roman" w:cs="仿宋"/>
      <w:color w:val="1F2937"/>
    </w:rPr>
  </w:style>
  <w:style w:type="paragraph" w:styleId="1">
    <w:name w:val="heading 1"/>
    <w:basedOn w:val="a1"/>
    <w:next w:val="a1"/>
    <w:link w:val="10"/>
    <w:uiPriority w:val="9"/>
    <w:qFormat/>
    <w:rsid w:val="00FC693F"/>
    <w:pPr>
      <w:keepNext/>
      <w:keepLines/>
      <w:spacing w:before="200" w:after="160"/>
      <w:outlineLvl w:val="0"/>
    </w:pPr>
    <w:rPr>
      <w:rFonts w:asciiTheme="majorHAnsi" w:eastAsiaTheme="majorEastAsia" w:hAnsiTheme="majorHAnsi" w:cstheme="majorBidi"/>
      <w:b/>
      <w:bCs/>
      <w:color w:val="151F2B"/>
      <w:sz w:val="34"/>
      <w:szCs w:val="28"/>
    </w:rPr>
  </w:style>
  <w:style w:type="paragraph" w:styleId="21">
    <w:name w:val="heading 2"/>
    <w:basedOn w:val="a1"/>
    <w:next w:val="a1"/>
    <w:link w:val="22"/>
    <w:uiPriority w:val="9"/>
    <w:unhideWhenUsed/>
    <w:qFormat/>
    <w:rsid w:val="00FC693F"/>
    <w:pPr>
      <w:keepNext/>
      <w:keepLines/>
      <w:spacing w:before="220" w:after="120"/>
      <w:outlineLvl w:val="1"/>
    </w:pPr>
    <w:rPr>
      <w:rFonts w:asciiTheme="majorHAnsi" w:eastAsiaTheme="majorEastAsia" w:hAnsiTheme="majorHAnsi" w:cstheme="majorBidi"/>
      <w:b/>
      <w:bCs/>
      <w:color w:val="124E6B"/>
      <w:sz w:val="26"/>
      <w:szCs w:val="26"/>
    </w:rPr>
  </w:style>
  <w:style w:type="paragraph" w:styleId="31">
    <w:name w:val="heading 3"/>
    <w:basedOn w:val="a1"/>
    <w:next w:val="a1"/>
    <w:link w:val="32"/>
    <w:uiPriority w:val="9"/>
    <w:unhideWhenUsed/>
    <w:qFormat/>
    <w:rsid w:val="00FC693F"/>
    <w:pPr>
      <w:keepNext/>
      <w:keepLines/>
      <w:spacing w:before="140" w:after="80"/>
      <w:outlineLvl w:val="2"/>
    </w:pPr>
    <w:rPr>
      <w:rFonts w:asciiTheme="majorHAnsi" w:eastAsiaTheme="majorEastAsia" w:hAnsiTheme="majorHAnsi" w:cstheme="majorBidi"/>
      <w:b/>
      <w:bCs/>
      <w:color w:val="2F6B4F"/>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4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283" w:lineRule="auto"/>
      <w:ind w:left="440" w:hanging="220"/>
      <w:contextualSpacing/>
    </w:pPr>
    <w:rPr>
      <w:sz w:val="20"/>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before="40" w:after="120" w:line="259" w:lineRule="auto"/>
      <w:jc w:val="center"/>
    </w:pPr>
    <w:rPr>
      <w:b/>
      <w:bCs/>
      <w:color w:val="586372"/>
      <w:sz w:val="16"/>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44493C"/>
  </w:style>
  <w:style w:type="paragraph" w:styleId="TOC2">
    <w:name w:val="toc 2"/>
    <w:basedOn w:val="a1"/>
    <w:next w:val="a1"/>
    <w:autoRedefine/>
    <w:uiPriority w:val="39"/>
    <w:unhideWhenUsed/>
    <w:rsid w:val="0044493C"/>
    <w:pPr>
      <w:ind w:leftChars="200" w:left="420"/>
    </w:pPr>
  </w:style>
  <w:style w:type="character" w:styleId="aff9">
    <w:name w:val="Hyperlink"/>
    <w:basedOn w:val="a2"/>
    <w:uiPriority w:val="99"/>
    <w:unhideWhenUsed/>
    <w:rsid w:val="004449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14</Pages>
  <Words>4811</Words>
  <Characters>5053</Characters>
  <Application>Microsoft Office Word</Application>
  <DocSecurity>0</DocSecurity>
  <Lines>180</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心杨 周</cp:lastModifiedBy>
  <cp:revision>10</cp:revision>
  <dcterms:created xsi:type="dcterms:W3CDTF">2013-12-23T23:15:00Z</dcterms:created>
  <dcterms:modified xsi:type="dcterms:W3CDTF">2026-07-05T16:09:00Z</dcterms:modified>
  <cp:category/>
</cp:coreProperties>
</file>