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47C7C"/>
          <w:sz w:val="18"/>
        </w:rPr>
        <w:t>SYSTEM ENGINEERING COURSE PROJECT</w:t>
      </w:r>
    </w:p>
    <w:p>
      <w:pPr>
        <w:jc w:val="center"/>
      </w:pPr>
      <w:r>
        <w:rPr>
          <w:rFonts w:ascii="Microsoft YaHei" w:hAnsi="Microsoft YaHei"/>
          <w:b/>
          <w:color w:val="163A46"/>
          <w:sz w:val="38"/>
        </w:rPr>
        <w:t>面向突发扰动的航空网络延误传播识别与恢复策略决策</w:t>
      </w:r>
    </w:p>
    <w:p>
      <w:pPr>
        <w:jc w:val="center"/>
      </w:pPr>
      <w:r>
        <w:rPr>
          <w:rFonts w:ascii="Microsoft YaHei" w:hAnsi="Microsoft YaHei"/>
          <w:color w:val="58686D"/>
          <w:sz w:val="22"/>
        </w:rPr>
        <w:t>基于 BTS 公开数据的系统工程建模、状态传播仿真与静态 Web 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DF2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163A46"/>
                <w:sz w:val="17"/>
              </w:rPr>
              <w:t>样本范围</w:t>
              <w:br/>
              <w:t>2024-01-01 至 2024-03-31</w:t>
            </w:r>
          </w:p>
        </w:tc>
        <w:tc>
          <w:tcPr>
            <w:tcW w:type="dxa" w:w="2493"/>
            <w:shd w:fill="EDF2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163A46"/>
                <w:sz w:val="17"/>
              </w:rPr>
              <w:t>航班记录</w:t>
              <w:br/>
              <w:t>224,755</w:t>
            </w:r>
          </w:p>
        </w:tc>
        <w:tc>
          <w:tcPr>
            <w:tcW w:type="dxa" w:w="2493"/>
            <w:shd w:fill="EDF2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163A46"/>
                <w:sz w:val="17"/>
              </w:rPr>
              <w:t>机场节点</w:t>
              <w:br/>
              <w:t>15</w:t>
            </w:r>
          </w:p>
        </w:tc>
        <w:tc>
          <w:tcPr>
            <w:tcW w:type="dxa" w:w="2493"/>
            <w:shd w:fill="EDF2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163A46"/>
                <w:sz w:val="17"/>
              </w:rPr>
              <w:t>主推荐</w:t>
              <w:br/>
              <w:t>dynamic_combo</w:t>
            </w:r>
          </w:p>
        </w:tc>
      </w:tr>
    </w:tbl>
    <w:p>
      <w:pPr>
        <w:jc w:val="center"/>
        <w:pBdr>
          <w:bottom w:val="single" w:sz="8" w:space="4" w:color="D7E1DE"/>
        </w:pBdr>
      </w:pPr>
      <w:r>
        <w:rPr>
          <w:sz w:val="18"/>
        </w:rPr>
        <w:t>课程：系统工程    项目：FlightResilience    输出：报告 / PPT / 讲稿 / 静态 Web Demo</w:t>
      </w:r>
    </w:p>
    <w:p>
      <w:pPr>
        <w:pStyle w:val="Heading1"/>
      </w:pPr>
      <w:r>
        <w:t>摘要</w:t>
      </w:r>
    </w:p>
    <w:p>
      <w:r>
        <w:t>本项目面向航空网络突发扰动下的延误传播与恢复策略选择问题，使用美国交通部 BTS TranStats 航班准点数据，构建“真实运行数据 - 计划阶段延误预测 - 机场复杂网络 - ISM 结构解释 - 状态空间传播仿真 - 多准则恢复决策 - 静态 Web 演示”的系统工程闭环。样本覆盖 2024-01-01 至 2024-03-31，筛选样本内总流量前 15 个机场，共 224,755 条记录。</w:t>
      </w:r>
    </w:p>
    <w:p>
      <w:r>
        <w:t>研究结论表明，延误不是均匀发生的随机噪声，而是具有显著时间异质性、机场差异和网络位置效应。计划阶段预测模型在时间外测试集上的 ROC-AUC 为 0.674，其主要价值不是单独替代调度，而是为传播矩阵和恢复资源优先级提供风险输入。传播矩阵估计后谱半径为 0.820，说明状态递推在本项目情景内保持稳定。</w:t>
      </w:r>
    </w:p>
    <w:p>
      <w:r>
        <w:t>在主偏好权重下，动态组合 的 TOPSIS 综合排名第一；但风险型决策和权重敏感性分析显示，若极端强调低成本或保守损失，基准策略 会反超。因此本文最终给出“有条件推荐”，而不是把某一策略表述为无条件最优。</w:t>
      </w:r>
    </w:p>
    <w:p>
      <w:r>
        <w:t>关键词：航空延误；复杂网络；系统工程；状态空间；TOPSIS；风险决策；静态 Web Demo</w:t>
      </w:r>
    </w:p>
    <w:p>
      <w:pPr>
        <w:pStyle w:val="Heading1"/>
      </w:pPr>
      <w:r>
        <w:t>1 问题背景与研究对象</w:t>
      </w:r>
    </w:p>
    <w:p>
      <w:r>
        <w:t>航班延误常被理解为单个航班的准点性问题，但在枢纽化运行和航班串飞背景下，一个机场的容量下降、前序航班晚到或局部天气冲击，可能通过航线连接和机组/飞机轮转在数小时内扩散到其他机场。若只预测“某个航班是否会延误”，仍无法回答恢复决策最关心的三个问题：延误会传到哪里，哪些机场应优先恢复，有限资源如何分配。</w:t>
      </w:r>
    </w:p>
    <w:p>
      <w:r>
        <w:t>系统工程视角的价值在于将问题从“分类预测”提升为“网络恢复决策”。本文把机场、航线、航班计划、航空公司、运行状态和恢复资源共同视为航空运行系统；外部扰动包括天气、高峰需求、空域限制和枢纽容量下降。系统目标不是单一最小延误，而是在运行效率、网络韧性、航班影响、恢复成本和可实施性之间形成可解释权衡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p_i = P(y_i = 1 | x_i) = f(x_i)</w:t>
      </w:r>
      <w:r>
        <w:rPr>
          <w:rFonts w:ascii="Microsoft YaHei" w:hAnsi="Microsoft YaHei"/>
          <w:color w:val="58686D"/>
          <w:sz w:val="18"/>
        </w:rPr>
        <w:br/>
        <w:t>p_i 为计划阶段到达延误概率，y_i=1 表示 ArrDel15；x_i 只包含起飞前可获得或可由训练期统计得到的特征。</w:t>
      </w:r>
    </w:p>
    <w:p>
      <w:pPr>
        <w:pStyle w:val="Heading1"/>
      </w:pPr>
      <w:r>
        <w:t>2 系统工程方法链</w:t>
      </w:r>
    </w:p>
    <w:p>
      <w:r>
        <w:t>本项目以霍尔三维结构组织技术路线：逻辑维完成问题定义、模型建立、优化与决策；时间维覆盖数据获取、模型训练、仿真评估和交付部署；知识维整合统计学习、复杂网络、系统动力学和综合评价。切克兰德软系统方法用于补充解释不同主体目标冲突，例如乘客希望少延误，航空公司关注成本，机场关注容量恢复，监管者关注安全和公平。</w:t>
      </w:r>
    </w:p>
    <w:p>
      <w:r>
        <w:t>具体方法链包括：用鱼骨图识别延误影响因素；用 ISM 描述因素间结构关系；用时间切分模型估计计划阶段风险；用有向加权网络识别关键机场；用带网络掩码的状态空间模型模拟延误传播；用 AHP、熵权、TOPSIS、模糊综合评价、风险型和不确定型决策输出策略建议。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K_i = omega_1 flow_i + omega_2 betweenness_i + omega_3 risk_i + omega_4 delay_i</w:t>
      </w:r>
      <w:r>
        <w:rPr>
          <w:rFonts w:ascii="Microsoft YaHei" w:hAnsi="Microsoft YaHei"/>
          <w:color w:val="58686D"/>
          <w:sz w:val="18"/>
        </w:rPr>
        <w:br/>
        <w:t>K_i 为机场综合关键性，用于把流量、网络位置、预测风险和历史延误合成同一决策指标。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23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5_ism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2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  延误因素多级递阶结构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ISM 将天气/容量/计划等根源因素与拥堵、前序晚到、传播范围和恢复时间连接起来，使后续模型解释不只停留在特征重要性层面。</w:t>
      </w:r>
    </w:p>
    <w:p>
      <w:pPr>
        <w:pStyle w:val="Heading1"/>
      </w:pPr>
      <w:r>
        <w:t>3 数据来源、审计与防泄漏处理</w:t>
      </w:r>
    </w:p>
    <w:p>
      <w:r>
        <w:t>数据来自 U.S. DOT BTS Airline On-Time Performance 月度公开文件。本文选取 2024 年 1 月至 3 月，按样本内总流量筛选前 15 个机场。清洗时保留航班计划、机场、航司、距离、计划飞行时间、取消标记和到达延误结果，同时构造日期、星期、小时、航线历史延误率、机场历史延误率、滚动拥堵代理等变量。</w:t>
      </w:r>
    </w:p>
    <w:p>
      <w:r>
        <w:t>防泄漏是预测可信度的核心。本项目采用时间顺序划分，而不是随机切分；历史统计特征仅由训练窗口估计，再映射到验证和测试窗口；实际起飞、实际到达、到达延误分钟数、延误原因和事后滑行信息不得进入计划阶段主模型。这样牺牲一部分表面指标，但使模型更接近真实决策场景。</w:t>
      </w:r>
    </w:p>
    <w:p>
      <w:pPr>
        <w:jc w:val="center"/>
      </w:pPr>
      <w:r>
        <w:rPr>
          <w:b/>
          <w:color w:val="163A46"/>
        </w:rPr>
        <w:t>表 1  数据资产清单节选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file_name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rows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On_Time_Reporting_Carrier_On_Time_Performance_1987_present_2024_1.zip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547271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fe089b45523f9d4ac0ccd0e176a543d274e914ee5ae5bd384dbaafc7dc06ebfd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On_Time_Reporting_Carrier_On_Time_Performance_1987_present_2024_2.zip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519221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8463683d100504a97847497d2f2281008fd9add9639bf7436a9747032df15f9a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On_Time_Reporting_Carrier_On_Time_Performance_1987_present_2024_3.zip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591767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e2c5021406f480e813a52a2ed795c251eb1169613da6a416daf88236db8c9013</w:t>
            </w:r>
          </w:p>
        </w:tc>
      </w:tr>
    </w:tbl>
    <w:p/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1  时间切分与历史特征映射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train = df[df["FlightDate"] &lt; valid_start].copy()</w:t>
        <w:br/>
        <w:t>valid = df[(df["FlightDate"] &gt;= valid_start) &amp; (df["FlightDate"] &lt; test_start)].copy()</w:t>
        <w:br/>
        <w:t>test = df[df["FlightDate"] &gt;= test_start].copy()</w:t>
        <w:br/>
        <w:br/>
        <w:t>route_rate = train.groupby("route")["ArrDel15"].mean()</w:t>
        <w:br/>
        <w:t>airport_rate = train.groupby("Origin")["ArrDel15"].mean()</w:t>
        <w:br/>
        <w:t>for part in [train, valid, test]:</w:t>
        <w:br/>
        <w:t xml:space="preserve">    part["route_hist_delay_rate"] = part["route"].map(route_rate).fillna(train["ArrDel15"].mean())</w:t>
        <w:br/>
        <w:t xml:space="preserve">    part["origin_hist_delay_rate"] = part["Origin"].map(airport_rate).fillna(train["ArrDel15"].mean())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11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split_delay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1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  训练/验证/测试目标比例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时间外测试集的目标比例与训练期不同，说明随机切分会高估稳定性；后续结果均以时间外表现为主要依据。</w:t>
      </w:r>
    </w:p>
    <w:p>
      <w:pPr>
        <w:pStyle w:val="Heading1"/>
      </w:pPr>
      <w:r>
        <w:t>4 探索性分析：延误并非均匀发生</w:t>
      </w:r>
    </w:p>
    <w:p>
      <w:r>
        <w:t>描述性分析显示，延误分钟数呈长尾分布，少量严重延误会显著拉高平均值；延误率在星期、小时和机场之间具有明显异质性。尤其在高峰时段和部分枢纽机场，延误风险呈现聚集特征。这个现象意味着恢复策略不能只按平均水平配置资源，而应识别何时、何地、通过哪条网络路径发生放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025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delay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2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3  到达延误分钟数分布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主体分布集中在较低延误区间，但右尾很长。恢复策略的价值主要体现在压缩严重延误尾部，而不是只改善平均值。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707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daily_volume_de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0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4  每日航班量与延误率趋势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航班量与延误率并不总是同步变化，说明需求强度之外还存在天气、容量、计划缓冲和网络传导因素。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591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week_hour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91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5  星期与小时延误率热力图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热力图用于定位高风险时段；它也解释了为什么模型需要计划小时和历史拥堵类特征。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7465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volume_delay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4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6  航班量与延误率关系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高流量机场不必然具有最高延误率，恢复优先级必须综合流量、风险和网络中心性。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288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airport_delay_r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8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7  主要机场延误率排名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机场间差异构成后续节点画像的基础，也为 Web Demo 的机场选择联动提供解释。</w:t>
      </w:r>
    </w:p>
    <w:p>
      <w:pPr>
        <w:pStyle w:val="Heading1"/>
      </w:pPr>
      <w:r>
        <w:t>5 计划阶段延误预测模型</w:t>
      </w:r>
    </w:p>
    <w:p>
      <w:r>
        <w:t>预测目标为 ArrDel15，即到达延误是否达到 15 分钟。本文比较逻辑回归、随机森林和 LightGBM，并以时间外 ROC-AUC、PR-AUC、F1、召回率和 Brier 分数综合判断。最佳模型为 random_forest，测试 ROC-AUC 为 0.674，PR-AUC 为 0.382。由于延误样本比例较低，PR-AUC 和召回率比单纯准确率更能反映实际使用价值。</w:t>
      </w:r>
    </w:p>
    <w:p>
      <w:r>
        <w:t>模型解释采用 SHAP 全局重要性。结果显示航线历史延误率、机场小时历史延误率、月份/时段和目的地相关特征贡献较高。这里需要强调：预测概率不是最终结论，而是状态传播模型和动态组合策略的输入。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Brier = (1/n) * sum_i (p_i - y_i)^2</w:t>
      </w:r>
      <w:r>
        <w:rPr>
          <w:rFonts w:ascii="Microsoft YaHei" w:hAnsi="Microsoft YaHei"/>
          <w:color w:val="58686D"/>
          <w:sz w:val="18"/>
        </w:rPr>
        <w:br/>
        <w:t>Brier 分数用于检查概率输出校准程度；调度决策更需要可比较概率，而不仅是 0/1 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988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model_metr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8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8  模型指标对比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随机森林在 ROC-AUC、PR-AUC 和 F1 上取得较均衡表现，因此作为后续风险输入的主模型。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732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confusion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3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9  最佳模型混淆矩阵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混淆矩阵展示阈值下的误报和漏报；恢复策略中更关注高风险样本排序和下游传播影响。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6134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calibration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61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10  概率校准曲线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若概率严重失真，后续策略优先级会被放大误差；校准曲线用于检查风险输入的可解释性。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838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shap_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8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11  SHAP 特征重要性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历史运行状态和航线经验风险贡献最高，说明计划阶段仍能利用过去信息形成有价值的风险估计。</w:t>
      </w:r>
    </w:p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2  模型训练与时间外评估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model.fit(X_train, y_train)</w:t>
        <w:br/>
        <w:t>prob_valid = model.predict_proba(X_valid)[:, 1]</w:t>
        <w:br/>
        <w:t>threshold = choose_threshold(prob_valid, y_valid, target="f1")</w:t>
        <w:br/>
        <w:t>prob_test = model.predict_proba(X_test)[:, 1]</w:t>
        <w:br/>
        <w:t>metrics = evaluate_binary(y_test, prob_test, threshold=threshold)</w:t>
      </w:r>
    </w:p>
    <w:p>
      <w:pPr>
        <w:pStyle w:val="Heading1"/>
      </w:pPr>
      <w:r>
        <w:t>6 机场网络、关键节点与传播位置</w:t>
      </w:r>
    </w:p>
    <w:p>
      <w:r>
        <w:t>本项目把机场视为节点，把 Origin-Dest 航线视为有向边。边权不是单纯航班量，而是结合航班量、平均延误和预测风险。节点关键性则综合流量、介数中心性、平均预测风险和历史延误率。当前样本中综合关键性前五为 DEN、DFW、LAX、MCO、LAS。</w:t>
      </w:r>
    </w:p>
    <w:p>
      <w:r>
        <w:t>该结果的管理含义是：某些机场的延误率未必最高，但它们连接的航线多、处于传播路径中心，受到同等冲击时更可能放大全网影响。因此策略评价必须把“节点位置”纳入，而不能只按历史延误率排序。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w_ij = alpha F_ij + beta R_ij + gamma D_ij</w:t>
      </w:r>
      <w:r>
        <w:rPr>
          <w:rFonts w:ascii="Microsoft YaHei" w:hAnsi="Microsoft YaHei"/>
          <w:color w:val="58686D"/>
          <w:sz w:val="18"/>
        </w:rPr>
        <w:br/>
        <w:t>w_ij 为航线边权；F_ij 表示航班量，R_ij 表示预测风险，D_ij 表示平均延误或延误强度。</w:t>
      </w:r>
    </w:p>
    <w:p>
      <w:pPr>
        <w:jc w:val="center"/>
      </w:pPr>
      <w:r>
        <w:rPr>
          <w:b/>
          <w:color w:val="163A46"/>
        </w:rPr>
        <w:t>表 2  关键机场指标节选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airport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departures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delay_rate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avg_risk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betweenness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criticality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DEN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17687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0.255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0.2667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0.9152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DFW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16618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0.2695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0.2579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0.8939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LAX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17755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0.2324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0.2297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0.7759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MCO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15716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0.2578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0.2195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0.7459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LAS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14766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0.2374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0.2399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0.7186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ORD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18912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0.2131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0.2081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0.7154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CLT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12063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0.238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0.2304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0.6126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PHX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14963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0.2104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0.2141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0.002997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0.6001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0489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_airport_netwo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4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12  主要机场有向航线网络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节点大小和颜色共同表达流量与关键性；DEN、DFW 等节点处于较重要位置，是默认冲击和优先恢复分析对象。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941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_airport_critica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9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13  关键机场综合指数排名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该图直接服务于恢复资源排序：优先节点不只由出港量决定，也受网络中心性和风险叠加影响。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1761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_network_risk_scat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7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14  中心性、风险与航班量关系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散点图把三个维度合在一起，能直观看出“高风险但不一定高中心”和“高中心但风险中等”的节点差别。</w:t>
      </w:r>
    </w:p>
    <w:p>
      <w:pPr>
        <w:pStyle w:val="Heading1"/>
      </w:pPr>
      <w:r>
        <w:t>7 ISM 结构分析：从根源因素到恢复时间</w:t>
      </w:r>
    </w:p>
    <w:p>
      <w:r>
        <w:t>ISM 用于解释延误因素之间的层级结构。本文不把 ISM 结果解释为严格因果，而把它作为结构化讨论框架：底层因素包括天气、容量、计划和缓冲；中间层包括前序晚到、机场拥堵、航线连接；上层表现为跨机场传播、恢复时间增加和旅客影响扩大。</w:t>
      </w:r>
    </w:p>
    <w:p>
      <w:r>
        <w:t>这种结构对报告和汇报很重要，因为它把技术模型与系统工程课程要求连接起来：预测模型解释“哪里风险高”，网络模型解释“为什么会传导”，传播仿真解释“冲击之后怎么演化”，评价模型解释“在目标冲突下如何选方案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275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_ism_adjacenc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15  ISM 邻接矩阵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邻接矩阵来自因素关系判断，表达因素之间是否存在直接影响。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275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4_ism_reachabil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16  ISM 可达矩阵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可达矩阵体现直接与间接影响链，是层级划分的基础。</w:t>
      </w:r>
    </w:p>
    <w:p>
      <w:pPr>
        <w:pStyle w:val="Heading1"/>
      </w:pPr>
      <w:r>
        <w:t>8 状态传播模型与扰动仿真</w:t>
      </w:r>
    </w:p>
    <w:p>
      <w:r>
        <w:t>传播模型以机场小时级平均正延误分钟数为状态变量。状态方程中，A 表示机场之间的延误传播，B u(t) 表示恢复控制，G w(t) 表示外部冲击。为了避免无意义的全连接回归，A 的估计带有网络掩码，只允许自身和有航线连接的上游机场进入。估计后谱半径为 0.820，单步 MAE 为 11.63 分钟。</w:t>
      </w:r>
    </w:p>
    <w:p>
      <w:r>
        <w:t>仿真情景包括常态、高峰、天气冲击和枢纽容量下降。策略包括基准、统一缓冲、关键枢纽优先和动态组合。所有策略在相同初始状态、相同冲击、相同预算口径下比较，避免把参数不一致误判为策略优劣。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x(t+1) = A x(t) + B u(t) + G w(t) + epsilon(t)</w:t>
      </w:r>
      <w:r>
        <w:rPr>
          <w:rFonts w:ascii="Microsoft YaHei" w:hAnsi="Microsoft YaHei"/>
          <w:color w:val="58686D"/>
          <w:sz w:val="18"/>
        </w:rPr>
        <w:br/>
        <w:t>x(t) 为机场状态向量，A 为传播矩阵，u(t) 为恢复资源控制，w(t) 为外部扰动，epsilon(t) 为误差项。</w:t>
      </w:r>
    </w:p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3  带网络掩码的传播矩阵估计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for airport in airports:</w:t>
        <w:br/>
        <w:t xml:space="preserve">    allowed = [airport] + upstream_neighbors[airport]</w:t>
        <w:br/>
        <w:t xml:space="preserve">    X_lag = state_df[[f"lag_{a}" for a in allowed]]</w:t>
        <w:br/>
        <w:t xml:space="preserve">    y_next = state_df[f"next_{airport}"]</w:t>
        <w:br/>
        <w:t xml:space="preserve">    ridge.fit(X_lag, y_next)</w:t>
        <w:br/>
        <w:t xml:space="preserve">    A[airport, allowed] = ridge.coef_</w:t>
        <w:br/>
        <w:t>A = stabilize_matrix(A, target_radius=0.82)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7813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7_propagation_matri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8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17  传播矩阵 A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矩阵中非零项主要集中在有直接运行联系的机场对上；谱半径小于 1 保证情景内状态不会无限发散。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0660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9_recovery_curv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18  天气冲击下性能恢复曲线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动态组合策略恢复较快，但成本和复杂度也更高，因此不能只看曲线最低点。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0613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_scenario_delay_compa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6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19  不同情景累计延误对比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多情景比较避免策略只在某一个案例上表现好；天气和枢纽容量下降是区分策略的重要压力测试。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052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2_cost_delay_pare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05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20  成本-延误 Pareto 关系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统一缓冲降低延误但成本较高，基准成本低但延误大；动态组合的优势来自恢复效果与成本之间的折中。</w:t>
      </w:r>
    </w:p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4  策略仿真循环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for hour in range(1, horizon + 1):</w:t>
        <w:br/>
        <w:t xml:space="preserve">    control = policy.allocate(state=x, risk=risk_score, criticality=criticality)</w:t>
        <w:br/>
        <w:t xml:space="preserve">    shock = scenario.external_shock(hour)</w:t>
        <w:br/>
        <w:t xml:space="preserve">    x = A @ x + B @ control + G @ shock</w:t>
        <w:br/>
        <w:t xml:space="preserve">    trajectory.append(score_state(x, control, hour))</w:t>
      </w:r>
    </w:p>
    <w:p>
      <w:pPr>
        <w:pStyle w:val="Heading1"/>
      </w:pPr>
      <w:r>
        <w:t>9 多准则评价与策略选择</w:t>
      </w:r>
    </w:p>
    <w:p>
      <w:r>
        <w:t>策略评价不能只用单一指标。本文设置累计延误、平均延误、恢复时间、最低性能、恢复损失面积、传播范围、延误航班比例、取消代理、相对成本和复杂度等指标。成本型指标先正向化，再结合 AHP 主观权重和熵权客观离散度，最后计算 TOPSIS 接近度。</w:t>
      </w:r>
    </w:p>
    <w:p>
      <w:r>
        <w:t>主偏好下，恢复收益类指标权重较高，动态组合排名第一。风险型决策使用情景概率和损失矩阵计算期望损失，结果更偏向成本保守，因此基准策略排名第一。这个排名反转不是矛盾，而是说明不同管理偏好下“最优”的含义不同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e_j = -k * sum_i p_ij ln(p_ij),    w_j = (1-e_j) / sum_j(1-e_j)</w:t>
      </w:r>
      <w:r>
        <w:rPr>
          <w:rFonts w:ascii="Microsoft YaHei" w:hAnsi="Microsoft YaHei"/>
          <w:color w:val="58686D"/>
          <w:sz w:val="18"/>
        </w:rPr>
        <w:br/>
        <w:t>熵权根据指标离散度分配客观权重，离散度越大，指标区分策略的能力越强。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C_i = D_i^- / (D_i^+ + D_i^-)</w:t>
      </w:r>
      <w:r>
        <w:rPr>
          <w:rFonts w:ascii="Microsoft YaHei" w:hAnsi="Microsoft YaHei"/>
          <w:color w:val="58686D"/>
          <w:sz w:val="18"/>
        </w:rPr>
        <w:br/>
        <w:t>TOPSIS 接近度 C_i 越大，表示方案越接近正理想解、远离负理想解。</w:t>
      </w:r>
    </w:p>
    <w:p>
      <w:pPr>
        <w:shd w:fill="F7E7D9"/>
        <w:spacing w:before="60" w:after="60"/>
        <w:ind w:left="85" w:right="85"/>
      </w:pPr>
      <w:r>
        <w:rPr>
          <w:rFonts w:ascii="Consolas" w:hAnsi="Consolas"/>
          <w:b/>
          <w:color w:val="163A46"/>
          <w:sz w:val="19"/>
        </w:rPr>
        <w:t>E(L_s) = sum_c P(c) L_s,c</w:t>
      </w:r>
      <w:r>
        <w:rPr>
          <w:rFonts w:ascii="Microsoft YaHei" w:hAnsi="Microsoft YaHei"/>
          <w:color w:val="58686D"/>
          <w:sz w:val="18"/>
        </w:rPr>
        <w:br/>
        <w:t>风险型决策按情景概率 P(c) 与策略损失 L_s,c 计算期望损失。</w:t>
      </w:r>
    </w:p>
    <w:p>
      <w:pPr>
        <w:jc w:val="center"/>
      </w:pPr>
      <w:r>
        <w:rPr>
          <w:b/>
          <w:color w:val="163A46"/>
        </w:rPr>
        <w:t>表 3  主偏好下策略综合排名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topsis_score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cumulative_delay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recovery_time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min_performance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spread_range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strategy_cost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complexity</w:t>
            </w:r>
          </w:p>
        </w:tc>
        <w:tc>
          <w:tcPr>
            <w:tcW w:type="dxa" w:w="1108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overall_rank</w:t>
            </w:r>
          </w:p>
        </w:tc>
      </w:tr>
      <w:tr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dynamic_combo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0.6115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279.6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3.75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0.918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1.5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730.8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</w:tr>
      <w:tr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hub_priority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0.6085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464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0.9018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1.25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596.2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</w:tr>
      <w:tr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baseline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0.6033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829.5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7.75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0.8639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1.75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</w:t>
            </w:r>
          </w:p>
        </w:tc>
      </w:tr>
      <w:tr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uniform_buffer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0.6031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311.8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3.75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0.912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1.5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1089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  <w:tc>
          <w:tcPr>
            <w:tcW w:type="dxa" w:w="1108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</w:tr>
    </w:tbl>
    <w:p/>
    <w:p>
      <w:pPr>
        <w:jc w:val="center"/>
      </w:pPr>
      <w:r>
        <w:rPr>
          <w:b/>
          <w:color w:val="163A46"/>
        </w:rPr>
        <w:t>表 4  指标权重节选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ahp_weight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entropy_weight</w:t>
            </w:r>
          </w:p>
        </w:tc>
        <w:tc>
          <w:tcPr>
            <w:tcW w:type="dxa" w:w="2493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combined_weight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cumulative_delay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0.1481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0.06451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0.1398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avg_delay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0.1111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0.06451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0.1065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recovery_time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0.1296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0.07969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0.1246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min_performance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0.1296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0.0743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0.1241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loss_area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0.1111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0.06451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0.1065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spread_range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0.09259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0.08919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0.09225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delay_flight_ratio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0.09259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0.06451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0.08978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cancel_proxy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0.05556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0.05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strategy_cost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0.07407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0.2582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0.09248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complexity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0.05556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0.2406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0.07406</w:t>
            </w:r>
          </w:p>
        </w:tc>
      </w:tr>
    </w:tbl>
    <w:p/>
    <w:p>
      <w:pPr>
        <w:jc w:val="center"/>
      </w:pPr>
      <w:r>
        <w:rPr>
          <w:b/>
          <w:color w:val="163A46"/>
        </w:rPr>
        <w:t>表 5  风险型决策期望损失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3324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expected_loss</w:t>
            </w:r>
          </w:p>
        </w:tc>
        <w:tc>
          <w:tcPr>
            <w:tcW w:type="dxa" w:w="3324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risk_rank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baseline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422.1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hub_priority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1443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dynamic_combo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1641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uniform_buffer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2366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2777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4_topsis_sco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7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21  TOPSIS 综合得分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dynamic_combo 得分最高但领先幅度有限，这提示结论需要配合敏感性和风险准则解释。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1013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_fuzzy_grad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0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22  模糊综合评价等级分布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模糊评价帮助把连续指标转化为等级语言，便于答辩时解释策略质量差异。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1871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_weight_sensitivi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8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23  权重敏感性与排名反转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当 AHP 恢复偏好占比低于较高阈值时，baseline 在成本保守设定下反超；这构成推荐边界。</w:t>
      </w:r>
    </w:p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5  AHP/熵权/TOPSIS 综合评价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combined_w = lambda_ahp * ahp_w + (1 - lambda_ahp) * entropy_w</w:t>
        <w:br/>
        <w:t>norm = normalize_strategy_matrix(metrics, cost_columns=cost_like)</w:t>
        <w:br/>
        <w:t>weighted = norm * combined_w</w:t>
        <w:br/>
        <w:t>d_pos = distance(weighted, weighted.max(axis=0))</w:t>
        <w:br/>
        <w:t>d_neg = distance(weighted, weighted.min(axis=0))</w:t>
        <w:br/>
        <w:t>topsis_score = d_neg / (d_pos + d_neg)</w:t>
      </w:r>
    </w:p>
    <w:p>
      <w:pPr>
        <w:pStyle w:val="Heading1"/>
      </w:pPr>
      <w:r>
        <w:t>10 静态 Web Demo 与部署</w:t>
      </w:r>
    </w:p>
    <w:p>
      <w:r>
        <w:t>为了让模型链路能够被现场检查，本项目将关键结果导出为静态 Web Demo。页面不依赖 Python 后端，所有数据来自 `web/assets/data/flightresilience-data.json`，可以通过 GitHub Pages 直接部署。静态站按“总览 - 数据 - 预测 - 网络 - 仿真 - 决策 - 方法”的路径组织，适合答辩时边讲边演示。</w:t>
      </w:r>
    </w:p>
    <w:p>
      <w:r>
        <w:t>相比原 Streamlit 原型，静态站的作用更偏“答辩证据面板”：它能让评委看到样本范围、风险预测输入、机场关键性、恢复曲线、TOPSIS 排名和权重敏感性是相互连接的，而不是分散的图表截图。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211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web_desk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2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24  静态 Web 首屏桌面视图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首屏直接给出研究对象、样本范围、航班量、机场节点和主推荐策略，避免把 Demo 做成普通说明页。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6752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web_mob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67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25  静态 Web 移动端视图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移动端采用紧凑 KPI 和单列布局，保证答辩现场换设备时不出现文字溢出。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145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web_fullp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1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color w:val="58686D"/>
          <w:sz w:val="18"/>
        </w:rPr>
        <w:t>图 26  静态 Web 全页证据链</w:t>
      </w:r>
    </w:p>
    <w:p>
      <w:pPr>
        <w:shd w:fill="EDF2EF"/>
        <w:spacing w:before="40" w:after="160"/>
        <w:ind w:left="85" w:right="85"/>
      </w:pPr>
      <w:r>
        <w:rPr>
          <w:b/>
          <w:color w:val="147C7C"/>
        </w:rPr>
        <w:t>读图解释：</w:t>
      </w:r>
      <w:r>
        <w:t>全页截图展示从数据规律到综合决策的完整路径，说明 Demo 可以作为报告和 PPT 的交互补充。</w:t>
      </w:r>
    </w:p>
    <w:p>
      <w:pPr>
        <w:spacing w:before="100" w:after="40"/>
      </w:pPr>
      <w:r>
        <w:rPr>
          <w:rFonts w:ascii="Microsoft YaHei" w:hAnsi="Microsoft YaHei"/>
          <w:b/>
          <w:color w:val="147C7C"/>
        </w:rPr>
        <w:t>代码片段 6  静态 Web 数据导出</w:t>
      </w:r>
    </w:p>
    <w:p>
      <w:pPr>
        <w:shd w:fill="11272E"/>
        <w:spacing w:after="120"/>
        <w:ind w:left="85" w:right="85"/>
      </w:pPr>
      <w:r>
        <w:rPr>
          <w:rFonts w:ascii="Consolas" w:hAnsi="Consolas"/>
          <w:color w:val="EDF7F2"/>
          <w:sz w:val="16"/>
        </w:rPr>
        <w:t>payload = {</w:t>
        <w:br/>
        <w:t xml:space="preserve">    "kpi": read_json(DEMO_DIR / "kpi_summary.json"),</w:t>
        <w:br/>
        <w:t xml:space="preserve">    "networkNodes": read_json(DEMO_DIR / "network_nodes.json"),</w:t>
        <w:br/>
        <w:t xml:space="preserve">    "scenarioResults": records_from_parquet(DEMO_DIR / "scenario_results.parquet"),</w:t>
        <w:br/>
        <w:t xml:space="preserve">    "strategyRankings": records_from_csv(DEMO_DIR / "strategy_rankings.csv"),</w:t>
        <w:br/>
        <w:t>}</w:t>
        <w:br/>
        <w:t>Path("web/assets/data/flightresilience-data.json").write_text(json.dumps(payload, ensure_ascii=False))</w:t>
      </w:r>
    </w:p>
    <w:p>
      <w:pPr>
        <w:pStyle w:val="Heading1"/>
      </w:pPr>
      <w:r>
        <w:t>11 结论、局限与个人实践体会</w:t>
      </w:r>
    </w:p>
    <w:p>
      <w:r>
        <w:t>本项目的第一点结论是，航空延误应被理解为网络恢复问题，而不是孤立航班分类问题。预测模型提供风险输入，复杂网络提供传播位置，状态方程提供动态演化，综合评价提供有边界的策略建议。</w:t>
      </w:r>
    </w:p>
    <w:p>
      <w:r>
        <w:t>第二点结论是，高流量机场不必然是最高风险机场，最高延误率机场也不必然是最关键传播节点。真正有管理意义的指标是流量、中心性、预测风险和历史延误的组合。</w:t>
      </w:r>
    </w:p>
    <w:p>
      <w:r>
        <w:t>第三点结论是，dynamic_combo 在恢复/韧性优先的主偏好下表现最好，但不能写成绝对最优。风险型决策和权重敏感性已经显示 baseline 在成本保守条件下会反超。这个结论边界反而提高了研究可信度，因为现实调度本来就不是单目标优化。</w:t>
      </w:r>
    </w:p>
    <w:p>
      <w:r>
        <w:t>实践体会方面，我最明显的收获是：系统工程课程项目不能只堆算法，而要回答系统边界、目标冲突、证据链和可实施性。时间切分、防泄漏、统一预算口径和静态 Demo 部署看似是工程细节，但它们决定了结论是否能被复现和追问。后续若有真实机场容量、机组轮转和恢复成本数据，可以把相对情景参数进一步替换为运营约束优化模型。</w:t>
      </w:r>
    </w:p>
    <w:p>
      <w:pPr>
        <w:jc w:val="center"/>
      </w:pPr>
      <w:r>
        <w:rPr>
          <w:b/>
          <w:color w:val="163A46"/>
        </w:rPr>
        <w:t>表 6  多情景策略表现节选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cumulative_delay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recovery_time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min_performance</w:t>
            </w:r>
          </w:p>
        </w:tc>
        <w:tc>
          <w:tcPr>
            <w:tcW w:type="dxa" w:w="1662"/>
            <w:shd w:fill="163A46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strategy_cost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normal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baseline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343.7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0.9302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normal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uniform_buffer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65.18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0.9528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1089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normal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hub_priority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165.6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0.9479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596.2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normal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dynamic_combo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55.71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0.9556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730.8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peak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baseline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525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0.9091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peak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uniform_buffer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135.9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0.9402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1089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peak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hub_priority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262.4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0.9352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596.2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peak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dynamic_combo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114.7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0.943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730.8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weather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baseline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1499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0.7708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weather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uniform_buffer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697.9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0.8455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1089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weather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hub_priority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898.9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0.8316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596.2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weather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dynamic_combo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640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0.8559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7"/>
              </w:rPr>
              <w:t>730.8</w:t>
            </w:r>
          </w:p>
        </w:tc>
      </w:tr>
    </w:tbl>
    <w:p/>
    <w:p>
      <w:pPr>
        <w:pStyle w:val="Heading1"/>
      </w:pPr>
      <w:r>
        <w:t>附录：复现路径与文件索引</w:t>
      </w:r>
    </w:p>
    <w:p>
      <w:r>
        <w:t>A. 数据字典：`data/data_dictionary.csv`；数据审计：`data/data_audit.json`；数据清单：`data/data_manifest.csv`。</w:t>
        <w:br/>
        <w:t xml:space="preserve">        B. 核心矩阵：`reports/tables/ism_adjacency_matrix.csv`、`ism_reachability_matrix.csv`、`propagation_matrix_A.csv`、`ahp_judgment_matrix.csv`。</w:t>
        <w:br/>
        <w:t xml:space="preserve">        C. 核心脚本：`scripts/01_prepare_data.py` 至 `scripts/11_export_static_web_assets.py`。</w:t>
        <w:br/>
        <w:t xml:space="preserve">        D. 静态站：`web/index.html`、`web/assets/js/app.js`、`web/assets/data/flightresilience-data.json`。</w:t>
        <w:br/>
        <w:t xml:space="preserve">        E. 部署：推送到 `2711944586/xtgc` 后由 `.github/workflows/pages.yml` 发布 `web/`。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8686D"/>
        <w:sz w:val="16"/>
      </w:rPr>
      <w:t>数据来源：U.S. DOT BTS TranStats；仿真成本为相对情景参数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/>
        <w:color w:val="58686D"/>
        <w:sz w:val="17"/>
      </w:rPr>
      <w:t>FlightResilience | 航空网络延误传播与恢复策略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1723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C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96F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