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w52gfdpg\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w52gfdpg\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w52gfdpg\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w52gfdpg\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3"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本来各有各的问题。食品工程关心的是热量与水分如何在多孔食品内部同时传递，于是有了体积平均、等温线和品质动力学；逆热传导关心的是怎样由表面读数反演内部状态，于是有了那条高频放大随深度指数增长的病态结构；安全控制关心的是执行器在什么条件下必须停下，于是有了屏障投影与家电型式试验的测量点。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w52gfdpg\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4"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5"/>
    <w:bookmarkStart w:id="48"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7"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7"/>
    <w:bookmarkEnd w:id="48"/>
    <w:bookmarkStart w:id="50"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49"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4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0"/>
    <w:bookmarkStart w:id="51"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1"/>
    <w:bookmarkStart w:id="52"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2"/>
    <w:bookmarkEnd w:id="53"/>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4"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4"/>
    <w:bookmarkStart w:id="55"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5"/>
    <w:bookmarkStart w:id="62"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的步长下，时间误差在一分钟量级的过程里累积到毫开尔文量级，而空间误差要由5章的网格收敛来量化（表5.5、图5.13）。把上限写成显式不等式，是为了让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w52gfdpg\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w52gfdpg\media\d6772a0c79b171f492cf0e48be5d47f71cf7b454.png" id="0" name="Picture"/>
                    <pic:cNvPicPr>
                      <a:picLocks noChangeArrowheads="1" noChangeAspect="1"/>
                    </pic:cNvPicPr>
                  </pic:nvPicPr>
                  <pic:blipFill>
                    <a:blip r:embed="rId58"/>
                    <a:stretch>
                      <a:fillRect/>
                    </a:stretch>
                  </pic:blipFill>
                  <pic:spPr bwMode="auto">
                    <a:xfrm>
                      <a:off x="0" y="0"/>
                      <a:ext cx="3187795" cy="2456733"/>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w52gfdpg\media\822bac8cb0249f0ce19c950884f44f813d38d2f4.png" id="0" name="Picture"/>
                    <pic:cNvPicPr>
                      <a:picLocks noChangeArrowheads="1" noChangeAspect="1"/>
                    </pic:cNvPicPr>
                  </pic:nvPicPr>
                  <pic:blipFill>
                    <a:blip r:embed="rId60"/>
                    <a:stretch>
                      <a:fillRect/>
                    </a:stretch>
                  </pic:blipFill>
                  <pic:spPr bwMode="auto">
                    <a:xfrm>
                      <a:off x="0" y="0"/>
                      <a:ext cx="3006748" cy="2273395"/>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2"/>
    <w:bookmarkStart w:id="64"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3"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3"/>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4"/>
    <w:bookmarkStart w:id="66"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5"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6"/>
    <w:bookmarkStart w:id="74"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8"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w52gfdpg\media\67b84eb48dae0cd03783719b40e903667e7aaba1.png" id="0" name="Picture"/>
                    <pic:cNvPicPr>
                      <a:picLocks noChangeArrowheads="1" noChangeAspect="1"/>
                    </pic:cNvPicPr>
                  </pic:nvPicPr>
                  <pic:blipFill>
                    <a:blip r:embed="rId67"/>
                    <a:stretch>
                      <a:fillRect/>
                    </a:stretch>
                  </pic:blipFill>
                  <pic:spPr bwMode="auto">
                    <a:xfrm>
                      <a:off x="0" y="0"/>
                      <a:ext cx="5328000" cy="3618481"/>
                    </a:xfrm>
                    <a:prstGeom prst="rect">
                      <a:avLst/>
                    </a:prstGeom>
                    <a:noFill/>
                    <a:ln w="9525">
                      <a:noFill/>
                      <a:headEnd/>
                      <a:tailEnd/>
                    </a:ln>
                  </pic:spPr>
                </pic:pic>
              </a:graphicData>
            </a:graphic>
          </wp:inline>
        </w:drawing>
      </w:r>
      <w:bookmarkEnd w:id="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w52gfdpg\media\d618be7e2f34320e83d8f62996e1301afc54e812.png" id="0" name="Picture"/>
                    <pic:cNvPicPr>
                      <a:picLocks noChangeArrowheads="1" noChangeAspect="1"/>
                    </pic:cNvPicPr>
                  </pic:nvPicPr>
                  <pic:blipFill>
                    <a:blip r:embed="rId70"/>
                    <a:stretch>
                      <a:fillRect/>
                    </a:stretch>
                  </pic:blipFill>
                  <pic:spPr bwMode="auto">
                    <a:xfrm>
                      <a:off x="0" y="0"/>
                      <a:ext cx="3190087" cy="2362772"/>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w52gfdpg\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4"/>
    <w:bookmarkEnd w:id="75"/>
    <w:bookmarkStart w:id="9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7"/>
    <w:bookmarkStart w:id="82"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79"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7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1"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w52gfdpg\media\2d467117a3e981eb0d269ea3f12fb549d4a0fd7d.png" id="0" name="Picture"/>
                    <pic:cNvPicPr>
                      <a:picLocks noChangeArrowheads="1" noChangeAspect="1"/>
                    </pic:cNvPicPr>
                  </pic:nvPicPr>
                  <pic:blipFill>
                    <a:blip r:embed="rId80"/>
                    <a:stretch>
                      <a:fillRect/>
                    </a:stretch>
                  </pic:blipFill>
                  <pic:spPr bwMode="auto">
                    <a:xfrm>
                      <a:off x="0" y="0"/>
                      <a:ext cx="5328000" cy="2389237"/>
                    </a:xfrm>
                    <a:prstGeom prst="rect">
                      <a:avLst/>
                    </a:prstGeom>
                    <a:noFill/>
                    <a:ln w="9525">
                      <a:noFill/>
                      <a:headEnd/>
                      <a:tailEnd/>
                    </a:ln>
                  </pic:spPr>
                </pic:pic>
              </a:graphicData>
            </a:graphic>
          </wp:inline>
        </w:drawing>
      </w:r>
      <w:bookmarkEnd w:id="8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2"/>
    <w:bookmarkStart w:id="88"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的执行器轨迹画成一条时间轴，并把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的探针窗放大成插图。主轴上探针窗只是一个四十秒宽的窄条，窗外蒸汽回到基线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、加热请求由冷点估计给出；窗内蒸汽先跳到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。这条时间表本身是实现"可分离"的方式：任何一个时刻，都能从图上读出这一时刻的指令是由信息动作还是品质动作发出的。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4"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w52gfdpg\media\91d784c72ee7f4eea57b486597fba09396408f4e.png" id="0" name="Picture"/>
                    <pic:cNvPicPr>
                      <a:picLocks noChangeArrowheads="1" noChangeAspect="1"/>
                    </pic:cNvPicPr>
                  </pic:nvPicPr>
                  <pic:blipFill>
                    <a:blip r:embed="rId83"/>
                    <a:stretch>
                      <a:fillRect/>
                    </a:stretch>
                  </pic:blipFill>
                  <pic:spPr bwMode="auto">
                    <a:xfrm>
                      <a:off x="0" y="0"/>
                      <a:ext cx="5328000" cy="2089888"/>
                    </a:xfrm>
                    <a:prstGeom prst="rect">
                      <a:avLst/>
                    </a:prstGeom>
                    <a:noFill/>
                    <a:ln w="9525">
                      <a:noFill/>
                      <a:headEnd/>
                      <a:tailEnd/>
                    </a:ln>
                  </pic:spPr>
                </pic:pic>
              </a:graphicData>
            </a:graphic>
          </wp:inline>
        </w:drawing>
      </w:r>
      <w:bookmarkEnd w:id="8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w52gfdpg\media\5515ce5584b423488ec3e6ca01096913f4eec333.png" id="0" name="Picture"/>
                    <pic:cNvPicPr>
                      <a:picLocks noChangeArrowheads="1" noChangeAspect="1"/>
                    </pic:cNvPicPr>
                  </pic:nvPicPr>
                  <pic:blipFill>
                    <a:blip r:embed="rId85"/>
                    <a:stretch>
                      <a:fillRect/>
                    </a:stretch>
                  </pic:blipFill>
                  <pic:spPr bwMode="auto">
                    <a:xfrm>
                      <a:off x="0" y="0"/>
                      <a:ext cx="5168347" cy="296644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7"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(两段探针改变的是条件数，而非秩).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对(3.12)在准稳态下取观测量为表面温度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。则灵敏度矩阵在任意单一工作点上已是满秩，</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两段探针的作用是把工作点沿一条使两个参数方向夹角增大的路径移动，从而降低该矩阵的条件数。</w:t>
      </w:r>
    </w:p>
    <w:bookmarkEnd w:id="87"/>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两个偏导为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，故两列不成比例，矩阵满秩。两列之比</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T</m:t>
            </m:r>
          </m:e>
          <m:sub>
            <m:r>
              <m:t>1</m:t>
            </m:r>
          </m:sub>
        </m:sSub>
        <m:r>
          <m:rPr>
            <m:sty m:val="p"/>
          </m:rPr>
          <m:t>/∂</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r>
          <m:t>3</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2</m:t>
        </m:r>
        <m:r>
          <m:rPr>
            <m:sty m:val="p"/>
          </m:rPr>
          <m:t>:</m:t>
        </m:r>
        <m:r>
          <m:t>3</m:t>
        </m:r>
      </m:oMath>
      <w:r>
        <w:rPr>
          <w:rFonts w:ascii="Times New Roman" w:hAnsi="Times New Roman" w:eastAsia="宋体" w:cs="Times New Roman"/>
          <w:kern w:val="32"/>
          <w:sz w:val="24"/>
          <w:lang w:val="en-US" w:eastAsia="zh-CN"/>
          <w:color w:val="000000"/>
        </w:rPr>
        <w:t xml:space="preserve">。由于该比值不是常数，扫过工作点可使两列张角增大，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条件数因而下降。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数值上，沿</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0.1</m:t>
        </m:r>
        <m:r>
          <m:rPr>
            <m:sty m:val="p"/>
          </m:rPr>
          <m:t>,</m:t>
        </m:r>
        <m:r>
          <m:t>2.0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取十二个工作点堆叠灵敏度，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奇异值为</w:t>
      </w:r>
      <w:r>
        <w:rPr>
          <w:rFonts w:ascii="Times New Roman" w:hAnsi="Times New Roman" w:eastAsia="宋体" w:cs="Times New Roman"/>
          <w:kern w:val="32"/>
          <w:sz w:val="24"/>
          <w:lang w:val="en-US" w:eastAsia="zh-CN"/>
          <w:color w:val="000000"/>
        </w:rPr>
        <w:t xml:space="preserve"> </w:t>
      </w:r>
      <m:oMath>
        <m:r>
          <m:t>65.5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11.3</m:t>
        </m:r>
      </m:oMath>
      <w:r>
        <w:rPr>
          <w:rFonts w:ascii="Times New Roman" w:hAnsi="Times New Roman" w:eastAsia="宋体" w:cs="Times New Roman"/>
          <w:kern w:val="32"/>
          <w:sz w:val="24"/>
          <w:lang w:val="en-US" w:eastAsia="zh-CN"/>
          <w:color w:val="000000"/>
        </w:rPr>
        <w:t xml:space="preserve">，条件数</w:t>
      </w:r>
      <w:r>
        <w:rPr>
          <w:rFonts w:ascii="Times New Roman" w:hAnsi="Times New Roman" w:eastAsia="宋体" w:cs="Times New Roman"/>
          <w:kern w:val="32"/>
          <w:sz w:val="24"/>
          <w:lang w:val="en-US" w:eastAsia="zh-CN"/>
          <w:color w:val="000000"/>
        </w:rPr>
        <w:t xml:space="preserve"> </w:t>
      </w:r>
      <m:oMath>
        <m:r>
          <m:t>5.82</m:t>
        </m:r>
      </m:oMath>
      <w:r>
        <w:rPr>
          <w:rFonts w:ascii="Times New Roman" w:hAnsi="Times New Roman" w:eastAsia="宋体" w:cs="Times New Roman"/>
          <w:kern w:val="32"/>
          <w:sz w:val="24"/>
          <w:lang w:val="en-US" w:eastAsia="zh-CN"/>
          <w:color w:val="000000"/>
        </w:rPr>
        <w:t xml:space="preserve">，秩恒为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这组数字记录在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的同源核对里。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命题4.3 修正了本节早先的一处表述：单段激励并不会让秩从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真正发生的事有两件。其一，离开平衡使</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，这正是命题4.2 的内容，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秩从</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。其二，两段探针把工作点推到两个不同的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使灵敏度列的张角增大、条件数下降，估计对噪声更不敏感。第二件事是量的改善，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不是有无的差别，这一点必须在正文里说准，否则读者会以为一段激励完全无效。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两节点灵敏度分析给出的数值与这一读法一致：加上强对流段之后，内部热阻滞后从</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增量来自第二段对流切换，而不是潜热变号。第一段改相变符号以离开平衡，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以改善条件，两段各自承担一件不同的事。</w:t>
      </w:r>
    </w:p>
    <w:bookmarkEnd w:id="88"/>
    <w:bookmarkStart w:id="89"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89"/>
    <w:bookmarkStart w:id="96"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1"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w52gfdpg\media\3078a2f25f61bb798e142ed2728b32562df9eec9.png" id="0" name="Picture"/>
                    <pic:cNvPicPr>
                      <a:picLocks noChangeArrowheads="1" noChangeAspect="1"/>
                    </pic:cNvPicPr>
                  </pic:nvPicPr>
                  <pic:blipFill>
                    <a:blip r:embed="rId90"/>
                    <a:stretch>
                      <a:fillRect/>
                    </a:stretch>
                  </pic:blipFill>
                  <pic:spPr bwMode="auto">
                    <a:xfrm>
                      <a:off x="0" y="0"/>
                      <a:ext cx="3190087" cy="2362772"/>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3"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w52gfdpg\media\7d38f61797f91ec70c894014d9acd31d6dd1e62a.png" id="0" name="Picture"/>
                    <pic:cNvPicPr>
                      <a:picLocks noChangeArrowheads="1" noChangeAspect="1"/>
                    </pic:cNvPicPr>
                  </pic:nvPicPr>
                  <pic:blipFill>
                    <a:blip r:embed="rId92"/>
                    <a:stretch>
                      <a:fillRect/>
                    </a:stretch>
                  </pic:blipFill>
                  <pic:spPr bwMode="auto">
                    <a:xfrm>
                      <a:off x="0" y="0"/>
                      <a:ext cx="5328000" cy="2078999"/>
                    </a:xfrm>
                    <a:prstGeom prst="rect">
                      <a:avLst/>
                    </a:prstGeom>
                    <a:noFill/>
                    <a:ln w="9525">
                      <a:noFill/>
                      <a:headEnd/>
                      <a:tailEnd/>
                    </a:ln>
                  </pic:spPr>
                </pic:pic>
              </a:graphicData>
            </a:graphic>
          </wp:inline>
        </w:drawing>
      </w:r>
      <w:bookmarkEnd w:id="9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5"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w52gfdpg\media\68f916ae1f8ce9cdefcc9f47dfa05dd21bd8ddbf.png" id="0" name="Picture"/>
                    <pic:cNvPicPr>
                      <a:picLocks noChangeArrowheads="1" noChangeAspect="1"/>
                    </pic:cNvPicPr>
                  </pic:nvPicPr>
                  <pic:blipFill>
                    <a:blip r:embed="rId94"/>
                    <a:stretch>
                      <a:fillRect/>
                    </a:stretch>
                  </pic:blipFill>
                  <pic:spPr bwMode="auto">
                    <a:xfrm>
                      <a:off x="0" y="0"/>
                      <a:ext cx="3098418" cy="2181726"/>
                    </a:xfrm>
                    <a:prstGeom prst="rect">
                      <a:avLst/>
                    </a:prstGeom>
                    <a:noFill/>
                    <a:ln w="9525">
                      <a:noFill/>
                      <a:headEnd/>
                      <a:tailEnd/>
                    </a:ln>
                  </pic:spPr>
                </pic:pic>
              </a:graphicData>
            </a:graphic>
          </wp:inline>
        </w:drawing>
      </w:r>
      <w:bookmarkEnd w:id="9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6"/>
    <w:bookmarkStart w:id="97"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7"/>
    <w:bookmarkEnd w:id="98"/>
    <w:bookmarkStart w:id="163"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99" w:name="ch:result"/>
      <w:r>
        <w:rPr>
          <w:rFonts w:ascii="Times New Roman" w:hAnsi="Times New Roman" w:eastAsia="宋体" w:cs="Times New Roman"/>
          <w:kern w:val="32"/>
          <w:sz w:val="24"/>
          <w:lang w:val="en-US" w:eastAsia="zh-CN"/>
          <w:color w:val="000000"/>
        </w:rPr>
        <w:t xml:space="preserve">[ch:result]</w:t>
      </w:r>
      <w:bookmarkEnd w:id="9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0"/>
    <w:bookmarkStart w:id="118"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0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01"/>
    <w:bookmarkStart w:id="10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0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0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5"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w52gfdpg\media\f961d863a8470dd65f7400c5f197fbcdb1afdac1.png" id="0" name="Picture"/>
                    <pic:cNvPicPr>
                      <a:picLocks noChangeArrowheads="1" noChangeAspect="1"/>
                    </pic:cNvPicPr>
                  </pic:nvPicPr>
                  <pic:blipFill>
                    <a:blip r:embed="rId104"/>
                    <a:stretch>
                      <a:fillRect/>
                    </a:stretch>
                  </pic:blipFill>
                  <pic:spPr bwMode="auto">
                    <a:xfrm>
                      <a:off x="0" y="0"/>
                      <a:ext cx="5328000" cy="4437216"/>
                    </a:xfrm>
                    <a:prstGeom prst="rect">
                      <a:avLst/>
                    </a:prstGeom>
                    <a:noFill/>
                    <a:ln w="9525">
                      <a:noFill/>
                      <a:headEnd/>
                      <a:tailEnd/>
                    </a:ln>
                  </pic:spPr>
                </pic:pic>
              </a:graphicData>
            </a:graphic>
          </wp:inline>
        </w:drawing>
      </w:r>
      <w:bookmarkEnd w:id="10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7"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w52gfdpg\media\e2ecbbbe297ccb72694200332bb66ce65702d3d5.png" id="0" name="Picture"/>
                    <pic:cNvPicPr>
                      <a:picLocks noChangeArrowheads="1" noChangeAspect="1"/>
                    </pic:cNvPicPr>
                  </pic:nvPicPr>
                  <pic:blipFill>
                    <a:blip r:embed="rId106"/>
                    <a:stretch>
                      <a:fillRect/>
                    </a:stretch>
                  </pic:blipFill>
                  <pic:spPr bwMode="auto">
                    <a:xfrm>
                      <a:off x="0" y="0"/>
                      <a:ext cx="5328000" cy="2507184"/>
                    </a:xfrm>
                    <a:prstGeom prst="rect">
                      <a:avLst/>
                    </a:prstGeom>
                    <a:noFill/>
                    <a:ln w="9525">
                      <a:noFill/>
                      <a:headEnd/>
                      <a:tailEnd/>
                    </a:ln>
                  </pic:spPr>
                </pic:pic>
              </a:graphicData>
            </a:graphic>
          </wp:inline>
        </w:drawing>
      </w:r>
      <w:bookmarkEnd w:id="10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9"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w52gfdpg\media\a8b314095fa7cf43df36422c577bc6a17bc2ae4e.png" id="0" name="Picture"/>
                    <pic:cNvPicPr>
                      <a:picLocks noChangeArrowheads="1" noChangeAspect="1"/>
                    </pic:cNvPicPr>
                  </pic:nvPicPr>
                  <pic:blipFill>
                    <a:blip r:embed="rId108"/>
                    <a:stretch>
                      <a:fillRect/>
                    </a:stretch>
                  </pic:blipFill>
                  <pic:spPr bwMode="auto">
                    <a:xfrm>
                      <a:off x="0" y="0"/>
                      <a:ext cx="5328000" cy="2120890"/>
                    </a:xfrm>
                    <a:prstGeom prst="rect">
                      <a:avLst/>
                    </a:prstGeom>
                    <a:noFill/>
                    <a:ln w="9525">
                      <a:noFill/>
                      <a:headEnd/>
                      <a:tailEnd/>
                    </a:ln>
                  </pic:spPr>
                </pic:pic>
              </a:graphicData>
            </a:graphic>
          </wp:inline>
        </w:drawing>
      </w:r>
      <w:bookmarkEnd w:id="10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1"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w52gfdpg\media\3821b18a991549f9d5df0997ee26915c3c52a996.png" id="0" name="Picture"/>
                    <pic:cNvPicPr>
                      <a:picLocks noChangeArrowheads="1" noChangeAspect="1"/>
                    </pic:cNvPicPr>
                  </pic:nvPicPr>
                  <pic:blipFill>
                    <a:blip r:embed="rId110"/>
                    <a:stretch>
                      <a:fillRect/>
                    </a:stretch>
                  </pic:blipFill>
                  <pic:spPr bwMode="auto">
                    <a:xfrm>
                      <a:off x="0" y="0"/>
                      <a:ext cx="5328000" cy="2043799"/>
                    </a:xfrm>
                    <a:prstGeom prst="rect">
                      <a:avLst/>
                    </a:prstGeom>
                    <a:noFill/>
                    <a:ln w="9525">
                      <a:noFill/>
                      <a:headEnd/>
                      <a:tailEnd/>
                    </a:ln>
                  </pic:spPr>
                </pic:pic>
              </a:graphicData>
            </a:graphic>
          </wp:inline>
        </w:drawing>
      </w:r>
      <w:bookmarkEnd w:id="11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w52gfdpg\media\daf0e6a3780ebe4cdf74c42d2d5867864410cd76.png" id="0" name="Picture"/>
                    <pic:cNvPicPr>
                      <a:picLocks noChangeArrowheads="1" noChangeAspect="1"/>
                    </pic:cNvPicPr>
                  </pic:nvPicPr>
                  <pic:blipFill>
                    <a:blip r:embed="rId112"/>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w52gfdpg\media\af7cc95f00e3eb7139774b89c6a37bcbdd248b91.png" id="0" name="Picture"/>
                    <pic:cNvPicPr>
                      <a:picLocks noChangeArrowheads="1" noChangeAspect="1"/>
                    </pic:cNvPicPr>
                  </pic:nvPicPr>
                  <pic:blipFill>
                    <a:blip r:embed="rId113"/>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w52gfdpg\media\b316264836708013815c1c81f48f0b9a899adc6d.png" id="0" name="Picture"/>
                    <pic:cNvPicPr>
                      <a:picLocks noChangeArrowheads="1" noChangeAspect="1"/>
                    </pic:cNvPicPr>
                  </pic:nvPicPr>
                  <pic:blipFill>
                    <a:blip r:embed="rId114"/>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w52gfdpg\media\9e58fd86a6630c1423bf237bf1c0e71aa0566275.png" id="0" name="Picture"/>
                    <pic:cNvPicPr>
                      <a:picLocks noChangeArrowheads="1" noChangeAspect="1"/>
                    </pic:cNvPicPr>
                  </pic:nvPicPr>
                  <pic:blipFill>
                    <a:blip r:embed="rId115"/>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w52gfdpg\media\53aa4701b91a338eac36570e39911bc0af1e9926.png" id="0" name="Picture"/>
                    <pic:cNvPicPr>
                      <a:picLocks noChangeArrowheads="1" noChangeAspect="1"/>
                    </pic:cNvPicPr>
                  </pic:nvPicPr>
                  <pic:blipFill>
                    <a:blip r:embed="rId116"/>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w52gfdpg\media\7aaea77d87b82bf35899147443e14437dae50af3.png" id="0" name="Picture"/>
                    <pic:cNvPicPr>
                      <a:picLocks noChangeArrowheads="1" noChangeAspect="1"/>
                    </pic:cNvPicPr>
                  </pic:nvPicPr>
                  <pic:blipFill>
                    <a:blip r:embed="rId117"/>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18"/>
    <w:bookmarkStart w:id="121"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0"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w52gfdpg\media\61f3c9cdf7cfc745c20549e4494bdc15ff58d0e6.png" id="0" name="Picture"/>
                    <pic:cNvPicPr>
                      <a:picLocks noChangeArrowheads="1" noChangeAspect="1"/>
                    </pic:cNvPicPr>
                  </pic:nvPicPr>
                  <pic:blipFill>
                    <a:blip r:embed="rId119"/>
                    <a:stretch>
                      <a:fillRect/>
                    </a:stretch>
                  </pic:blipFill>
                  <pic:spPr bwMode="auto">
                    <a:xfrm>
                      <a:off x="0" y="0"/>
                      <a:ext cx="3190087" cy="2548403"/>
                    </a:xfrm>
                    <a:prstGeom prst="rect">
                      <a:avLst/>
                    </a:prstGeom>
                    <a:noFill/>
                    <a:ln w="9525">
                      <a:noFill/>
                      <a:headEnd/>
                      <a:tailEnd/>
                    </a:ln>
                  </pic:spPr>
                </pic:pic>
              </a:graphicData>
            </a:graphic>
          </wp:inline>
        </w:drawing>
      </w:r>
      <w:bookmarkEnd w:id="12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21"/>
    <w:bookmarkStart w:id="129"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3"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w52gfdpg\media\fc75b2fcb95ede38b5795c90aeaa37482e39ed2a.png" id="0" name="Picture"/>
                    <pic:cNvPicPr>
                      <a:picLocks noChangeArrowheads="1" noChangeAspect="1"/>
                    </pic:cNvPicPr>
                  </pic:nvPicPr>
                  <pic:blipFill>
                    <a:blip r:embed="rId122"/>
                    <a:stretch>
                      <a:fillRect/>
                    </a:stretch>
                  </pic:blipFill>
                  <pic:spPr bwMode="auto">
                    <a:xfrm>
                      <a:off x="0" y="0"/>
                      <a:ext cx="5328000" cy="2043799"/>
                    </a:xfrm>
                    <a:prstGeom prst="rect">
                      <a:avLst/>
                    </a:prstGeom>
                    <a:noFill/>
                    <a:ln w="9525">
                      <a:noFill/>
                      <a:headEnd/>
                      <a:tailEnd/>
                    </a:ln>
                  </pic:spPr>
                </pic:pic>
              </a:graphicData>
            </a:graphic>
          </wp:inline>
        </w:drawing>
      </w:r>
      <w:bookmarkEnd w:id="12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4"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w52gfdpg\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图5.11固定对偶、组合档，打开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6"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w52gfdpg\media\928af1c76faa30dc6e8b2a5de9f0eb836ef55835.png" id="0" name="Picture"/>
                    <pic:cNvPicPr>
                      <a:picLocks noChangeArrowheads="1" noChangeAspect="1"/>
                    </pic:cNvPicPr>
                  </pic:nvPicPr>
                  <pic:blipFill>
                    <a:blip r:embed="rId125"/>
                    <a:stretch>
                      <a:fillRect/>
                    </a:stretch>
                  </pic:blipFill>
                  <pic:spPr bwMode="auto">
                    <a:xfrm>
                      <a:off x="0" y="0"/>
                      <a:ext cx="3190087" cy="2456733"/>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8"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w52gfdpg\media\b1fd4cebe3bce77140de98b86e5f2aeccb6ec977.png" id="0" name="Picture"/>
                    <pic:cNvPicPr>
                      <a:picLocks noChangeArrowheads="1" noChangeAspect="1"/>
                    </pic:cNvPicPr>
                  </pic:nvPicPr>
                  <pic:blipFill>
                    <a:blip r:embed="rId127"/>
                    <a:stretch>
                      <a:fillRect/>
                    </a:stretch>
                  </pic:blipFill>
                  <pic:spPr bwMode="auto">
                    <a:xfrm>
                      <a:off x="0" y="0"/>
                      <a:ext cx="5328000" cy="1967466"/>
                    </a:xfrm>
                    <a:prstGeom prst="rect">
                      <a:avLst/>
                    </a:prstGeom>
                    <a:noFill/>
                    <a:ln w="9525">
                      <a:noFill/>
                      <a:headEnd/>
                      <a:tailEnd/>
                    </a:ln>
                  </pic:spPr>
                </pic:pic>
              </a:graphicData>
            </a:graphic>
          </wp:inline>
        </w:drawing>
      </w:r>
      <w:bookmarkEnd w:id="1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内未触及。含水轨迹见图5.10右：全程从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29"/>
    <w:bookmarkStart w:id="135"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0"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w52gfdpg\media\2c685fbec12d5f34af3458d77798cd9c2b828ece.png" id="0" name="Picture"/>
                    <pic:cNvPicPr>
                      <a:picLocks noChangeArrowheads="1" noChangeAspect="1"/>
                    </pic:cNvPicPr>
                  </pic:nvPicPr>
                  <pic:blipFill>
                    <a:blip r:embed="rId131"/>
                    <a:stretch>
                      <a:fillRect/>
                    </a:stretch>
                  </pic:blipFill>
                  <pic:spPr bwMode="auto">
                    <a:xfrm>
                      <a:off x="0" y="0"/>
                      <a:ext cx="5328000" cy="2120131"/>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。值得注意的是热阻结束方差一律停在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：探针是否接受新热阻，与沿厚度究竟分成几格并无关系。</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，十六格已经落在这一缓坡上；收敛曲线见图5.13右。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3"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3"/>
    <w:bookmarkStart w:id="134"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4"/>
    <w:bookmarkEnd w:id="135"/>
    <w:bookmarkStart w:id="145"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的初始含水达不到这条门槛。该因子在饱和区间内处于灵敏度死区。图5.15把这条轴单独画出来：连续参数扫描下，含水从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。图5.14把三个因子的边际画在同一张图上：厚度轴的跨度最大，非均质次之，含水轴退化成一条水平线。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7"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w52gfdpg\media\8d93ef4c57595f09ee3cc4e1a10f883f6f7c8939.png" id="0" name="Picture"/>
                    <pic:cNvPicPr>
                      <a:picLocks noChangeArrowheads="1" noChangeAspect="1"/>
                    </pic:cNvPicPr>
                  </pic:nvPicPr>
                  <pic:blipFill>
                    <a:blip r:embed="rId136"/>
                    <a:stretch>
                      <a:fillRect/>
                    </a:stretch>
                  </pic:blipFill>
                  <pic:spPr bwMode="auto">
                    <a:xfrm>
                      <a:off x="0" y="0"/>
                      <a:ext cx="3098418" cy="2456733"/>
                    </a:xfrm>
                    <a:prstGeom prst="rect">
                      <a:avLst/>
                    </a:prstGeom>
                    <a:noFill/>
                    <a:ln w="9525">
                      <a:noFill/>
                      <a:headEnd/>
                      <a:tailEnd/>
                    </a:ln>
                  </pic:spPr>
                </pic:pic>
              </a:graphicData>
            </a:graphic>
          </wp:inline>
        </w:drawing>
      </w:r>
      <w:bookmarkEnd w:id="13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9"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w52gfdpg\media\fcf54396e786e57999d2f412ad0ff120213bdaee.png" id="0" name="Picture"/>
                    <pic:cNvPicPr>
                      <a:picLocks noChangeArrowheads="1" noChangeAspect="1"/>
                    </pic:cNvPicPr>
                  </pic:nvPicPr>
                  <pic:blipFill>
                    <a:blip r:embed="rId138"/>
                    <a:stretch>
                      <a:fillRect/>
                    </a:stretch>
                  </pic:blipFill>
                  <pic:spPr bwMode="auto">
                    <a:xfrm>
                      <a:off x="0" y="0"/>
                      <a:ext cx="3098418" cy="2456733"/>
                    </a:xfrm>
                    <a:prstGeom prst="rect">
                      <a:avLst/>
                    </a:prstGeom>
                    <a:noFill/>
                    <a:ln w="9525">
                      <a:noFill/>
                      <a:headEnd/>
                      <a:tailEnd/>
                    </a:ln>
                  </pic:spPr>
                </pic:pic>
              </a:graphicData>
            </a:graphic>
          </wp:inline>
        </w:drawing>
      </w:r>
      <w:bookmarkEnd w:id="1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1"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w52gfdpg\media\693fa1ed1658dd1c1359ec8d967b315ceff9a20a.png" id="0" name="Picture"/>
                    <pic:cNvPicPr>
                      <a:picLocks noChangeArrowheads="1" noChangeAspect="1"/>
                    </pic:cNvPicPr>
                  </pic:nvPicPr>
                  <pic:blipFill>
                    <a:blip r:embed="rId140"/>
                    <a:stretch>
                      <a:fillRect/>
                    </a:stretch>
                  </pic:blipFill>
                  <pic:spPr bwMode="auto">
                    <a:xfrm>
                      <a:off x="0" y="0"/>
                      <a:ext cx="3098418" cy="2273395"/>
                    </a:xfrm>
                    <a:prstGeom prst="rect">
                      <a:avLst/>
                    </a:prstGeom>
                    <a:noFill/>
                    <a:ln w="9525">
                      <a:noFill/>
                      <a:headEnd/>
                      <a:tailEnd/>
                    </a:ln>
                  </pic:spPr>
                </pic:pic>
              </a:graphicData>
            </a:graphic>
          </wp:inline>
        </w:drawing>
      </w:r>
      <w:bookmarkEnd w:id="1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2"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，腔温回落把表面通量打断几十秒。图5.17把各因子按组画在一起：探针组的对偶与无探针分开约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4"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w52gfdpg\media\7cdd137ce24a5612faef8b84fa3ed208589a13e9.png" id="0" name="Picture"/>
                    <pic:cNvPicPr>
                      <a:picLocks noChangeArrowheads="1" noChangeAspect="1"/>
                    </pic:cNvPicPr>
                  </pic:nvPicPr>
                  <pic:blipFill>
                    <a:blip r:embed="rId143"/>
                    <a:stretch>
                      <a:fillRect/>
                    </a:stretch>
                  </pic:blipFill>
                  <pic:spPr bwMode="auto">
                    <a:xfrm>
                      <a:off x="0" y="0"/>
                      <a:ext cx="3281756" cy="2456733"/>
                    </a:xfrm>
                    <a:prstGeom prst="rect">
                      <a:avLst/>
                    </a:prstGeom>
                    <a:noFill/>
                    <a:ln w="9525">
                      <a:noFill/>
                      <a:headEnd/>
                      <a:tailEnd/>
                    </a:ln>
                  </pic:spPr>
                </pic:pic>
              </a:graphicData>
            </a:graphic>
          </wp:inline>
        </w:drawing>
      </w:r>
      <w:bookmarkEnd w:id="14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5"/>
    <w:bookmarkStart w:id="149"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表5.8给出三条厚度上的对比，图5.18把同一组数字画成随厚度变化的三条折线，真值一列由单指数滞后在场上直接拟合得到：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6"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8"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w52gfdpg\media\591057d436cdf0daab559be26e6e20ef943fbb3d.png" id="0" name="Picture"/>
                    <pic:cNvPicPr>
                      <a:picLocks noChangeArrowheads="1" noChangeAspect="1"/>
                    </pic:cNvPicPr>
                  </pic:nvPicPr>
                  <pic:blipFill>
                    <a:blip r:embed="rId147"/>
                    <a:stretch>
                      <a:fillRect/>
                    </a:stretch>
                  </pic:blipFill>
                  <pic:spPr bwMode="auto">
                    <a:xfrm>
                      <a:off x="0" y="0"/>
                      <a:ext cx="5328000" cy="3135908"/>
                    </a:xfrm>
                    <a:prstGeom prst="rect">
                      <a:avLst/>
                    </a:prstGeom>
                    <a:noFill/>
                    <a:ln w="9525">
                      <a:noFill/>
                      <a:headEnd/>
                      <a:tailEnd/>
                    </a:ln>
                  </pic:spPr>
                </pic:pic>
              </a:graphicData>
            </a:graphic>
          </wp:inline>
        </w:drawing>
      </w:r>
      <w:bookmarkEnd w:id="1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49"/>
    <w:bookmarkStart w:id="151"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0"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1"/>
    <w:bookmarkStart w:id="161"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图5.19用同一批连续扫描数据给出两个策略的设计线对比，左侧开环的零线是一条陡直窄带，贴在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3"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w52gfdpg\media\45b2ff4e5ed1ed669134b6b817f1f537eab74322.png" id="0" name="Picture"/>
                    <pic:cNvPicPr>
                      <a:picLocks noChangeArrowheads="1" noChangeAspect="1"/>
                    </pic:cNvPicPr>
                  </pic:nvPicPr>
                  <pic:blipFill>
                    <a:blip r:embed="rId152"/>
                    <a:stretch>
                      <a:fillRect/>
                    </a:stretch>
                  </pic:blipFill>
                  <pic:spPr bwMode="auto">
                    <a:xfrm>
                      <a:off x="0" y="0"/>
                      <a:ext cx="5328000" cy="2197251"/>
                    </a:xfrm>
                    <a:prstGeom prst="rect">
                      <a:avLst/>
                    </a:prstGeom>
                    <a:noFill/>
                    <a:ln w="9525">
                      <a:noFill/>
                      <a:headEnd/>
                      <a:tailEnd/>
                    </a:ln>
                  </pic:spPr>
                </pic:pic>
              </a:graphicData>
            </a:graphic>
          </wp:inline>
        </w:drawing>
      </w:r>
      <w:bookmarkEnd w:id="15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5.16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图5.20把种子散布与参数效应放在同一坐标上：参数平面上的分位带横跨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5"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w52gfdpg\media\377babed388a813c2d8e6497d4bdbabb6f34d62d.png" id="0" name="Picture"/>
                    <pic:cNvPicPr>
                      <a:picLocks noChangeArrowheads="1" noChangeAspect="1"/>
                    </pic:cNvPicPr>
                  </pic:nvPicPr>
                  <pic:blipFill>
                    <a:blip r:embed="rId154"/>
                    <a:stretch>
                      <a:fillRect/>
                    </a:stretch>
                  </pic:blipFill>
                  <pic:spPr bwMode="auto">
                    <a:xfrm>
                      <a:off x="0" y="0"/>
                      <a:ext cx="3006748" cy="2273395"/>
                    </a:xfrm>
                    <a:prstGeom prst="rect">
                      <a:avLst/>
                    </a:prstGeom>
                    <a:noFill/>
                    <a:ln w="9525">
                      <a:noFill/>
                      <a:headEnd/>
                      <a:tailEnd/>
                    </a:ln>
                  </pic:spPr>
                </pic:pic>
              </a:graphicData>
            </a:graphic>
          </wp:inline>
        </w:drawing>
      </w:r>
      <w:bookmarkEnd w:id="15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5.17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，中位与极差都不动。图5.21给出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6"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6"/>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8"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w52gfdpg\media\e91b130d7f39b51922d6d8c0278c08e9a53d7b2c.png" id="0" name="Picture"/>
                    <pic:cNvPicPr>
                      <a:picLocks noChangeArrowheads="1" noChangeAspect="1"/>
                    </pic:cNvPicPr>
                  </pic:nvPicPr>
                  <pic:blipFill>
                    <a:blip r:embed="rId157"/>
                    <a:stretch>
                      <a:fillRect/>
                    </a:stretch>
                  </pic:blipFill>
                  <pic:spPr bwMode="auto">
                    <a:xfrm>
                      <a:off x="0" y="0"/>
                      <a:ext cx="3006748" cy="2273395"/>
                    </a:xfrm>
                    <a:prstGeom prst="rect">
                      <a:avLst/>
                    </a:prstGeom>
                    <a:noFill/>
                    <a:ln w="9525">
                      <a:noFill/>
                      <a:headEnd/>
                      <a:tailEnd/>
                    </a:ln>
                  </pic:spPr>
                </pic:pic>
              </a:graphicData>
            </a:graphic>
          </wp:inline>
        </w:drawing>
      </w:r>
      <w:bookmarkEnd w:id="15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5.18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。图5.22给出两条时域的进度曲线：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w52gfdpg\media\24bcc6b8431bec31cf938c4e3802427f6c2c06a1.png" id="0" name="Picture"/>
                    <pic:cNvPicPr>
                      <a:picLocks noChangeArrowheads="1" noChangeAspect="1"/>
                    </pic:cNvPicPr>
                  </pic:nvPicPr>
                  <pic:blipFill>
                    <a:blip r:embed="rId159"/>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w52gfdpg\media\3a63e5d682d14d4a67a9ac04a451112a0d91881c.png" id="0" name="Picture"/>
                    <pic:cNvPicPr>
                      <a:picLocks noChangeArrowheads="1" noChangeAspect="1"/>
                    </pic:cNvPicPr>
                  </pic:nvPicPr>
                  <pic:blipFill>
                    <a:blip r:embed="rId160"/>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1"/>
    <w:bookmarkStart w:id="162"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对全部为负，见图5.22，腔温还低时，食品侧饱和压高于腔侧，差值为负，表面被吸热，厚件来不及用后面的冷凝把这口热补回来。蒸汽压公式的符号随厚度翻转；Antoine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2"/>
    <w:bookmarkEnd w:id="163"/>
    <w:bookmarkStart w:id="181"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64" w:name="ch:demo"/>
      <w:r>
        <w:rPr>
          <w:rFonts w:ascii="Times New Roman" w:hAnsi="Times New Roman" w:eastAsia="宋体" w:cs="Times New Roman"/>
          <w:kern w:val="32"/>
          <w:sz w:val="24"/>
          <w:lang w:val="en-US" w:eastAsia="zh-CN"/>
          <w:color w:val="000000"/>
        </w:rPr>
        <w:t xml:space="preserve">[ch:demo]</w:t>
      </w:r>
      <w:bookmarkEnd w:id="164"/>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6.4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76"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左栏用来选择蒸、烤、组合三档与四种策略，中栏是腔体，右栏则是本帧的详细读数。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w52gfdpg\media\340623cc3da80101bad9c8b5a33d4698e11c9633.png" id="0" name="Picture"/>
                    <pic:cNvPicPr>
                      <a:picLocks noChangeArrowheads="1" noChangeAspect="1"/>
                    </pic:cNvPicPr>
                  </pic:nvPicPr>
                  <pic:blipFill>
                    <a:blip r:embed="rId165"/>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w52gfdpg\media\704feceed8fbf9cd56c264e72ae7093ddc102b6e.png" id="0" name="Picture"/>
                    <pic:cNvPicPr>
                      <a:picLocks noChangeArrowheads="1" noChangeAspect="1"/>
                    </pic:cNvPicPr>
                  </pic:nvPicPr>
                  <pic:blipFill>
                    <a:blip r:embed="rId166"/>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w52gfdpg\media\388b33eafd47f331015f1d9884270eb74ff4e4bd.png" id="0" name="Picture"/>
                    <pic:cNvPicPr>
                      <a:picLocks noChangeArrowheads="1" noChangeAspect="1"/>
                    </pic:cNvPicPr>
                  </pic:nvPicPr>
                  <pic:blipFill>
                    <a:blip r:embed="rId16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w52gfdpg\media\d532e92dc0e76065a968a5f9230e8c47aacd8a2d.png" id="0" name="Picture"/>
                    <pic:cNvPicPr>
                      <a:picLocks noChangeArrowheads="1" noChangeAspect="1"/>
                    </pic:cNvPicPr>
                  </pic:nvPicPr>
                  <pic:blipFill>
                    <a:blip r:embed="rId16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6.2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88570"/>
            <wp:effectExtent b="0" l="0" r="0" t="0"/>
            <wp:docPr descr="image" title="" id="1" name="Picture"/>
            <a:graphic>
              <a:graphicData uri="http://schemas.openxmlformats.org/drawingml/2006/picture">
                <pic:pic>
                  <pic:nvPicPr>
                    <pic:cNvPr descr="C:\Users\13561\AppData\Local\Temp\acts-docx-w52gfdpg\media\3afa4791a14ab050f8b056f1dc2bf47f985b81af.png" id="0" name="Picture"/>
                    <pic:cNvPicPr>
                      <a:picLocks noChangeArrowheads="1" noChangeAspect="1"/>
                    </pic:cNvPicPr>
                  </pic:nvPicPr>
                  <pic:blipFill>
                    <a:blip r:embed="rId169"/>
                    <a:stretch>
                      <a:fillRect/>
                    </a:stretch>
                  </pic:blipFill>
                  <pic:spPr bwMode="auto">
                    <a:xfrm>
                      <a:off x="0" y="0"/>
                      <a:ext cx="5328000" cy="348857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机制链：五个环节各带真实数据。当前选中的是"停止判据"，显示进度、首次越线时刻与设计线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w52gfdpg\media\75058d013f0bf3332cb49db7904c5cf8f6a8a40b.png" id="0" name="Picture"/>
                    <pic:cNvPicPr>
                      <a:picLocks noChangeArrowheads="1" noChangeAspect="1"/>
                    </pic:cNvPicPr>
                  </pic:nvPicPr>
                  <pic:blipFill>
                    <a:blip r:embed="rId17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顶部数据来源与模型边界。徽标声明"离线轨迹回放"与"数值核 display"，抽屉列出五条边界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是页面的导航层，把实验分成五个问题：这次仿真的工况与判定是什么、腔体内部在做什么、探针如何让热阻可见、四条策略差多少、这些数字的来源与边界在哪。这个顺序也是6章的组织顺序——先看总体，再看机制，最后看证据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2" w:name="fig:demostages"/>
      <w:r>
        <w:rPr>
          <w:rFonts w:ascii="Times New Roman" w:hAnsi="Times New Roman" w:eastAsia="黑体" w:cs="Times New Roman"/>
          <w:b/>
          <w:kern w:val="32"/>
          <w:sz w:val="21"/>
          <w:lang w:val="en-US" w:eastAsia="zh-CN"/>
          <w:color w:val="000000"/>
        </w:rPr>
        <w:drawing>
          <wp:inline>
            <wp:extent cx="5328000" cy="3425142"/>
            <wp:effectExtent b="0" l="0" r="0" t="0"/>
            <wp:docPr descr="五阶段导航。每个阶段标注它回答的问题，而不只是一个名称" title="" id="1" name="Picture"/>
            <a:graphic>
              <a:graphicData uri="http://schemas.openxmlformats.org/drawingml/2006/picture">
                <pic:pic>
                  <pic:nvPicPr>
                    <pic:cNvPr descr="C:\Users\13561\AppData\Local\Temp\acts-docx-w52gfdpg\media\5af7bac162fde59f0ed9b2e6fd4ed54c62f5de1a.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bookmarkEnd w:id="17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五阶段导航。每个阶段标注它回答的问题，而不只是一个名称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图6.4给出开门全貌、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w52gfdpg\media\8c8791bb350baa6dc326fb7acdde31a8ca5d0f88.png" id="0" name="Picture"/>
                    <pic:cNvPicPr>
                      <a:picLocks noChangeArrowheads="1" noChangeAspect="1"/>
                    </pic:cNvPicPr>
                  </pic:nvPicPr>
                  <pic:blipFill>
                    <a:blip r:embed="rId173"/>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w52gfdpg\media\4b0c02ab886f586b17b848ea3512ff62060a5ba9.png" id="0" name="Picture"/>
                    <pic:cNvPicPr>
                      <a:picLocks noChangeArrowheads="1" noChangeAspect="1"/>
                    </pic:cNvPicPr>
                  </pic:nvPicPr>
                  <pic:blipFill>
                    <a:blip r:embed="rId17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w52gfdpg\media\1971a5c451ed28282211065c43f5539791db32f7.png" id="0" name="Picture"/>
                    <pic:cNvPicPr>
                      <a:picLocks noChangeArrowheads="1" noChangeAspect="1"/>
                    </pic:cNvPicPr>
                  </pic:nvPicPr>
                  <pic:blipFill>
                    <a:blip r:embed="rId175"/>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76"/>
    <w:bookmarkStart w:id="179"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图6.5把第5章的四条经验分布收在结论里，对偶相对无探针右移，九成样本仍在零下。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8"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w52gfdpg\media\4034729cfb58e91a67fb015edcd53af15e32ea12.png" id="0" name="Picture"/>
                    <pic:cNvPicPr>
                      <a:picLocks noChangeArrowheads="1" noChangeAspect="1"/>
                    </pic:cNvPicPr>
                  </pic:nvPicPr>
                  <pic:blipFill>
                    <a:blip r:embed="rId177"/>
                    <a:stretch>
                      <a:fillRect/>
                    </a:stretch>
                  </pic:blipFill>
                  <pic:spPr bwMode="auto">
                    <a:xfrm>
                      <a:off x="0" y="0"/>
                      <a:ext cx="3098418" cy="2362772"/>
                    </a:xfrm>
                    <a:prstGeom prst="rect">
                      <a:avLst/>
                    </a:prstGeom>
                    <a:noFill/>
                    <a:ln w="9525">
                      <a:noFill/>
                      <a:headEnd/>
                      <a:tailEnd/>
                    </a:ln>
                  </pic:spPr>
                </pic:pic>
              </a:graphicData>
            </a:graphic>
          </wp:inline>
        </w:drawing>
      </w:r>
      <w:bookmarkEnd w:id="17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6.2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这是结构决定而非风格选择。水位、门开关、剩余电流和加热器温度属于硬测量，其中任何一条越过阈值，加热与蒸汽就同时写成零；而进度估计、热阻后验和冷点跟踪则留在品质回路里，不参与断电判断。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的功能，一旦把这两侧混写进同一条加热请求，超温切断就会跟着后验一起抖动。已经运行的核因此把品质请求与安全指令分成两列，而 IEC 60335-1 与 GB 4706.1 要求的正是这些硬测量点存在[19,20]。正文给出的是测量隔离的结构。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79"/>
    <w:bookmarkStart w:id="180"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0"/>
    <w:bookmarkEnd w:id="181"/>
    <w:bookmarkStart w:id="182"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2"/>
    <w:bookmarkStart w:id="187"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83"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3"/>
    <w:bookmarkStart w:id="184"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4"/>
    <w:bookmarkStart w:id="185"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85"/>
    <w:bookmarkStart w:id="186"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86"/>
    <w:bookmarkEnd w:id="187"/>
    <w:bookmarkStart w:id="196"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88"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88"/>
    <w:bookmarkStart w:id="189"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89"/>
    <w:bookmarkStart w:id="190"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90"/>
    <w:bookmarkStart w:id="191"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91"/>
    <w:bookmarkStart w:id="192"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92"/>
    <w:bookmarkStart w:id="193"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93"/>
    <w:bookmarkStart w:id="194"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94"/>
    <w:bookmarkStart w:id="195"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95"/>
    <w:bookmarkEnd w:id="196"/>
    <w:bookmarkStart w:id="199"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97"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97"/>
    <w:bookmarkStart w:id="198"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98"/>
    <w:bookmarkEnd w:id="199"/>
    <w:bookmarkStart w:id="206"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00"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00"/>
    <w:bookmarkStart w:id="201"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01"/>
    <w:bookmarkStart w:id="202"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202"/>
    <w:bookmarkStart w:id="203"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203"/>
    <w:bookmarkStart w:id="204"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04"/>
    <w:bookmarkStart w:id="205"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05"/>
    <w:bookmarkEnd w:id="206"/>
    <w:bookmarkStart w:id="210"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07"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07"/>
    <w:bookmarkStart w:id="208"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08"/>
    <w:bookmarkStart w:id="209"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09"/>
    <w:bookmarkEnd w:id="210"/>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75" Type="http://schemas.openxmlformats.org/officeDocument/2006/relationships/image" Target="media/rId175.png"/><Relationship Id="rId24" Type="http://schemas.openxmlformats.org/officeDocument/2006/relationships/image" Target="media/rId24.png"/><Relationship Id="rId56" Type="http://schemas.openxmlformats.org/officeDocument/2006/relationships/image" Target="media/rId56.png"/><Relationship Id="rId159" Type="http://schemas.openxmlformats.org/officeDocument/2006/relationships/image" Target="media/rId159.png"/><Relationship Id="rId131" Type="http://schemas.openxmlformats.org/officeDocument/2006/relationships/image" Target="media/rId131.png"/><Relationship Id="rId80" Type="http://schemas.openxmlformats.org/officeDocument/2006/relationships/image" Target="media/rId80.png"/><Relationship Id="rId90" Type="http://schemas.openxmlformats.org/officeDocument/2006/relationships/image" Target="media/rId90.png"/><Relationship Id="rId165" Type="http://schemas.openxmlformats.org/officeDocument/2006/relationships/image" Target="media/rId165.png"/><Relationship Id="rId154" Type="http://schemas.openxmlformats.org/officeDocument/2006/relationships/image" Target="media/rId154.png"/><Relationship Id="rId110" Type="http://schemas.openxmlformats.org/officeDocument/2006/relationships/image" Target="media/rId110.png"/><Relationship Id="rId167" Type="http://schemas.openxmlformats.org/officeDocument/2006/relationships/image" Target="media/rId167.png"/><Relationship Id="rId160" Type="http://schemas.openxmlformats.org/officeDocument/2006/relationships/image" Target="media/rId160.png"/><Relationship Id="rId169" Type="http://schemas.openxmlformats.org/officeDocument/2006/relationships/image" Target="media/rId169.png"/><Relationship Id="rId177" Type="http://schemas.openxmlformats.org/officeDocument/2006/relationships/image" Target="media/rId177.png"/><Relationship Id="rId152" Type="http://schemas.openxmlformats.org/officeDocument/2006/relationships/image" Target="media/rId152.png"/><Relationship Id="rId174" Type="http://schemas.openxmlformats.org/officeDocument/2006/relationships/image" Target="media/rId174.png"/><Relationship Id="rId116" Type="http://schemas.openxmlformats.org/officeDocument/2006/relationships/image" Target="media/rId116.png"/><Relationship Id="rId85" Type="http://schemas.openxmlformats.org/officeDocument/2006/relationships/image" Target="media/rId85.png"/><Relationship Id="rId147" Type="http://schemas.openxmlformats.org/officeDocument/2006/relationships/image" Target="media/rId147.png"/><Relationship Id="rId171" Type="http://schemas.openxmlformats.org/officeDocument/2006/relationships/image" Target="media/rId171.png"/><Relationship Id="rId72" Type="http://schemas.openxmlformats.org/officeDocument/2006/relationships/image" Target="media/rId72.png"/><Relationship Id="rId119" Type="http://schemas.openxmlformats.org/officeDocument/2006/relationships/image" Target="media/rId119.png"/><Relationship Id="rId67" Type="http://schemas.openxmlformats.org/officeDocument/2006/relationships/image" Target="media/rId67.png"/><Relationship Id="rId94" Type="http://schemas.openxmlformats.org/officeDocument/2006/relationships/image" Target="media/rId94.png"/><Relationship Id="rId140" Type="http://schemas.openxmlformats.org/officeDocument/2006/relationships/image" Target="media/rId140.png"/><Relationship Id="rId27" Type="http://schemas.openxmlformats.org/officeDocument/2006/relationships/image" Target="media/rId27.png"/><Relationship Id="rId166" Type="http://schemas.openxmlformats.org/officeDocument/2006/relationships/image" Target="media/rId166.png"/><Relationship Id="rId38" Type="http://schemas.openxmlformats.org/officeDocument/2006/relationships/image" Target="media/rId38.png"/><Relationship Id="rId170" Type="http://schemas.openxmlformats.org/officeDocument/2006/relationships/image" Target="media/rId170.png"/><Relationship Id="rId117" Type="http://schemas.openxmlformats.org/officeDocument/2006/relationships/image" Target="media/rId117.png"/><Relationship Id="rId143" Type="http://schemas.openxmlformats.org/officeDocument/2006/relationships/image" Target="media/rId143.png"/><Relationship Id="rId92" Type="http://schemas.openxmlformats.org/officeDocument/2006/relationships/image" Target="media/rId92.png"/><Relationship Id="rId60" Type="http://schemas.openxmlformats.org/officeDocument/2006/relationships/image" Target="media/rId60.png"/><Relationship Id="rId173" Type="http://schemas.openxmlformats.org/officeDocument/2006/relationships/image" Target="media/rId173.png"/><Relationship Id="rId136" Type="http://schemas.openxmlformats.org/officeDocument/2006/relationships/image" Target="media/rId136.png"/><Relationship Id="rId83" Type="http://schemas.openxmlformats.org/officeDocument/2006/relationships/image" Target="media/rId83.png"/><Relationship Id="rId125" Type="http://schemas.openxmlformats.org/officeDocument/2006/relationships/image" Target="media/rId125.png"/><Relationship Id="rId115" Type="http://schemas.openxmlformats.org/officeDocument/2006/relationships/image" Target="media/rId115.png"/><Relationship Id="rId108" Type="http://schemas.openxmlformats.org/officeDocument/2006/relationships/image" Target="media/rId108.png"/><Relationship Id="rId113" Type="http://schemas.openxmlformats.org/officeDocument/2006/relationships/image" Target="media/rId113.png"/><Relationship Id="rId127" Type="http://schemas.openxmlformats.org/officeDocument/2006/relationships/image" Target="media/rId127.png"/><Relationship Id="rId114" Type="http://schemas.openxmlformats.org/officeDocument/2006/relationships/image" Target="media/rId114.png"/><Relationship Id="rId168" Type="http://schemas.openxmlformats.org/officeDocument/2006/relationships/image" Target="media/rId168.png"/><Relationship Id="rId70" Type="http://schemas.openxmlformats.org/officeDocument/2006/relationships/image" Target="media/rId70.png"/><Relationship Id="rId58" Type="http://schemas.openxmlformats.org/officeDocument/2006/relationships/image" Target="media/rId58.png"/><Relationship Id="rId112" Type="http://schemas.openxmlformats.org/officeDocument/2006/relationships/image" Target="media/rId112.png"/><Relationship Id="rId106" Type="http://schemas.openxmlformats.org/officeDocument/2006/relationships/image" Target="media/rId106.png"/><Relationship Id="rId157" Type="http://schemas.openxmlformats.org/officeDocument/2006/relationships/image" Target="media/rId157.png"/><Relationship Id="rId29" Type="http://schemas.openxmlformats.org/officeDocument/2006/relationships/image" Target="media/rId29.png"/><Relationship Id="rId104" Type="http://schemas.openxmlformats.org/officeDocument/2006/relationships/image" Target="media/rId104.png"/><Relationship Id="rId122" Type="http://schemas.openxmlformats.org/officeDocument/2006/relationships/image" Target="media/rId122.png"/><Relationship Id="rId138" Type="http://schemas.openxmlformats.org/officeDocument/2006/relationships/image" Target="media/rId138.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2026-10-19T09:20:01Z</dcterms:created>
  <dcterms:modified xsi:type="dcterms:W3CDTF">2026-10-19T09:20:01Z</dcterms:modified>
</cp:coreProperties>
</file>

<file path=docProps/custom.xml><?xml version="1.0" encoding="utf-8"?>
<Properties xmlns="http://schemas.openxmlformats.org/officeDocument/2006/custom-properties" xmlns:vt="http://schemas.openxmlformats.org/officeDocument/2006/docPropsVTypes"/>
</file>