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的两段探针：先蒸汽改相变符号以离开平衡，后风机改外部热阻以改善条件数。前者把灵敏度矩阵从零秩恢复为满秩，后者把两个参数方向的张角拉大、条件数压低——两段各做一件不同的事。</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therefore does two distinct things: steam first, to change the phase-change sign and leave equilibrium, which restores the sensitivity matrix from rank zero to full rank; then the fan, to change the external resistance, which widens the angle between the two parameter directions and lowers the condition number.</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7" w:history="1">
        <w:r>
          <w:rPr>
            <w:rFonts w:ascii="Times New Roman" w:hAnsi="Times New Roman" w:eastAsia="仿宋" w:cs="Times New Roman"/>
            <w:kern w:val="32"/>
            <w:lang w:val="en-US" w:eastAsia="zh-CN"/>
            <w:sz w:val="21"/>
            <w:szCs w:val="21"/>
            <w:color w:val="000000"/>
            <w:u w:val="none"/>
          </w:rPr>
          <w:t xml:space="preserve">6.2.1　一句话的答案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_Toc0047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8" w:history="1">
        <w:r>
          <w:rPr>
            <w:rFonts w:ascii="Times New Roman" w:hAnsi="Times New Roman" w:eastAsia="仿宋" w:cs="Times New Roman"/>
            <w:kern w:val="32"/>
            <w:lang w:val="en-US" w:eastAsia="zh-CN"/>
            <w:sz w:val="21"/>
            <w:szCs w:val="21"/>
            <w:color w:val="000000"/>
            <w:u w:val="none"/>
          </w:rPr>
          <w:t xml:space="preserve">6.2.2　探针买到了什么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_Toc0048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9" w:history="1">
        <w:r>
          <w:rPr>
            <w:rFonts w:ascii="Times New Roman" w:hAnsi="Times New Roman" w:eastAsia="仿宋" w:cs="Times New Roman"/>
            <w:kern w:val="32"/>
            <w:lang w:val="en-US" w:eastAsia="zh-CN"/>
            <w:sz w:val="21"/>
            <w:szCs w:val="21"/>
            <w:color w:val="000000"/>
            <w:u w:val="none"/>
          </w:rPr>
          <w:t xml:space="preserve">6.2.3　它没有买到什么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6.2.4　边界与代价</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0"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7"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0"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77vs23_9\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77vs23_9\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77vs23_9\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77vs23_9\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77vs23_9\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77vs23_9\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已有路径的信息止点。每一行是一种商品方案，列给出它闭合的量、仍然隐藏的量，以及止在何处</w:t>
      </w:r>
    </w:p>
    <w:tbl>
      <w:tblPr>
        <w:tblStyle w:val="Table"/>
        <w:tblW w:type="pct" w:w="5000"/>
        <w:tblLook w:firstRow="1" w:lastRow="0" w:firstColumn="0" w:lastColumn="0" w:noHBand="0" w:noVBand="0" w:val="0020"/>
        <w:tblCaption w:val="已有路径的信息止点。每一行是一种商品方案，列给出它闭合的量、仍然隐藏的量，以及止在何处"/>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国内主流家电企业公开专利的信息止点。专利文本比产品彩页披露更多边界实现细节，但同样不涉及这一次过程里的内部热阻</w:t>
      </w:r>
    </w:p>
    <w:tbl>
      <w:tblPr>
        <w:tblStyle w:val="Table"/>
        <w:tblW w:type="pct" w:w="5000"/>
        <w:tblLook w:firstRow="1" w:lastRow="0" w:firstColumn="0" w:lastColumn="0" w:noHBand="0" w:noVBand="0" w:val="0020"/>
        <w:tblCaption w:val="国内主流家电企业公开专利的信息止点。专利文本比产品彩页披露更多边界实现细节，但同样不涉及这一次过程里的内部热阻"/>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77vs23_9\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77vs23_9\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77vs23_9\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所需的时间。纵轴是指数尺度，因此冷点从</w:t>
      </w:r>
      <w:r>
        <w:rPr>
          <w:rFonts w:ascii="Times New Roman" w:hAnsi="Times New Roman" w:eastAsia="楷体" w:cs="Times New Roman"/>
          <w:b w:val="0"/>
          <w:kern w:val="32"/>
          <w:sz w:val="21"/>
          <w:lang w:val="en-US" w:eastAsia="zh-CN"/>
          <w:color w:val="000000"/>
        </w:rPr>
        <w:t xml:space="preserve"> </w:t>
      </w:r>
      <m:oMath>
        <m:r>
          <m:t>70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升到</w:t>
      </w:r>
      <w:r>
        <w:rPr>
          <w:rFonts w:ascii="Times New Roman" w:hAnsi="Times New Roman" w:eastAsia="楷体" w:cs="Times New Roman"/>
          <w:b w:val="0"/>
          <w:kern w:val="32"/>
          <w:sz w:val="21"/>
          <w:lang w:val="en-US" w:eastAsia="zh-CN"/>
          <w:color w:val="000000"/>
        </w:rPr>
        <w:t xml:space="preserve"> </w:t>
      </w:r>
      <m:oMath>
        <m:sSup>
          <m:e>
            <m:r>
              <m:t>80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时所需的真实时间缩短一个数量级</w:t>
      </w:r>
    </w:p>
    <w:tbl>
      <w:tblPr>
        <w:tblStyle w:val="Table"/>
        <w:tblW w:type="pct" w:w="5000"/>
        <w:tblLook w:firstRow="1" w:lastRow="0" w:firstColumn="0" w:lastColumn="0" w:noHBand="0" w:noVBand="0" w:val="0020"/>
        <w:tblCaption w:val="恒温冷点到达 \alpha_m=0.85 所需的时间。纵轴是指数尺度，因此冷点从 70 升到 80^\circ\mathrm{C} 时所需的真实时间缩短一个数量级"/>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77vs23_9\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数随厚度与时域的变化。</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随厚度与时域的变化。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77vs23_9\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77vs23_9\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r>
        <w:rPr>
          <w:rFonts w:ascii="Times New Roman" w:hAnsi="Times New Roman" w:eastAsia="楷体" w:cs="Times New Roman"/>
          <w:b w:val="0"/>
          <w:kern w:val="32"/>
          <w:sz w:val="21"/>
          <w:lang w:val="en-US" w:eastAsia="zh-CN"/>
          <w:color w:val="000000"/>
        </w:rPr>
        <w:t xml:space="preserve">。同一激励频率下，深度每增加一毫米，恢复该分量所需的信噪比就按指数上升</w:t>
      </w:r>
    </w:p>
    <w:tbl>
      <w:tblPr>
        <w:tblStyle w:val="Table"/>
        <w:tblW w:type="pct" w:w="5000"/>
        <w:tblLook w:firstRow="1" w:lastRow="0" w:firstColumn="0" w:lastColumn="0" w:noHBand="0" w:noVBand="0" w:val="0020"/>
        <w:tblCaption w:val="半无限体上单个谐波的放大倍数 \mathrm{e}^{kL}。同一激励频率下，深度每增加一毫米，恢复该分量所需的信噪比就按指数上升"/>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77vs23_9\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77vs23_9\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77vs23_9\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77vs23_9\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77vs23_9\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77vs23_9\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77vs23_9\media\fb4e53435f1412651d4fd8d05c557db400bdc8b4.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77vs23_9\media\f5f2144d40fe0942ddc3297553296884af2ae662.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77vs23_9\media\b1a2f98b2f739f4b44e18de6fb1f39aaf6abe72f.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r>
        <w:rPr>
          <w:rFonts w:ascii="Times New Roman" w:hAnsi="Times New Roman" w:eastAsia="楷体" w:cs="Times New Roman"/>
          <w:b w:val="0"/>
          <w:kern w:val="32"/>
          <w:sz w:val="21"/>
          <w:lang w:val="en-US" w:eastAsia="zh-CN"/>
          <w:color w:val="000000"/>
        </w:rPr>
        <w:t xml:space="preserve">。同一厚度上比较策略才有效，跨厚度比较会把两条相反的效应混在一起</w:t>
      </w:r>
    </w:p>
    <w:tbl>
      <w:tblPr>
        <w:tblStyle w:val="Table"/>
        <w:tblW w:type="pct" w:w="5000"/>
        <w:tblLook w:firstRow="1" w:lastRow="0" w:firstColumn="0" w:lastColumn="0" w:noHBand="0" w:noVBand="0" w:val="0020"/>
        <w:tblCaption w:val="S1：厚度与策略交叉，每格 n=1620。同一厚度上比较策略才有效，跨厚度比较会把两条相反的效应混在一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77vs23_9\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77vs23_9\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77vs23_9\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77vs23_9\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77vs23_9\media\20ea71faee3a68ebf475f8e9398ba21b15e1e265.png" id="0" name="Picture"/>
                    <pic:cNvPicPr>
                      <a:picLocks noChangeArrowheads="1" noChangeAspect="1"/>
                    </pic:cNvPicPr>
                  </pic:nvPicPr>
                  <pic:blipFill>
                    <a:blip r:embed="rId122"/>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77vs23_9\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77vs23_9\media\2d6121370728a83f4bab011d6700283283f8a957.png" id="0" name="Picture"/>
                    <pic:cNvPicPr>
                      <a:picLocks noChangeArrowheads="1" noChangeAspect="1"/>
                    </pic:cNvPicPr>
                  </pic:nvPicPr>
                  <pic:blipFill>
                    <a:blip r:embed="rId124"/>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77vs23_9\media\535dc8f43ae66efd0ec7d6556869ba971012e2b4.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kern w:val="32"/>
          <w:sz w:val="24"/>
          <w:lang w:val="en-US" w:eastAsia="zh-CN"/>
          <w:color w:val="000000"/>
        </w:rPr>
        <w:t xml:space="preserve">。开环在薄件上不足一成，到厚件升到全部；对偶把这条曲线整体压低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77vs23_9\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77vs23_9\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停机时刻分布，竖线为中位。开环的三堆对应三档菜单时刻，腔温比例全部堆在时域终点</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77vs23_9\media\61b49d8dc2b8edf8da307d5078fbb02cbc4fe0ab.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77vs23_9\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77vs23_9\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77vs23_9\media\ccf9f7710e1582c213cec6a79716cbaaa29f41a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77vs23_9\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77vs23_9\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77vs23_9\media\d759988ab1e0e3dc834a535ee0aec7ce051d1716.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77vs23_9\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77vs23_9\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77vs23_9\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77vs23_9\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77vs23_9\media\a3952bb16fac70fa61d1f8cff83777b6d948818e.png" id="0" name="Picture"/>
                    <pic:cNvPicPr>
                      <a:picLocks noChangeArrowheads="1" noChangeAspect="1"/>
                    </pic:cNvPicPr>
                  </pic:nvPicPr>
                  <pic:blipFill>
                    <a:blip r:embed="rId163"/>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两条时域的进度对比。</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才越过设计线，说明厚件受限的是扩散时间而非辨识</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77vs23_9\media\791779b64a00a24c44a98784d098f99c172f14ff.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7"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77vs23_9\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栏导航。每栏标注它回答的问题，而不只是一个名称" title="" id="1" name="Picture"/>
            <a:graphic>
              <a:graphicData uri="http://schemas.openxmlformats.org/drawingml/2006/picture">
                <pic:pic>
                  <pic:nvPicPr>
                    <pic:cNvPr descr="C:\Users\13561\AppData\Local\Temp\acts-docx-77vs23_9\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五栏导航。每栏标注它回答的问题，而不只是一个名称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门打开时的腔体。门板绕左侧铰链外摆，可见内胆、烤架与十六块薄片的排布</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77vs23_9\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5" w:name="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食品的内部热阻有没有进入后验，以及回答它的代价是什么。</w:t>
      </w:r>
    </w:p>
    <w:bookmarkStart w:id="181" w:name="一句话的答案"/>
    <w:p>
      <w:pPr>
        <w:pStyle w:val="Heading3"/>
        <w:jc w:val="left"/>
        <w:autoSpaceDE w:val="0"/>
        <w:autoSpaceDN w:val="0"/>
        <w:kinsoku/>
        <w:wordWrap/>
        <w:overflowPunct/>
        <w:widowControl/>
        <w:snapToGrid w:val="0"/>
        <w:keepNext/>
        <w:keepLines/>
        <w:spacing w:line="276" w:lineRule="auto" w:before="180" w:after="60"/>
        <w:ind w:firstLineChars="0" w:firstLine="0"/>
      </w:pPr>
      <w:bookmarkStart w:id="47" w:name="_Toc0047"/>
      <w:r>
        <w:rPr>
          <w:rFonts w:ascii="Times New Roman" w:hAnsi="Times New Roman" w:eastAsia="黑体" w:cs="Times New Roman"/>
          <w:b/>
          <w:kern w:val="32"/>
          <w:sz w:val="24"/>
          <w:lang w:val="en-US" w:eastAsia="zh-CN"/>
          <w:color w:val="000000"/>
        </w:rPr>
        <w:t>6.2.1　一句话的答案</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答案是：进入后验是有条件的，而且这个条件可以精确指出。在平衡点上，两节点降阶方程中三个热阻与热容只以除数出现，求导之后恒为零；数值上，三个不同的内部热阻在同一平衡点上给出的冷点差小于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，采样再密也分不开。所以信息不在平衡点上，而在离开平衡的方向上。这一条不是工程经验，是命题，也是全文的地基：菜单时钟之所以失败，正因为它闭合的是时间，而这一次过程里的热阻从未被激励过。</w:t>
      </w:r>
    </w:p>
    <w:bookmarkEnd w:id="181"/>
    <w:bookmarkStart w:id="182" w:name="探针买到了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8" w:name="_Toc0048"/>
      <w:r>
        <w:rPr>
          <w:rFonts w:ascii="Times New Roman" w:hAnsi="Times New Roman" w:eastAsia="黑体" w:cs="Times New Roman"/>
          <w:b/>
          <w:kern w:val="32"/>
          <w:sz w:val="24"/>
          <w:lang w:val="en-US" w:eastAsia="zh-CN"/>
          <w:color w:val="000000"/>
        </w:rPr>
        <w:t>6.2.2　探针买到了什么</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信息只能靠离开平衡来购买，而购买的方式是两段各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的探针：先蒸汽改相变符号，再风机改外部热阻。它的效果在主对照的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条样本上是整齐的——热阻方差全部从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；在档位研究里降到三分之二，未更新的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条全部落在蒸档，因为那里的加热上限把探针窗的表面温差压掉了。这个对比本身就是一条结论：探针是否奏效，取决于允许集合是否给得够。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它也有买不到的东西。探针收窄的是热阻的后验，不是扩散时间。</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的厚件在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内走不完导热时间尺度，方差即便降到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，中位偏差仍是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，同一初值才越过设计线。厚件的瓶颈因此不在辨识，而在时间。这两件事在正文里被反复分开，因为混在一起读会得出完全错误的升级方向。</w:t>
      </w:r>
    </w:p>
    <w:bookmarkEnd w:id="182"/>
    <w:bookmarkStart w:id="183" w:name="它没有买到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9" w:name="_Toc0049"/>
      <w:r>
        <w:rPr>
          <w:rFonts w:ascii="Times New Roman" w:hAnsi="Times New Roman" w:eastAsia="黑体" w:cs="Times New Roman"/>
          <w:b/>
          <w:kern w:val="32"/>
          <w:sz w:val="24"/>
          <w:lang w:val="en-US" w:eastAsia="zh-CN"/>
          <w:color w:val="000000"/>
        </w:rPr>
        <w:t>6.2.3　它没有买到什么</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这一点比上面两条更重要，也更容易被略过。换成两状态滤波器之后，后验方差从两个取值变成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个连续值，热阻偏差从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，估计器确实变好了；但停机偏差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没有改善。滚动时域 MPC 在三种厚度上都最省能量，却在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上因为共用同一个有偏的冷点估计而提前停机，偏差掉到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件事放在一起，得到本文最后一条判断：更好的估计器买到的是可读的后验，更好的优化器接在有偏输入后面只会更快地做错事。瓶颈在信息，不在优化。这条判断之所以值得写，是因为它可以被证伪——如果瓶颈在优化，那么换 MPC 应该同时改善能量与偏差，而实测只改善了前者。</w:t>
      </w:r>
    </w:p>
    <w:bookmarkEnd w:id="183"/>
    <w:bookmarkStart w:id="184" w:name="边界与代价"/>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6.2.4　边界与代价</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支撑上述判断的是一组可以被逐项核对的数字，它们散在各章，这里只点出性质。冷点位置在温度证据下是病态的：与最低温度相差不超过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，且这一比例与网格无关，所以本文只评冷点温度、不评冷点位置，而一维与二维的冷点温度只差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r>
          <m:t>73.01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对偶的停机偏差翻号，因此主表固定十六条。表面蒸汽压差项的符号随厚度翻转：打开它使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，所以凡依赖该项的结论只能按符号读。初始含水三档给出零效应，脂肪夹层把中位从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上极差为零——这三条一起说明，厚件的差异来自几何，不来自扰动。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在这份报告里的作用是定义停机偏差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的零点，它是一个模型判据，不是经过认证的食品安全阈值；模型也没有纳入微生物初始数量。凡本文说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，读者都应按这个含义理解。</w:t>
      </w:r>
    </w:p>
    <w:bookmarkEnd w:id="184"/>
    <w:bookmarkEnd w:id="185"/>
    <w:bookmarkStart w:id="186"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6.3　局限与可继续的方向</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6"/>
    <w:bookmarkEnd w:id="187"/>
    <w:bookmarkStart w:id="188"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52" w:name="_Toc0052"/>
      <w:r>
        <w:rPr>
          <w:rFonts w:ascii="Times New Roman" w:hAnsi="Times New Roman" w:eastAsia="黑体" w:cs="Times New Roman"/>
          <w:b/>
          <w:kern w:val="32"/>
          <w:sz w:val="32"/>
          <w:lang w:val="en-US" w:eastAsia="zh-CN"/>
          <w:color w:val="000000"/>
        </w:rPr>
        <w:t xml:space="preserve">参考文献</w:t>
      </w:r>
      <w:bookmarkEnd w:id="52"/>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8"/>
    <w:bookmarkStart w:id="19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90"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A.1　规格层场量</w:t>
      </w:r>
      <w:bookmarkEnd w:id="54"/>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9"/>
    <w:bookmarkEnd w:id="190"/>
    <w:bookmarkStart w:id="192"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A.2　估计、探针与执行量</w:t>
      </w:r>
      <w:bookmarkEnd w:id="55"/>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91"/>
    <w:bookmarkEnd w:id="192"/>
    <w:bookmarkStart w:id="194"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A.3　数值核中实际出现的量</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3"/>
    <w:bookmarkEnd w:id="194"/>
    <w:bookmarkStart w:id="19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A.4　日志字段</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5"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6"/>
    <w:bookmarkEnd w:id="197"/>
    <w:bookmarkStart w:id="20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B.1　十六条控制体</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8"/>
    <w:bookmarkStart w:id="19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B.2　活度</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9"/>
    <w:bookmarkStart w:id="20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B.3　开环、腔温、无探针与对偶的执行量</w:t>
      </w:r>
      <w:bookmarkEnd w:id="6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200"/>
    <w:bookmarkStart w:id="20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B.4　加热器温度与界面通量</w:t>
      </w:r>
      <w:bookmarkEnd w:id="6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201"/>
    <w:bookmarkStart w:id="203"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B.5　参数标定与量级依据</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2"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3"/>
    <w:bookmarkStart w:id="20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B.6　进度</w:t>
      </w:r>
      <w:bookmarkEnd w:id="6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4"/>
    <w:bookmarkStart w:id="20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B.7　噪声与能量</w:t>
      </w:r>
      <w:bookmarkEnd w:id="65"/>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5"/>
    <w:bookmarkStart w:id="20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B.8　离散核的适用范围</w:t>
      </w:r>
      <w:bookmarkEnd w:id="66"/>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5"/>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6"/>
    <w:bookmarkEnd w:id="207"/>
    <w:bookmarkStart w:id="21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C.1　探针窗前后的状态</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8"/>
    <w:bookmarkStart w:id="20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C.2　同一格式重放的内部场</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9"/>
    <w:bookmarkEnd w:id="210"/>
    <w:bookmarkStart w:id="21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0" w:name="_Toc0070"/>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1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D.1　Fourier 数</w:t>
      </w:r>
      <w:bookmarkEnd w:id="71"/>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11"/>
    <w:bookmarkStart w:id="21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D.2　Biot 数</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2"/>
    <w:bookmarkStart w:id="21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D.3　加热器平衡点</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213"/>
    <w:bookmarkStart w:id="21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D.4　进度设计线与 F 值</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214"/>
    <w:bookmarkStart w:id="21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D.5　Kossovich 数</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5"/>
    <w:bookmarkStart w:id="21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D.6　尺度估计的适用范围</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6"/>
    <w:bookmarkEnd w:id="217"/>
    <w:bookmarkStart w:id="221"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7" w:name="_Toc0077"/>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8"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E.1　公开等温线的拟合记录</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8"/>
    <w:bookmarkStart w:id="219"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E.2　交叉表的读法</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9"/>
    <w:bookmarkStart w:id="220"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80" w:name="_Toc0080"/>
      <w:r>
        <w:rPr>
          <w:rFonts w:ascii="Times New Roman" w:hAnsi="Times New Roman" w:eastAsia="黑体" w:cs="Times New Roman"/>
          <w:b/>
          <w:kern w:val="32"/>
          <w:sz w:val="28"/>
          <w:lang w:val="en-US" w:eastAsia="zh-CN"/>
          <w:color w:val="000000"/>
        </w:rPr>
        <w:t>E.3　能量、方差与褐变的伴随量</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20"/>
    <w:bookmarkEnd w:id="221"/>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122" Type="http://schemas.openxmlformats.org/officeDocument/2006/relationships/image" Target="media/rId122.png"/><Relationship Id="rId58" Type="http://schemas.openxmlformats.org/officeDocument/2006/relationships/image" Target="media/rId58.png"/><Relationship Id="rId135" Type="http://schemas.openxmlformats.org/officeDocument/2006/relationships/image" Target="media/rId135.png"/><Relationship Id="rId82" Type="http://schemas.openxmlformats.org/officeDocument/2006/relationships/image" Target="media/rId82.png"/><Relationship Id="rId124" Type="http://schemas.openxmlformats.org/officeDocument/2006/relationships/image" Target="media/rId124.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73" Type="http://schemas.openxmlformats.org/officeDocument/2006/relationships/image" Target="media/rId173.png"/><Relationship Id="rId156" Type="http://schemas.openxmlformats.org/officeDocument/2006/relationships/image" Target="media/rId156.png"/><Relationship Id="rId178" Type="http://schemas.openxmlformats.org/officeDocument/2006/relationships/image" Target="media/rId178.png"/><Relationship Id="rId125" Type="http://schemas.openxmlformats.org/officeDocument/2006/relationships/image" Target="media/rId125.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64" Type="http://schemas.openxmlformats.org/officeDocument/2006/relationships/image" Target="media/rId164.png"/><Relationship Id="rId127" Type="http://schemas.openxmlformats.org/officeDocument/2006/relationships/image" Target="media/rId12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85" Type="http://schemas.openxmlformats.org/officeDocument/2006/relationships/image" Target="media/rId85.png"/><Relationship Id="rId163" Type="http://schemas.openxmlformats.org/officeDocument/2006/relationships/image" Target="media/rId163.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44" Type="http://schemas.openxmlformats.org/officeDocument/2006/relationships/image" Target="media/rId44.png"/><Relationship Id="rId140" Type="http://schemas.openxmlformats.org/officeDocument/2006/relationships/image" Target="media/rId140.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47" Type="http://schemas.openxmlformats.org/officeDocument/2006/relationships/image" Target="media/rId147.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03" Type="http://schemas.openxmlformats.org/officeDocument/2006/relationships/image" Target="media/rId103.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2026-10-20T07:29:42Z</dcterms:created>
  <dcterms:modified xsi:type="dcterms:W3CDTF">2026-10-20T07:29:42Z</dcterms:modified>
</cp:coreProperties>
</file>

<file path=docProps/custom.xml><?xml version="1.0" encoding="utf-8"?>
<Properties xmlns="http://schemas.openxmlformats.org/officeDocument/2006/custom-properties" xmlns:vt="http://schemas.openxmlformats.org/officeDocument/2006/docPropsVTypes"/>
</file>