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比较因此固定在同一个积分器、同一组四个执行量和同一条设计线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上。开环、腔温比例、无探针与对偶四条策略共用这条线；后续的交叉表、网格加密、因子消融和典型轨迹，比较的都是这四条策略在十六条控制体上的停机偏差。同一条状态流会被读回三维腔体，地址为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8zbrja5j\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多数把这两侧混写进同一条加热请求，超温切断会随后验一起抖动。品质回路品质回路只改请求，安全回路只改指令。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判断还要不要加热。两块若共用同一条请求线，进度估计一旦偏高，加热器温度保护也会跟着松；估计一旦偏低，超温切断又可能把已经接近设计线的过程掐断。已经运行的核把请求和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8zbrja5j\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8zbrja5j\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8zbrja5j\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。九个分量里，停机真正读取的是冷点和致死进度；表面液相和结壳进入路径 B、C 的显示量。决策状态因此比日志宽、比全场窄：宽的那一侧用来标明还缺哪一路观测，窄的那一侧用来固定交叉表比较的是哪几个量。食材类别只改先验和终端目标，分量定义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时间尺度按快慢分层。毫秒级剩余电流切断可以打断分钟级食品估计；秒级探针窗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33"/>
    <w:bookmarkStart w:id="35"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3"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本来各有各的问题。食品工程关心的是热量与水分如何在多孔食品内部同时传递，于是有了体积平均、等温线和品质动力学；逆热传导关心的是怎样由表面读数反演内部状态，于是有了那条高频放大随深度指数增长的病态结构；安全控制关心的是执行器在什么条件下必须停下，于是有了屏障投影与家电型式试验的测量点。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8zbrja5j\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4"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4"/>
    <w:bookmarkStart w:id="45"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5"/>
    <w:bookmarkStart w:id="48"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6"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7"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7"/>
    <w:bookmarkEnd w:id="48"/>
    <w:bookmarkStart w:id="50"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49"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4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0"/>
    <w:bookmarkStart w:id="51"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执行量。为冷点多送一股蒸汽，薄件上是冷凝收益，厚件上可能只把表面打湿；为表面排湿而加大排汽，冷点又可能失去冷凝潜热。符号冲突落在界面通量上。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w:t>
      </w:r>
    </w:p>
    <w:bookmarkEnd w:id="51"/>
    <w:bookmarkStart w:id="52"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2"/>
    <w:bookmarkEnd w:id="53"/>
    <w:bookmarkStart w:id="75"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4"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4"/>
    <w:bookmarkStart w:id="55"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5"/>
    <w:bookmarkStart w:id="62"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的步长下，时间误差在一分钟量级的过程里累积到毫开尔文量级，而空间误差要由5章的网格收敛来量化（表5.5、图5.13）。把上限写成显式不等式，是为了让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8zbrja5j\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8zbrja5j\media\d6772a0c79b171f492cf0e48be5d47f71cf7b454.png" id="0" name="Picture"/>
                    <pic:cNvPicPr>
                      <a:picLocks noChangeArrowheads="1" noChangeAspect="1"/>
                    </pic:cNvPicPr>
                  </pic:nvPicPr>
                  <pic:blipFill>
                    <a:blip r:embed="rId58"/>
                    <a:stretch>
                      <a:fillRect/>
                    </a:stretch>
                  </pic:blipFill>
                  <pic:spPr bwMode="auto">
                    <a:xfrm>
                      <a:off x="0" y="0"/>
                      <a:ext cx="3187795" cy="2456733"/>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8zbrja5j\media\822bac8cb0249f0ce19c950884f44f813d38d2f4.png" id="0" name="Picture"/>
                    <pic:cNvPicPr>
                      <a:picLocks noChangeArrowheads="1" noChangeAspect="1"/>
                    </pic:cNvPicPr>
                  </pic:nvPicPr>
                  <pic:blipFill>
                    <a:blip r:embed="rId60"/>
                    <a:stretch>
                      <a:fillRect/>
                    </a:stretch>
                  </pic:blipFill>
                  <pic:spPr bwMode="auto">
                    <a:xfrm>
                      <a:off x="0" y="0"/>
                      <a:ext cx="3006748" cy="2273395"/>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2"/>
    <w:bookmarkStart w:id="64"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3"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3"/>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4"/>
    <w:bookmarkStart w:id="66"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5"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6"/>
    <w:bookmarkStart w:id="74"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8"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8zbrja5j\media\67b84eb48dae0cd03783719b40e903667e7aaba1.png" id="0" name="Picture"/>
                    <pic:cNvPicPr>
                      <a:picLocks noChangeArrowheads="1" noChangeAspect="1"/>
                    </pic:cNvPicPr>
                  </pic:nvPicPr>
                  <pic:blipFill>
                    <a:blip r:embed="rId67"/>
                    <a:stretch>
                      <a:fillRect/>
                    </a:stretch>
                  </pic:blipFill>
                  <pic:spPr bwMode="auto">
                    <a:xfrm>
                      <a:off x="0" y="0"/>
                      <a:ext cx="5328000" cy="3618481"/>
                    </a:xfrm>
                    <a:prstGeom prst="rect">
                      <a:avLst/>
                    </a:prstGeom>
                    <a:noFill/>
                    <a:ln w="9525">
                      <a:noFill/>
                      <a:headEnd/>
                      <a:tailEnd/>
                    </a:ln>
                  </pic:spPr>
                </pic:pic>
              </a:graphicData>
            </a:graphic>
          </wp:inline>
        </w:drawing>
      </w:r>
      <w:bookmarkEnd w:id="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9"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9"/>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1"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8zbrja5j\media\d618be7e2f34320e83d8f62996e1301afc54e812.png" id="0" name="Picture"/>
                    <pic:cNvPicPr>
                      <a:picLocks noChangeArrowheads="1" noChangeAspect="1"/>
                    </pic:cNvPicPr>
                  </pic:nvPicPr>
                  <pic:blipFill>
                    <a:blip r:embed="rId70"/>
                    <a:stretch>
                      <a:fillRect/>
                    </a:stretch>
                  </pic:blipFill>
                  <pic:spPr bwMode="auto">
                    <a:xfrm>
                      <a:off x="0" y="0"/>
                      <a:ext cx="3190087" cy="2362772"/>
                    </a:xfrm>
                    <a:prstGeom prst="rect">
                      <a:avLst/>
                    </a:prstGeom>
                    <a:noFill/>
                    <a:ln w="9525">
                      <a:noFill/>
                      <a:headEnd/>
                      <a:tailEnd/>
                    </a:ln>
                  </pic:spPr>
                </pic:pic>
              </a:graphicData>
            </a:graphic>
          </wp:inline>
        </w:drawing>
      </w:r>
      <w:bookmarkEnd w:id="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8zbrja5j\media\5d3059e6ad6a8b7a0044b422ed29bfe499cad690.png" id="0" name="Picture"/>
                    <pic:cNvPicPr>
                      <a:picLocks noChangeArrowheads="1" noChangeAspect="1"/>
                    </pic:cNvPicPr>
                  </pic:nvPicPr>
                  <pic:blipFill>
                    <a:blip r:embed="rId72"/>
                    <a:stretch>
                      <a:fillRect/>
                    </a:stretch>
                  </pic:blipFill>
                  <pic:spPr bwMode="auto">
                    <a:xfrm>
                      <a:off x="0" y="0"/>
                      <a:ext cx="3096126" cy="2456733"/>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4"/>
    <w:bookmarkEnd w:id="75"/>
    <w:bookmarkStart w:id="99"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7"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并不少。腔温热电偶在后壁或顶部，湿度探头在排汽附近，门缝可以加一根穿刺针，部分机型在门玻璃内侧装红外。表4.1列出进入品质估计器的通道。安全侧测量——水位、门、剩余电流、加热器温度——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散列。其余通道留在表里，用来标明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6"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8 s 谐波在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，长于菜单。加密表面像素提高的是已经衰减掉的高频分量；要看见冷点，必须有一个穿透时间尺度上的动态激励，或一个对内部热阻敏感的积分量。质量损失对累计蒸发敏感，对冷点位置不敏感。</w:t>
      </w:r>
    </w:p>
    <w:bookmarkEnd w:id="77"/>
    <w:bookmarkStart w:id="82"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8"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推论：恒温段再密的腔温采样也不更新内部热阻，信息动作必须离开平衡。对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失败的数学形式：菜单时钟闭合的是时间，不是这一次过程里看见的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79"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7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1"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8zbrja5j\media\2d467117a3e981eb0d269ea3f12fb549d4a0fd7d.png" id="0" name="Picture"/>
                    <pic:cNvPicPr>
                      <a:picLocks noChangeArrowheads="1" noChangeAspect="1"/>
                    </pic:cNvPicPr>
                  </pic:nvPicPr>
                  <pic:blipFill>
                    <a:blip r:embed="rId80"/>
                    <a:stretch>
                      <a:fillRect/>
                    </a:stretch>
                  </pic:blipFill>
                  <pic:spPr bwMode="auto">
                    <a:xfrm>
                      <a:off x="0" y="0"/>
                      <a:ext cx="5328000" cy="2389237"/>
                    </a:xfrm>
                    <a:prstGeom prst="rect">
                      <a:avLst/>
                    </a:prstGeom>
                    <a:noFill/>
                    <a:ln w="9525">
                      <a:noFill/>
                      <a:headEnd/>
                      <a:tailEnd/>
                    </a:ln>
                  </pic:spPr>
                </pic:pic>
              </a:graphicData>
            </a:graphic>
          </wp:inline>
        </w:drawing>
      </w:r>
      <w:bookmarkEnd w:id="8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2"/>
    <w:bookmarkStart w:id="89"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侧。稳态观测若压不低决策量的后验不确定度，控制器就必须离开平衡，用短时边界激励把内部参数从灵敏度零的状态里拖出来。探针因此是一段有限时长的执行器轨迹，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的执行器轨迹画成一条时间轴，并把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的探针窗放大成插图。主轴上探针窗只是一个四十秒宽的窄条，窗外蒸汽回到基线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、加热请求由冷点估计给出；窗内蒸汽先跳到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。这条时间表本身是实现"可分离"的方式：任何一个时刻，都能从图上读出这一时刻的指令是由信息动作还是品质动作发出的。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4"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8zbrja5j\media\91d784c72ee7f4eea57b486597fba09396408f4e.png" id="0" name="Picture"/>
                    <pic:cNvPicPr>
                      <a:picLocks noChangeArrowheads="1" noChangeAspect="1"/>
                    </pic:cNvPicPr>
                  </pic:nvPicPr>
                  <pic:blipFill>
                    <a:blip r:embed="rId83"/>
                    <a:stretch>
                      <a:fillRect/>
                    </a:stretch>
                  </pic:blipFill>
                  <pic:spPr bwMode="auto">
                    <a:xfrm>
                      <a:off x="0" y="0"/>
                      <a:ext cx="5328000" cy="2089888"/>
                    </a:xfrm>
                    <a:prstGeom prst="rect">
                      <a:avLst/>
                    </a:prstGeom>
                    <a:noFill/>
                    <a:ln w="9525">
                      <a:noFill/>
                      <a:headEnd/>
                      <a:tailEnd/>
                    </a:ln>
                  </pic:spPr>
                </pic:pic>
              </a:graphicData>
            </a:graphic>
          </wp:inline>
        </w:drawing>
      </w:r>
      <w:bookmarkEnd w:id="8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8zbrja5j\media\5515ce5584b423488ec3e6ca01096913f4eec333.png" id="0" name="Picture"/>
                    <pic:cNvPicPr>
                      <a:picLocks noChangeArrowheads="1" noChangeAspect="1"/>
                    </pic:cNvPicPr>
                  </pic:nvPicPr>
                  <pic:blipFill>
                    <a:blip r:embed="rId85"/>
                    <a:stretch>
                      <a:fillRect/>
                    </a:stretch>
                  </pic:blipFill>
                  <pic:spPr bwMode="auto">
                    <a:xfrm>
                      <a:off x="0" y="0"/>
                      <a:ext cx="5168347" cy="296644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7"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时输入矩阵为单列。在(3.12)里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7"/>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，潜热变号只改变倍数的符号，秩仍是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两节点灵敏度分析给出：加上强对流段之后，内部热阻滞后从单蒸汽激励下的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，增量来自第二段对流切换，不是潜热变号。这一差值把外部换热热阻与内部导热热阻的共线性拆开：第一段改相变符号，第二段改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，内部节点在短窗内几乎不动。</w:t>
      </w:r>
    </w:p>
    <w:bookmarkStart w:id="88" w:name="prop:budget"/>
    <w:p>
      <w:pPr>
        <w:pStyle w:val="BodyText"/>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8"/>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r>
          <m:t> </m:t>
        </m:r>
        <m:r>
          <m:rPr>
            <m:sty m:val="p"/>
          </m:rPr>
          <m:t>s</m:t>
        </m:r>
      </m:oMath>
      <w:r>
        <w:rPr>
          <w:rFonts w:ascii="Times New Roman" w:hAnsi="Times New Roman" w:eastAsia="宋体" w:cs="Times New Roman"/>
          <w:kern w:val="32"/>
          <w:sz w:val="24"/>
          <w:lang w:val="en-US" w:eastAsia="zh-CN"/>
          <w:color w:val="000000"/>
        </w:rPr>
        <w:t xml:space="preserve">、</w:t>
      </w:r>
      <m:oMath>
        <m:r>
          <m:t>τ</m:t>
        </m:r>
        <m:r>
          <m:rPr>
            <m:sty m:val="p"/>
          </m:rPr>
          <m:t>=</m:t>
        </m:r>
        <m:r>
          <m:t>3</m:t>
        </m:r>
        <m:r>
          <m:t> </m:t>
        </m:r>
        <m:r>
          <m:rPr>
            <m:sty m:val="p"/>
          </m:rPr>
          <m:t>s</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r>
          <m:t> </m:t>
        </m:r>
        <m:r>
          <m:rPr>
            <m:sty m:val="p"/>
          </m:rPr>
          <m:t>K</m:t>
        </m:r>
      </m:oMath>
      <w:r>
        <w:rPr>
          <w:rFonts w:ascii="Times New Roman" w:hAnsi="Times New Roman" w:eastAsia="宋体" w:cs="Times New Roman"/>
          <w:kern w:val="32"/>
          <w:sz w:val="24"/>
          <w:lang w:val="en-US" w:eastAsia="zh-CN"/>
          <w:color w:val="000000"/>
        </w:rPr>
        <w:t xml:space="preserve">，解析上界</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，离散步进实现值</w:t>
      </w:r>
      <w:r>
        <w:rPr>
          <w:rFonts w:ascii="Times New Roman" w:hAnsi="Times New Roman" w:eastAsia="宋体" w:cs="Times New Roman"/>
          <w:kern w:val="32"/>
          <w:sz w:val="24"/>
          <w:lang w:val="en-US" w:eastAsia="zh-CN"/>
          <w:color w:val="000000"/>
        </w:rPr>
        <w:t xml:space="preserve"> </w:t>
      </w:r>
      <m:oMath>
        <m:r>
          <m:t>1.14</m:t>
        </m:r>
        <m:r>
          <m:t> </m:t>
        </m:r>
        <m:r>
          <m:rPr>
            <m:sty m:val="p"/>
          </m:rPr>
          <m:t>K</m:t>
        </m:r>
      </m:oMath>
      <w:r>
        <w:rPr>
          <w:rFonts w:ascii="Times New Roman" w:hAnsi="Times New Roman" w:eastAsia="宋体" w:cs="Times New Roman"/>
          <w:kern w:val="32"/>
          <w:sz w:val="24"/>
          <w:lang w:val="en-US" w:eastAsia="zh-CN"/>
          <w:color w:val="000000"/>
        </w:rPr>
        <w:t xml:space="preserve">，落在预算之内。这组常数属于命题核对。工程核探针窗为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，对应 Fourier 数</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（第3章），冷点增量远小于表面增量：短窗口把热量留在近表面。</w:t>
      </w:r>
    </w:p>
    <w:bookmarkEnd w:id="89"/>
    <w:bookmarkStart w:id="90"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无探针和对偶共用同一条饱和线性加热律，差别在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窗口和其后的热阻更新。开环把停止时刻取为厚度的函数；腔温比例把停止时刻取为时域终点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的裕量随方差和厚度放大。方差仍为先验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w:t>
      </w:r>
      <w:r>
        <w:rPr>
          <w:rFonts w:ascii="Times New Roman" w:hAnsi="Times New Roman" w:eastAsia="宋体" w:cs="Times New Roman"/>
          <w:kern w:val="32"/>
          <w:sz w:val="24"/>
          <w:lang w:val="en-US" w:eastAsia="zh-CN"/>
          <w:color w:val="000000"/>
        </w:rPr>
        <w:t xml:space="preserve"> </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。厚件上同一公式把门槛再抬高，点估计更难单独宣布停机。导热时间尺度若在家用时域内走不完，停机时刻会被时域终点截住。这是跟踪器侧的几何，不是探针拒绝工作。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90"/>
    <w:bookmarkStart w:id="97"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4.5</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2"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8zbrja5j\media\3078a2f25f61bb798e142ed2728b32562df9eec9.png" id="0" name="Picture"/>
                    <pic:cNvPicPr>
                      <a:picLocks noChangeArrowheads="1" noChangeAspect="1"/>
                    </pic:cNvPicPr>
                  </pic:nvPicPr>
                  <pic:blipFill>
                    <a:blip r:embed="rId91"/>
                    <a:stretch>
                      <a:fillRect/>
                    </a:stretch>
                  </pic:blipFill>
                  <pic:spPr bwMode="auto">
                    <a:xfrm>
                      <a:off x="0" y="0"/>
                      <a:ext cx="3190087" cy="2362772"/>
                    </a:xfrm>
                    <a:prstGeom prst="rect">
                      <a:avLst/>
                    </a:prstGeom>
                    <a:noFill/>
                    <a:ln w="9525">
                      <a:noFill/>
                      <a:headEnd/>
                      <a:tailEnd/>
                    </a:ln>
                  </pic:spPr>
                </pic:pic>
              </a:graphicData>
            </a:graphic>
          </wp:inline>
        </w:drawing>
      </w:r>
      <w:bookmarkEnd w:id="9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4"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8zbrja5j\media\7d38f61797f91ec70c894014d9acd31d6dd1e62a.png" id="0" name="Picture"/>
                    <pic:cNvPicPr>
                      <a:picLocks noChangeArrowheads="1" noChangeAspect="1"/>
                    </pic:cNvPicPr>
                  </pic:nvPicPr>
                  <pic:blipFill>
                    <a:blip r:embed="rId93"/>
                    <a:stretch>
                      <a:fillRect/>
                    </a:stretch>
                  </pic:blipFill>
                  <pic:spPr bwMode="auto">
                    <a:xfrm>
                      <a:off x="0" y="0"/>
                      <a:ext cx="5328000" cy="2078999"/>
                    </a:xfrm>
                    <a:prstGeom prst="rect">
                      <a:avLst/>
                    </a:prstGeom>
                    <a:noFill/>
                    <a:ln w="9525">
                      <a:noFill/>
                      <a:headEnd/>
                      <a:tailEnd/>
                    </a:ln>
                  </pic:spPr>
                </pic:pic>
              </a:graphicData>
            </a:graphic>
          </wp:inline>
        </w:drawing>
      </w:r>
      <w:bookmarkEnd w:id="9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6"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8zbrja5j\media\68f916ae1f8ce9cdefcc9f47dfa05dd21bd8ddbf.png" id="0" name="Picture"/>
                    <pic:cNvPicPr>
                      <a:picLocks noChangeArrowheads="1" noChangeAspect="1"/>
                    </pic:cNvPicPr>
                  </pic:nvPicPr>
                  <pic:blipFill>
                    <a:blip r:embed="rId95"/>
                    <a:stretch>
                      <a:fillRect/>
                    </a:stretch>
                  </pic:blipFill>
                  <pic:spPr bwMode="auto">
                    <a:xfrm>
                      <a:off x="0" y="0"/>
                      <a:ext cx="3098418" cy="2181726"/>
                    </a:xfrm>
                    <a:prstGeom prst="rect">
                      <a:avLst/>
                    </a:prstGeom>
                    <a:noFill/>
                    <a:ln w="9525">
                      <a:noFill/>
                      <a:headEnd/>
                      <a:tailEnd/>
                    </a:ln>
                  </pic:spPr>
                </pic:pic>
              </a:graphicData>
            </a:graphic>
          </wp:inline>
        </w:drawing>
      </w:r>
      <w:bookmarkEnd w:id="9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7"/>
    <w:bookmarkStart w:id="98"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8"/>
    <w:bookmarkEnd w:id="99"/>
    <w:bookmarkStart w:id="164"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100" w:name="ch:result"/>
      <w:r>
        <w:rPr>
          <w:rFonts w:ascii="Times New Roman" w:hAnsi="Times New Roman" w:eastAsia="宋体" w:cs="Times New Roman"/>
          <w:kern w:val="32"/>
          <w:sz w:val="24"/>
          <w:lang w:val="en-US" w:eastAsia="zh-CN"/>
          <w:color w:val="000000"/>
        </w:rPr>
        <w:t xml:space="preserve">[ch:result]</w:t>
      </w:r>
      <w:bookmarkEnd w:id="100"/>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读表时有一个顺序：先按厚度拆开，再比较策略名称。食品名、初始含水与档位名称的效应都小于厚度，把三者混在一起读会看不出真正的主效应。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01"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01"/>
    <w:bookmarkStart w:id="119"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02"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02"/>
    <w:bookmarkStart w:id="103"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04"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0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6"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8zbrja5j\media\f961d863a8470dd65f7400c5f197fbcdb1afdac1.png" id="0" name="Picture"/>
                    <pic:cNvPicPr>
                      <a:picLocks noChangeArrowheads="1" noChangeAspect="1"/>
                    </pic:cNvPicPr>
                  </pic:nvPicPr>
                  <pic:blipFill>
                    <a:blip r:embed="rId105"/>
                    <a:stretch>
                      <a:fillRect/>
                    </a:stretch>
                  </pic:blipFill>
                  <pic:spPr bwMode="auto">
                    <a:xfrm>
                      <a:off x="0" y="0"/>
                      <a:ext cx="5328000" cy="4437216"/>
                    </a:xfrm>
                    <a:prstGeom prst="rect">
                      <a:avLst/>
                    </a:prstGeom>
                    <a:noFill/>
                    <a:ln w="9525">
                      <a:noFill/>
                      <a:headEnd/>
                      <a:tailEnd/>
                    </a:ln>
                  </pic:spPr>
                </pic:pic>
              </a:graphicData>
            </a:graphic>
          </wp:inline>
        </w:drawing>
      </w:r>
      <w:bookmarkEnd w:id="10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8"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8zbrja5j\media\e2ecbbbe297ccb72694200332bb66ce65702d3d5.png" id="0" name="Picture"/>
                    <pic:cNvPicPr>
                      <a:picLocks noChangeArrowheads="1" noChangeAspect="1"/>
                    </pic:cNvPicPr>
                  </pic:nvPicPr>
                  <pic:blipFill>
                    <a:blip r:embed="rId107"/>
                    <a:stretch>
                      <a:fillRect/>
                    </a:stretch>
                  </pic:blipFill>
                  <pic:spPr bwMode="auto">
                    <a:xfrm>
                      <a:off x="0" y="0"/>
                      <a:ext cx="5328000" cy="2507184"/>
                    </a:xfrm>
                    <a:prstGeom prst="rect">
                      <a:avLst/>
                    </a:prstGeom>
                    <a:noFill/>
                    <a:ln w="9525">
                      <a:noFill/>
                      <a:headEnd/>
                      <a:tailEnd/>
                    </a:ln>
                  </pic:spPr>
                </pic:pic>
              </a:graphicData>
            </a:graphic>
          </wp:inline>
        </w:drawing>
      </w:r>
      <w:bookmarkEnd w:id="10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图5.3回答一个容易被忽略的问题：种子到底在哪些地方起作用。把每格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画成面积，开环与腔温比例**整片为零**——这两条策略的轨迹对种子完全确定；无探针与对偶的方差集中在薄件、高温、以及零点附近那些"差一点就要跨过停机阈值"的格子。这个分布本身就是结论：闭环策略的不确定性来自判据的边缘，而不是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0"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8zbrja5j\media\a8b314095fa7cf43df36422c577bc6a17bc2ae4e.png" id="0" name="Picture"/>
                    <pic:cNvPicPr>
                      <a:picLocks noChangeArrowheads="1" noChangeAspect="1"/>
                    </pic:cNvPicPr>
                  </pic:nvPicPr>
                  <pic:blipFill>
                    <a:blip r:embed="rId109"/>
                    <a:stretch>
                      <a:fillRect/>
                    </a:stretch>
                  </pic:blipFill>
                  <pic:spPr bwMode="auto">
                    <a:xfrm>
                      <a:off x="0" y="0"/>
                      <a:ext cx="5328000" cy="2120890"/>
                    </a:xfrm>
                    <a:prstGeom prst="rect">
                      <a:avLst/>
                    </a:prstGeom>
                    <a:noFill/>
                    <a:ln w="9525">
                      <a:noFill/>
                      <a:headEnd/>
                      <a:tailEnd/>
                    </a:ln>
                  </pic:spPr>
                </pic:pic>
              </a:graphicData>
            </a:graphic>
          </wp:inline>
        </w:drawing>
      </w:r>
      <w:bookmarkEnd w:id="11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2"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8zbrja5j\media\3821b18a991549f9d5df0997ee26915c3c52a996.png" id="0" name="Picture"/>
                    <pic:cNvPicPr>
                      <a:picLocks noChangeArrowheads="1" noChangeAspect="1"/>
                    </pic:cNvPicPr>
                  </pic:nvPicPr>
                  <pic:blipFill>
                    <a:blip r:embed="rId111"/>
                    <a:stretch>
                      <a:fillRect/>
                    </a:stretch>
                  </pic:blipFill>
                  <pic:spPr bwMode="auto">
                    <a:xfrm>
                      <a:off x="0" y="0"/>
                      <a:ext cx="5328000" cy="2043799"/>
                    </a:xfrm>
                    <a:prstGeom prst="rect">
                      <a:avLst/>
                    </a:prstGeom>
                    <a:noFill/>
                    <a:ln w="9525">
                      <a:noFill/>
                      <a:headEnd/>
                      <a:tailEnd/>
                    </a:ln>
                  </pic:spPr>
                </pic:pic>
              </a:graphicData>
            </a:graphic>
          </wp:inline>
        </w:drawing>
      </w:r>
      <w:bookmarkEnd w:id="11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8zbrja5j\media\daf0e6a3780ebe4cdf74c42d2d5867864410cd76.png" id="0" name="Picture"/>
                    <pic:cNvPicPr>
                      <a:picLocks noChangeArrowheads="1" noChangeAspect="1"/>
                    </pic:cNvPicPr>
                  </pic:nvPicPr>
                  <pic:blipFill>
                    <a:blip r:embed="rId113"/>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8zbrja5j\media\af7cc95f00e3eb7139774b89c6a37bcbdd248b91.png" id="0" name="Picture"/>
                    <pic:cNvPicPr>
                      <a:picLocks noChangeArrowheads="1" noChangeAspect="1"/>
                    </pic:cNvPicPr>
                  </pic:nvPicPr>
                  <pic:blipFill>
                    <a:blip r:embed="rId114"/>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8zbrja5j\media\b316264836708013815c1c81f48f0b9a899adc6d.png" id="0" name="Picture"/>
                    <pic:cNvPicPr>
                      <a:picLocks noChangeArrowheads="1" noChangeAspect="1"/>
                    </pic:cNvPicPr>
                  </pic:nvPicPr>
                  <pic:blipFill>
                    <a:blip r:embed="rId115"/>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8zbrja5j\media\9e58fd86a6630c1423bf237bf1c0e71aa0566275.png" id="0" name="Picture"/>
                    <pic:cNvPicPr>
                      <a:picLocks noChangeArrowheads="1" noChangeAspect="1"/>
                    </pic:cNvPicPr>
                  </pic:nvPicPr>
                  <pic:blipFill>
                    <a:blip r:embed="rId116"/>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8zbrja5j\media\53aa4701b91a338eac36570e39911bc0af1e9926.png" id="0" name="Picture"/>
                    <pic:cNvPicPr>
                      <a:picLocks noChangeArrowheads="1" noChangeAspect="1"/>
                    </pic:cNvPicPr>
                  </pic:nvPicPr>
                  <pic:blipFill>
                    <a:blip r:embed="rId117"/>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8zbrja5j\media\7aaea77d87b82bf35899147443e14437dae50af3.png" id="0" name="Picture"/>
                    <pic:cNvPicPr>
                      <a:picLocks noChangeArrowheads="1" noChangeAspect="1"/>
                    </pic:cNvPicPr>
                  </pic:nvPicPr>
                  <pic:blipFill>
                    <a:blip r:embed="rId118"/>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19"/>
    <w:bookmarkStart w:id="122"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8zbrja5j\media\61f3c9cdf7cfc745c20549e4494bdc15ff58d0e6.png" id="0" name="Picture"/>
                    <pic:cNvPicPr>
                      <a:picLocks noChangeArrowheads="1" noChangeAspect="1"/>
                    </pic:cNvPicPr>
                  </pic:nvPicPr>
                  <pic:blipFill>
                    <a:blip r:embed="rId120"/>
                    <a:stretch>
                      <a:fillRect/>
                    </a:stretch>
                  </pic:blipFill>
                  <pic:spPr bwMode="auto">
                    <a:xfrm>
                      <a:off x="0" y="0"/>
                      <a:ext cx="3190087" cy="2548403"/>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22"/>
    <w:bookmarkStart w:id="130"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4"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8zbrja5j\media\fc75b2fcb95ede38b5795c90aeaa37482e39ed2a.png" id="0" name="Picture"/>
                    <pic:cNvPicPr>
                      <a:picLocks noChangeArrowheads="1" noChangeAspect="1"/>
                    </pic:cNvPicPr>
                  </pic:nvPicPr>
                  <pic:blipFill>
                    <a:blip r:embed="rId123"/>
                    <a:stretch>
                      <a:fillRect/>
                    </a:stretch>
                  </pic:blipFill>
                  <pic:spPr bwMode="auto">
                    <a:xfrm>
                      <a:off x="0" y="0"/>
                      <a:ext cx="5328000" cy="2043799"/>
                    </a:xfrm>
                    <a:prstGeom prst="rect">
                      <a:avLst/>
                    </a:prstGeom>
                    <a:noFill/>
                    <a:ln w="9525">
                      <a:noFill/>
                      <a:headEnd/>
                      <a:tailEnd/>
                    </a:ln>
                  </pic:spPr>
                </pic:pic>
              </a:graphicData>
            </a:graphic>
          </wp:inline>
        </w:drawing>
      </w:r>
      <w:bookmarkEnd w:id="12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5"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8zbrja5j\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1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图5.11固定对偶、组合档，打开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7"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8zbrja5j\media\928af1c76faa30dc6e8b2a5de9f0eb836ef55835.png" id="0" name="Picture"/>
                    <pic:cNvPicPr>
                      <a:picLocks noChangeArrowheads="1" noChangeAspect="1"/>
                    </pic:cNvPicPr>
                  </pic:nvPicPr>
                  <pic:blipFill>
                    <a:blip r:embed="rId126"/>
                    <a:stretch>
                      <a:fillRect/>
                    </a:stretch>
                  </pic:blipFill>
                  <pic:spPr bwMode="auto">
                    <a:xfrm>
                      <a:off x="0" y="0"/>
                      <a:ext cx="3190087" cy="2456733"/>
                    </a:xfrm>
                    <a:prstGeom prst="rect">
                      <a:avLst/>
                    </a:prstGeom>
                    <a:noFill/>
                    <a:ln w="9525">
                      <a:noFill/>
                      <a:headEnd/>
                      <a:tailEnd/>
                    </a:ln>
                  </pic:spPr>
                </pic:pic>
              </a:graphicData>
            </a:graphic>
          </wp:inline>
        </w:drawing>
      </w:r>
      <w:bookmarkEnd w:id="12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图5.12固定对偶、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9"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8zbrja5j\media\b1fd4cebe3bce77140de98b86e5f2aeccb6ec977.png" id="0" name="Picture"/>
                    <pic:cNvPicPr>
                      <a:picLocks noChangeArrowheads="1" noChangeAspect="1"/>
                    </pic:cNvPicPr>
                  </pic:nvPicPr>
                  <pic:blipFill>
                    <a:blip r:embed="rId128"/>
                    <a:stretch>
                      <a:fillRect/>
                    </a:stretch>
                  </pic:blipFill>
                  <pic:spPr bwMode="auto">
                    <a:xfrm>
                      <a:off x="0" y="0"/>
                      <a:ext cx="5328000" cy="1967466"/>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内未触及。含水轨迹见图5.10右：全程从 0.72 缓慢降到约 0.65，离 0.45 的结壳门槛还远，因此褐变通道几乎不动作。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30"/>
    <w:bookmarkStart w:id="136"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1"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3"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8zbrja5j\media\2c685fbec12d5f34af3458d77798cd9c2b828ece.png" id="0" name="Picture"/>
                    <pic:cNvPicPr>
                      <a:picLocks noChangeArrowheads="1" noChangeAspect="1"/>
                    </pic:cNvPicPr>
                  </pic:nvPicPr>
                  <pic:blipFill>
                    <a:blip r:embed="rId132"/>
                    <a:stretch>
                      <a:fillRect/>
                    </a:stretch>
                  </pic:blipFill>
                  <pic:spPr bwMode="auto">
                    <a:xfrm>
                      <a:off x="0" y="0"/>
                      <a:ext cx="5328000" cy="2120131"/>
                    </a:xfrm>
                    <a:prstGeom prst="rect">
                      <a:avLst/>
                    </a:prstGeom>
                    <a:noFill/>
                    <a:ln w="9525">
                      <a:noFill/>
                      <a:headEnd/>
                      <a:tailEnd/>
                    </a:ln>
                  </pic:spPr>
                </pic:pic>
              </a:graphicData>
            </a:graphic>
          </wp:inline>
        </w:drawing>
      </w:r>
      <w:bookmarkEnd w:id="13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表5.5是种子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、组合档、对偶的五档网格，取演示版核。停机偏差从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。热阻结束方差一律是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：探针是否接受新热阻，与沿厚度分成几格无关。</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，十六格已经落在这一缓坡上；收敛曲线见图5.13右。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4"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4"/>
    <w:bookmarkStart w:id="135"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5"/>
    <w:bookmarkEnd w:id="136"/>
    <w:bookmarkStart w:id="146"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的初始含水达不到这条门槛。该因子在饱和区间内处于灵敏度死区。图5.15把这条轴单独画出来：连续参数扫描下，含水从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。图5.14把三个因子的边际画在同一张图上：厚度轴的跨度最大，非均质次之，含水轴退化成一条水平线。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8zbrja5j\media\8d93ef4c57595f09ee3cc4e1a10f883f6f7c8939.png" id="0" name="Picture"/>
                    <pic:cNvPicPr>
                      <a:picLocks noChangeArrowheads="1" noChangeAspect="1"/>
                    </pic:cNvPicPr>
                  </pic:nvPicPr>
                  <pic:blipFill>
                    <a:blip r:embed="rId137"/>
                    <a:stretch>
                      <a:fillRect/>
                    </a:stretch>
                  </pic:blipFill>
                  <pic:spPr bwMode="auto">
                    <a:xfrm>
                      <a:off x="0" y="0"/>
                      <a:ext cx="3098418" cy="2456733"/>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0"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8zbrja5j\media\fcf54396e786e57999d2f412ad0ff120213bdaee.png" id="0" name="Picture"/>
                    <pic:cNvPicPr>
                      <a:picLocks noChangeArrowheads="1" noChangeAspect="1"/>
                    </pic:cNvPicPr>
                  </pic:nvPicPr>
                  <pic:blipFill>
                    <a:blip r:embed="rId139"/>
                    <a:stretch>
                      <a:fillRect/>
                    </a:stretch>
                  </pic:blipFill>
                  <pic:spPr bwMode="auto">
                    <a:xfrm>
                      <a:off x="0" y="0"/>
                      <a:ext cx="3098418" cy="2456733"/>
                    </a:xfrm>
                    <a:prstGeom prst="rect">
                      <a:avLst/>
                    </a:prstGeom>
                    <a:noFill/>
                    <a:ln w="9525">
                      <a:noFill/>
                      <a:headEnd/>
                      <a:tailEnd/>
                    </a:ln>
                  </pic:spPr>
                </pic:pic>
              </a:graphicData>
            </a:graphic>
          </wp:inline>
        </w:drawing>
      </w:r>
      <w:bookmarkEnd w:id="14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。一簇贴上沿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8zbrja5j\media\693fa1ed1658dd1c1359ec8d967b315ceff9a20a.png" id="0" name="Picture"/>
                    <pic:cNvPicPr>
                      <a:picLocks noChangeArrowheads="1" noChangeAspect="1"/>
                    </pic:cNvPicPr>
                  </pic:nvPicPr>
                  <pic:blipFill>
                    <a:blip r:embed="rId141"/>
                    <a:stretch>
                      <a:fillRect/>
                    </a:stretch>
                  </pic:blipFill>
                  <pic:spPr bwMode="auto">
                    <a:xfrm>
                      <a:off x="0" y="0"/>
                      <a:ext cx="3098418" cy="2273395"/>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3"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，腔温回落把表面通量打断几十秒。图5.17把各因子按组画在一起：探针组的对偶与无探针分开约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8zbrja5j\media\7cdd137ce24a5612faef8b84fa3ed208589a13e9.png" id="0" name="Picture"/>
                    <pic:cNvPicPr>
                      <a:picLocks noChangeArrowheads="1" noChangeAspect="1"/>
                    </pic:cNvPicPr>
                  </pic:nvPicPr>
                  <pic:blipFill>
                    <a:blip r:embed="rId144"/>
                    <a:stretch>
                      <a:fillRect/>
                    </a:stretch>
                  </pic:blipFill>
                  <pic:spPr bwMode="auto">
                    <a:xfrm>
                      <a:off x="0" y="0"/>
                      <a:ext cx="3281756" cy="2456733"/>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6"/>
    <w:bookmarkStart w:id="150"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47"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4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9"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8zbrja5j\media\591057d436cdf0daab559be26e6e20ef943fbb3d.png" id="0" name="Picture"/>
                    <pic:cNvPicPr>
                      <a:picLocks noChangeArrowheads="1" noChangeAspect="1"/>
                    </pic:cNvPicPr>
                  </pic:nvPicPr>
                  <pic:blipFill>
                    <a:blip r:embed="rId148"/>
                    <a:stretch>
                      <a:fillRect/>
                    </a:stretch>
                  </pic:blipFill>
                  <pic:spPr bwMode="auto">
                    <a:xfrm>
                      <a:off x="0" y="0"/>
                      <a:ext cx="5328000" cy="3135908"/>
                    </a:xfrm>
                    <a:prstGeom prst="rect">
                      <a:avLst/>
                    </a:prstGeom>
                    <a:noFill/>
                    <a:ln w="9525">
                      <a:noFill/>
                      <a:headEnd/>
                      <a:tailEnd/>
                    </a:ln>
                  </pic:spPr>
                </pic:pic>
              </a:graphicData>
            </a:graphic>
          </wp:inline>
        </w:drawing>
      </w:r>
      <w:bookmarkEnd w:id="14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0"/>
    <w:bookmarkStart w:id="152"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1"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2"/>
    <w:bookmarkStart w:id="162"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图5.19用同一批连续扫描数据给出两个策略的设计线对比。左侧开环的零线是一条陡直窄带，贴在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4"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8zbrja5j\media\45b2ff4e5ed1ed669134b6b817f1f537eab74322.png" id="0" name="Picture"/>
                    <pic:cNvPicPr>
                      <a:picLocks noChangeArrowheads="1" noChangeAspect="1"/>
                    </pic:cNvPicPr>
                  </pic:nvPicPr>
                  <pic:blipFill>
                    <a:blip r:embed="rId153"/>
                    <a:stretch>
                      <a:fillRect/>
                    </a:stretch>
                  </pic:blipFill>
                  <pic:spPr bwMode="auto">
                    <a:xfrm>
                      <a:off x="0" y="0"/>
                      <a:ext cx="5328000" cy="2197251"/>
                    </a:xfrm>
                    <a:prstGeom prst="rect">
                      <a:avLst/>
                    </a:prstGeom>
                    <a:noFill/>
                    <a:ln w="9525">
                      <a:noFill/>
                      <a:headEnd/>
                      <a:tailEnd/>
                    </a:ln>
                  </pic:spPr>
                </pic:pic>
              </a:graphicData>
            </a:graphic>
          </wp:inline>
        </w:drawing>
      </w:r>
      <w:bookmarkEnd w:id="15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5.16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图5.20把种子散布与参数效应放在同一坐标上：参数平面上的分位带横跨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6"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8zbrja5j\media\377babed388a813c2d8e6497d4bdbabb6f34d62d.png" id="0" name="Picture"/>
                    <pic:cNvPicPr>
                      <a:picLocks noChangeArrowheads="1" noChangeAspect="1"/>
                    </pic:cNvPicPr>
                  </pic:nvPicPr>
                  <pic:blipFill>
                    <a:blip r:embed="rId155"/>
                    <a:stretch>
                      <a:fillRect/>
                    </a:stretch>
                  </pic:blipFill>
                  <pic:spPr bwMode="auto">
                    <a:xfrm>
                      <a:off x="0" y="0"/>
                      <a:ext cx="3006748" cy="2273395"/>
                    </a:xfrm>
                    <a:prstGeom prst="rect">
                      <a:avLst/>
                    </a:prstGeom>
                    <a:noFill/>
                    <a:ln w="9525">
                      <a:noFill/>
                      <a:headEnd/>
                      <a:tailEnd/>
                    </a:ln>
                  </pic:spPr>
                </pic:pic>
              </a:graphicData>
            </a:graphic>
          </wp:inline>
        </w:drawing>
      </w:r>
      <w:bookmarkEnd w:id="15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5.17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，中位与极差都不动。图5.21给出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57"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57"/>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9"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8zbrja5j\media\e91b130d7f39b51922d6d8c0278c08e9a53d7b2c.png" id="0" name="Picture"/>
                    <pic:cNvPicPr>
                      <a:picLocks noChangeArrowheads="1" noChangeAspect="1"/>
                    </pic:cNvPicPr>
                  </pic:nvPicPr>
                  <pic:blipFill>
                    <a:blip r:embed="rId158"/>
                    <a:stretch>
                      <a:fillRect/>
                    </a:stretch>
                  </pic:blipFill>
                  <pic:spPr bwMode="auto">
                    <a:xfrm>
                      <a:off x="0" y="0"/>
                      <a:ext cx="3006748" cy="2273395"/>
                    </a:xfrm>
                    <a:prstGeom prst="rect">
                      <a:avLst/>
                    </a:prstGeom>
                    <a:noFill/>
                    <a:ln w="9525">
                      <a:noFill/>
                      <a:headEnd/>
                      <a:tailEnd/>
                    </a:ln>
                  </pic:spPr>
                </pic:pic>
              </a:graphicData>
            </a:graphic>
          </wp:inline>
        </w:drawing>
      </w:r>
      <w:bookmarkEnd w:id="1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5.18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。图5.22给出两条时域的进度曲线：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8zbrja5j\media\24bcc6b8431bec31cf938c4e3802427f6c2c06a1.png" id="0" name="Picture"/>
                    <pic:cNvPicPr>
                      <a:picLocks noChangeArrowheads="1" noChangeAspect="1"/>
                    </pic:cNvPicPr>
                  </pic:nvPicPr>
                  <pic:blipFill>
                    <a:blip r:embed="rId160"/>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8zbrja5j\media\3a63e5d682d14d4a67a9ac04a451112a0d91881c.png" id="0" name="Picture"/>
                    <pic:cNvPicPr>
                      <a:picLocks noChangeArrowheads="1" noChangeAspect="1"/>
                    </pic:cNvPicPr>
                  </pic:nvPicPr>
                  <pic:blipFill>
                    <a:blip r:embed="rId161"/>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2"/>
    <w:bookmarkStart w:id="163"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对全部为负，见图5.22。腔温还低时，食品侧饱和压高于腔侧，差值为负，表面被吸热，厚件来不及用后面的冷凝把这口热补回来。蒸汽压公式的符号随厚度翻转；Antoine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3"/>
    <w:bookmarkEnd w:id="164"/>
    <w:bookmarkStart w:id="178"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65" w:name="ch:demo"/>
      <w:r>
        <w:rPr>
          <w:rFonts w:ascii="Times New Roman" w:hAnsi="Times New Roman" w:eastAsia="宋体" w:cs="Times New Roman"/>
          <w:kern w:val="32"/>
          <w:sz w:val="24"/>
          <w:lang w:val="en-US" w:eastAsia="zh-CN"/>
          <w:color w:val="000000"/>
        </w:rPr>
        <w:t xml:space="preserve">[ch:demo]</w:t>
      </w:r>
      <w:bookmarkEnd w:id="165"/>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腔体按家用蒸烤箱的可见零件建模。六个 U 形加热管对应加热指令，左侧喷嘴与蒸汽粒子对应蒸汽阀，后壁的十叶风机对应风机档位，右上七片百叶对应排汽开度。水位显示在水箱液面，门的开合跟着铰链走。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73"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页面分成三栏，顶栏之下另有一条仪表带。仪表带并给出本帧时刻、冷点、进度、停机时刻、相对设计线的偏差和热阻方差。进度越过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时读数改成绿色，低于设计线时改成红色。左栏选择蒸、烤、组合与四种策略。中栏是腔体。右栏给出本帧的含水、进度、热阻与方差、腔温腔湿、水位，以及四个执行器的条形指示。路径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zbrja5j\media\340623cc3da80101bad9c8b5a33d4698e11c9633.png" id="0" name="Picture"/>
                    <pic:cNvPicPr>
                      <a:picLocks noChangeArrowheads="1" noChangeAspect="1"/>
                    </pic:cNvPicPr>
                  </pic:nvPicPr>
                  <pic:blipFill>
                    <a:blip r:embed="rId166"/>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剖面视图：门隐藏后可见加热管、喷嘴、后壁风机、烤架与十六块薄片。这是腔体内部几何的总览</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zbrja5j\media\d14e2372f1437b0d5c20d01704144418c5620c0d.png" id="0" name="Picture"/>
                    <pic:cNvPicPr>
                      <a:picLocks noChangeArrowheads="1" noChangeAspect="1"/>
                    </pic:cNvPicPr>
                  </pic:nvPicPr>
                  <pic:blipFill>
                    <a:blip r:embed="rId16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zbrja5j\media\a5b8b2aefed56e0c2a58cbc73366c09049f6250c.png" id="0" name="Picture"/>
                    <pic:cNvPicPr>
                      <a:picLocks noChangeArrowheads="1" noChangeAspect="1"/>
                    </pic:cNvPicPr>
                  </pic:nvPicPr>
                  <pic:blipFill>
                    <a:blip r:embed="rId16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探针窗前半段。蒸汽从喷嘴喷出，在窗内转为金色</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zbrja5j\media\b7533ad82b6ab913aa8c3b0896973a84122c5a34.png" id="0" name="Picture"/>
                    <pic:cNvPicPr>
                      <a:picLocks noChangeArrowheads="1" noChangeAspect="1"/>
                    </pic:cNvPicPr>
                  </pic:nvPicPr>
                  <pic:blipFill>
                    <a:blip r:embed="rId16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zbrja5j\media\4bcabc767826860f2a300e94af8bbdb14a1930a0.png" id="0" name="Picture"/>
                    <pic:cNvPicPr>
                      <a:picLocks noChangeArrowheads="1" noChangeAspect="1"/>
                    </pic:cNvPicPr>
                  </pic:nvPicPr>
                  <pic:blipFill>
                    <a:blip r:embed="rId17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zbrja5j\media\af347902d4ec987eb0a661b18f62426bbb2c1425.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8zbrja5j\media\640587f5e7ed97c4402b2af6b0bf97fb8f7fff8c.png" id="0" name="Picture"/>
                    <pic:cNvPicPr>
                      <a:picLocks noChangeArrowheads="1" noChangeAspect="1"/>
                    </pic:cNvPicPr>
                  </pic:nvPicPr>
                  <pic:blipFill>
                    <a:blip r:embed="rId17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左栏另有两盏本帧灯。热阻灯读当前帧的方差：低于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标成已见，否则标成先验。进度灯读当前帧的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标成已到，否则标成未到。起始帧两盏都暗红。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对偶组合的停机帧两盏同绿。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，进度仍是</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73"/>
    <w:bookmarkStart w:id="176"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执行量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。同一套四个执行量，薄件被菜单推过设计线，厚件停在设计线之下。厚度把整条带平移。策略名称、档位名称、食品名称，都排在厚度后面。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5"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8zbrja5j\media\4034729cfb58e91a67fb015edcd53af15e32ea12.png" id="0" name="Picture"/>
                    <pic:cNvPicPr>
                      <a:picLocks noChangeArrowheads="1" noChangeAspect="1"/>
                    </pic:cNvPicPr>
                  </pic:nvPicPr>
                  <pic:blipFill>
                    <a:blip r:embed="rId174"/>
                    <a:stretch>
                      <a:fillRect/>
                    </a:stretch>
                  </pic:blipFill>
                  <pic:spPr bwMode="auto">
                    <a:xfrm>
                      <a:off x="0" y="0"/>
                      <a:ext cx="3098418" cy="2362772"/>
                    </a:xfrm>
                    <a:prstGeom prst="rect">
                      <a:avLst/>
                    </a:prstGeom>
                    <a:noFill/>
                    <a:ln w="9525">
                      <a:noFill/>
                      <a:headEnd/>
                      <a:tailEnd/>
                    </a:ln>
                  </pic:spPr>
                </pic:pic>
              </a:graphicData>
            </a:graphic>
          </wp:inline>
        </w:drawing>
      </w:r>
      <w:bookmarkEnd w:id="17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若把这两侧混写进同一条加热请求，超温切断会随后验一起抖动。已经运行的核把品质请求和安全指令分成两列。IEC 60335-1 与 GB 4706.1 要求这些测量点存在[19,20]。正文给出的是测量隔离的结构。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76"/>
    <w:bookmarkStart w:id="177"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估计器是标量跟踪器，不是集合滤波。第一个记录点出现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的时间表。无探针和对偶共用饱和线性加热律，所以两条策略的差别几乎全部来自那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仍受扩散时间限制。菜单名称只出现在允许集合里。一体机真正要回答的，是内部热阻有没有被这一次过程看见。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77"/>
    <w:bookmarkEnd w:id="178"/>
    <w:bookmarkStart w:id="179"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79"/>
    <w:bookmarkStart w:id="184"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80"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0"/>
    <w:bookmarkStart w:id="181"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81"/>
    <w:bookmarkStart w:id="182"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82"/>
    <w:bookmarkStart w:id="183"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83"/>
    <w:bookmarkEnd w:id="184"/>
    <w:bookmarkStart w:id="193"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85"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85"/>
    <w:bookmarkStart w:id="186"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86"/>
    <w:bookmarkStart w:id="187"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87"/>
    <w:bookmarkStart w:id="188"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88"/>
    <w:bookmarkStart w:id="189"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89"/>
    <w:bookmarkStart w:id="190"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90"/>
    <w:bookmarkStart w:id="191"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91"/>
    <w:bookmarkStart w:id="192"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92"/>
    <w:bookmarkEnd w:id="193"/>
    <w:bookmarkStart w:id="196"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94"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94"/>
    <w:bookmarkStart w:id="195"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95"/>
    <w:bookmarkEnd w:id="196"/>
    <w:bookmarkStart w:id="203"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197"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197"/>
    <w:bookmarkStart w:id="198"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198"/>
    <w:bookmarkStart w:id="199"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199"/>
    <w:bookmarkStart w:id="200"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200"/>
    <w:bookmarkStart w:id="201"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01"/>
    <w:bookmarkStart w:id="202"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02"/>
    <w:bookmarkEnd w:id="203"/>
    <w:bookmarkStart w:id="207"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04"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04"/>
    <w:bookmarkStart w:id="205"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05"/>
    <w:bookmarkStart w:id="206"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06"/>
    <w:bookmarkEnd w:id="207"/>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24" Type="http://schemas.openxmlformats.org/officeDocument/2006/relationships/image" Target="media/rId24.png"/><Relationship Id="rId56" Type="http://schemas.openxmlformats.org/officeDocument/2006/relationships/image" Target="media/rId56.png"/><Relationship Id="rId160" Type="http://schemas.openxmlformats.org/officeDocument/2006/relationships/image" Target="media/rId160.png"/><Relationship Id="rId132" Type="http://schemas.openxmlformats.org/officeDocument/2006/relationships/image" Target="media/rId132.png"/><Relationship Id="rId80" Type="http://schemas.openxmlformats.org/officeDocument/2006/relationships/image" Target="media/rId80.png"/><Relationship Id="rId91" Type="http://schemas.openxmlformats.org/officeDocument/2006/relationships/image" Target="media/rId91.png"/><Relationship Id="rId166" Type="http://schemas.openxmlformats.org/officeDocument/2006/relationships/image" Target="media/rId166.png"/><Relationship Id="rId155" Type="http://schemas.openxmlformats.org/officeDocument/2006/relationships/image" Target="media/rId155.png"/><Relationship Id="rId111" Type="http://schemas.openxmlformats.org/officeDocument/2006/relationships/image" Target="media/rId111.png"/><Relationship Id="rId161" Type="http://schemas.openxmlformats.org/officeDocument/2006/relationships/image" Target="media/rId161.png"/><Relationship Id="rId174" Type="http://schemas.openxmlformats.org/officeDocument/2006/relationships/image" Target="media/rId174.png"/><Relationship Id="rId153" Type="http://schemas.openxmlformats.org/officeDocument/2006/relationships/image" Target="media/rId153.png"/><Relationship Id="rId170" Type="http://schemas.openxmlformats.org/officeDocument/2006/relationships/image" Target="media/rId170.png"/><Relationship Id="rId117" Type="http://schemas.openxmlformats.org/officeDocument/2006/relationships/image" Target="media/rId117.png"/><Relationship Id="rId85" Type="http://schemas.openxmlformats.org/officeDocument/2006/relationships/image" Target="media/rId85.png"/><Relationship Id="rId148" Type="http://schemas.openxmlformats.org/officeDocument/2006/relationships/image" Target="media/rId148.png"/><Relationship Id="rId72" Type="http://schemas.openxmlformats.org/officeDocument/2006/relationships/image" Target="media/rId72.png"/><Relationship Id="rId120" Type="http://schemas.openxmlformats.org/officeDocument/2006/relationships/image" Target="media/rId120.png"/><Relationship Id="rId172" Type="http://schemas.openxmlformats.org/officeDocument/2006/relationships/image" Target="media/rId172.png"/><Relationship Id="rId67" Type="http://schemas.openxmlformats.org/officeDocument/2006/relationships/image" Target="media/rId67.png"/><Relationship Id="rId95" Type="http://schemas.openxmlformats.org/officeDocument/2006/relationships/image" Target="media/rId95.png"/><Relationship Id="rId141" Type="http://schemas.openxmlformats.org/officeDocument/2006/relationships/image" Target="media/rId141.png"/><Relationship Id="rId27" Type="http://schemas.openxmlformats.org/officeDocument/2006/relationships/image" Target="media/rId27.png"/><Relationship Id="rId38" Type="http://schemas.openxmlformats.org/officeDocument/2006/relationships/image" Target="media/rId38.png"/><Relationship Id="rId118" Type="http://schemas.openxmlformats.org/officeDocument/2006/relationships/image" Target="media/rId118.png"/><Relationship Id="rId144" Type="http://schemas.openxmlformats.org/officeDocument/2006/relationships/image" Target="media/rId144.png"/><Relationship Id="rId93" Type="http://schemas.openxmlformats.org/officeDocument/2006/relationships/image" Target="media/rId93.png"/><Relationship Id="rId60" Type="http://schemas.openxmlformats.org/officeDocument/2006/relationships/image" Target="media/rId60.png"/><Relationship Id="rId137" Type="http://schemas.openxmlformats.org/officeDocument/2006/relationships/image" Target="media/rId137.png"/><Relationship Id="rId83" Type="http://schemas.openxmlformats.org/officeDocument/2006/relationships/image" Target="media/rId83.png"/><Relationship Id="rId126" Type="http://schemas.openxmlformats.org/officeDocument/2006/relationships/image" Target="media/rId126.png"/><Relationship Id="rId116" Type="http://schemas.openxmlformats.org/officeDocument/2006/relationships/image" Target="media/rId116.png"/><Relationship Id="rId168" Type="http://schemas.openxmlformats.org/officeDocument/2006/relationships/image" Target="media/rId168.png"/><Relationship Id="rId109" Type="http://schemas.openxmlformats.org/officeDocument/2006/relationships/image" Target="media/rId109.png"/><Relationship Id="rId171" Type="http://schemas.openxmlformats.org/officeDocument/2006/relationships/image" Target="media/rId171.png"/><Relationship Id="rId114" Type="http://schemas.openxmlformats.org/officeDocument/2006/relationships/image" Target="media/rId114.png"/><Relationship Id="rId128" Type="http://schemas.openxmlformats.org/officeDocument/2006/relationships/image" Target="media/rId128.png"/><Relationship Id="rId115" Type="http://schemas.openxmlformats.org/officeDocument/2006/relationships/image" Target="media/rId115.png"/><Relationship Id="rId169" Type="http://schemas.openxmlformats.org/officeDocument/2006/relationships/image" Target="media/rId169.png"/><Relationship Id="rId167" Type="http://schemas.openxmlformats.org/officeDocument/2006/relationships/image" Target="media/rId167.png"/><Relationship Id="rId70" Type="http://schemas.openxmlformats.org/officeDocument/2006/relationships/image" Target="media/rId70.png"/><Relationship Id="rId58" Type="http://schemas.openxmlformats.org/officeDocument/2006/relationships/image" Target="media/rId58.png"/><Relationship Id="rId113" Type="http://schemas.openxmlformats.org/officeDocument/2006/relationships/image" Target="media/rId113.png"/><Relationship Id="rId107" Type="http://schemas.openxmlformats.org/officeDocument/2006/relationships/image" Target="media/rId107.png"/><Relationship Id="rId158" Type="http://schemas.openxmlformats.org/officeDocument/2006/relationships/image" Target="media/rId158.png"/><Relationship Id="rId29" Type="http://schemas.openxmlformats.org/officeDocument/2006/relationships/image" Target="media/rId29.png"/><Relationship Id="rId105" Type="http://schemas.openxmlformats.org/officeDocument/2006/relationships/image" Target="media/rId105.png"/><Relationship Id="rId123" Type="http://schemas.openxmlformats.org/officeDocument/2006/relationships/image" Target="media/rId123.png"/><Relationship Id="rId139" Type="http://schemas.openxmlformats.org/officeDocument/2006/relationships/image" Target="media/rId139.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2026-10-19T06:18:40Z</dcterms:created>
  <dcterms:modified xsi:type="dcterms:W3CDTF">2026-10-19T06:18:40Z</dcterms:modified>
</cp:coreProperties>
</file>

<file path=docProps/custom.xml><?xml version="1.0" encoding="utf-8"?>
<Properties xmlns="http://schemas.openxmlformats.org/officeDocument/2006/custom-properties" xmlns:vt="http://schemas.openxmlformats.org/officeDocument/2006/docPropsVTypes"/>
</file>