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一体机收窄了哪些可测量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内部热阻缺席带来的决策困难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从边界激励到安全投影的五层结构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五条设计判据及其落地程度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本文的工作与结构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热湿传递的描述框架与本核的取舍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以热力进度作为停机依据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内部热阻反演的病态性质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对偶控制与安全屏障的可用部分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商品方案把信息止点留在哪里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菜单时钟替代了内部状态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安全切断与模型之外的附件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计算域与全场状态的定义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能量、水分与界面相变的守恒形式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腔体边界如何压成两个标量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进度、表面品质与结壳的演化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两节点降阶与内部热阻的代价</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过程特征尺度与二维冷点的位置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可安装观测与高频噪声的放大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稳态观测为什么不可辨识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两阶段探针如何换取可辨识性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蒸汽的三条路径与安全投影</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模型假设与工程简化清单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仿宋" w:cs="Times New Roman"/>
            <w:kern w:val="32"/>
            <w:lang w:val="en-US" w:eastAsia="zh-CN"/>
            <w:sz w:val="22"/>
            <w:szCs w:val="22"/>
            <w:color w:val="000000"/>
            <w:u w:val="none"/>
          </w:rPr>
          <w:t xml:space="preserve">4.7　四条策略在轨迹上的差别</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3"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5.2　主对照的总体结果与厚度主效应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5.3　档位允许集合如何改变停机偏差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5.4　一条典型轨迹上的四种策略</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5.5　网格收敛与冷点的定义方式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5.6　逐因子的消融结果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5.7　估计器换成滤波之后</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5.8　滚动时域决策改变了什么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5.9　宽格子与延长时域下的结论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3" w:history="1">
        <w:r>
          <w:rPr>
            <w:rFonts w:ascii="Times New Roman" w:hAnsi="Times New Roman" w:eastAsia="仿宋" w:cs="Times New Roman"/>
            <w:kern w:val="32"/>
            <w:lang w:val="en-US" w:eastAsia="zh-CN"/>
            <w:sz w:val="22"/>
            <w:szCs w:val="22"/>
            <w:color w:val="000000"/>
            <w:u w:val="none"/>
          </w:rPr>
          <w:t xml:space="preserve">5.10　蒸汽压差项的符号随厚度翻转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4"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6.1　把状态流读回三维腔体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6.2　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7" w:history="1">
        <w:r>
          <w:rPr>
            <w:rFonts w:ascii="Times New Roman" w:hAnsi="Times New Roman" w:eastAsia="仿宋" w:cs="Times New Roman"/>
            <w:kern w:val="32"/>
            <w:lang w:val="en-US" w:eastAsia="zh-CN"/>
            <w:sz w:val="22"/>
            <w:szCs w:val="22"/>
            <w:color w:val="000000"/>
            <w:u w:val="none"/>
          </w:rPr>
          <w:t xml:space="preserve">6.3　局限与可继续的方向</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9"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3"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4"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2"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3"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6"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_Toc0066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3"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一体机收窄了哪些可测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一体机收窄了哪些可测量</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带来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内部热阻缺席带来的决策困难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sfz__ueo\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从边界激励到安全投影的五层结构</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sfz__ueo\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sfz__ueo\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sfz__ueo\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3"/>
    <w:bookmarkStart w:id="35" w:name="五条设计判据及其落地程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五条设计判据及其落地程度</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本文的工作与结构"/>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本文的工作与结构</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5"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各自沿着不同的问题长出来，也各自留下了不同的盲区。食品工程关心热量与水分如何在多孔食品内部同时传递，于是有了体积平均、等温线与品质动力学；逆热传导关心怎样由表面读数反演内部状态，于是有了那条随深度指数增长的高频放大结构；安全控制关心执行器在什么条件下必须停下，于是有了屏障投影与家电型式试验的测量点。盲区恰好落在三者之间：它们各自把一段做实，却没有一段交代这三段如何接在同一台机器上。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热湿传递的描述框架与本核的取舍"/>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热湿传递的描述框架与本核的取舍</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sfz__ueo\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以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以热力进度作为停机依据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6" w:name="内部热阻反演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内部热阻反演的病态性质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5" w:name="fig:illposed"/>
      <w:r>
        <w:rPr>
          <w:rFonts w:ascii="Times New Roman" w:hAnsi="Times New Roman" w:eastAsia="黑体" w:cs="Times New Roman"/>
          <w:b/>
          <w:kern w:val="32"/>
          <w:sz w:val="21"/>
          <w:lang w:val="en-US" w:eastAsia="zh-CN"/>
          <w:color w:val="000000"/>
        </w:rPr>
        <w:drawing>
          <wp:inline>
            <wp:extent cx="5328000" cy="2165440"/>
            <wp:effectExtent b="0" l="0" r="0" t="0"/>
            <wp:docPr descr="病态性质的定量形状。左：不同激励时间尺度下，恢复深度 L 处同频分量所需的噪声放大 e^{kL}，在 30\,\mathrm{mm}、40\,\mathrm{s} 处为 1.46\times10^{8}；右：固定 30\,\mathrm{mm}，放大随激励时间尺度缩短而急剧上升，菜单时间量级上只剩几十。这张图是探针窗设计的直接依据" title="" id="1" name="Picture"/>
            <a:graphic>
              <a:graphicData uri="http://schemas.openxmlformats.org/drawingml/2006/picture">
                <pic:pic>
                  <pic:nvPicPr>
                    <pic:cNvPr descr="C:\Users\13561\AppData\Local\Temp\acts-docx-sfz__ueo\media\cb0db6875f192d478bb22b4ce4be18466bc26bf3.png" id="0" name="Picture"/>
                    <pic:cNvPicPr>
                      <a:picLocks noChangeArrowheads="1" noChangeAspect="1"/>
                    </pic:cNvPicPr>
                  </pic:nvPicPr>
                  <pic:blipFill>
                    <a:blip r:embed="rId44"/>
                    <a:stretch>
                      <a:fillRect/>
                    </a:stretch>
                  </pic:blipFill>
                  <pic:spPr bwMode="auto">
                    <a:xfrm>
                      <a:off x="0" y="0"/>
                      <a:ext cx="5328000" cy="2165440"/>
                    </a:xfrm>
                    <a:prstGeom prst="rect">
                      <a:avLst/>
                    </a:prstGeom>
                    <a:noFill/>
                    <a:ln w="9525">
                      <a:noFill/>
                      <a:headEnd/>
                      <a:tailEnd/>
                    </a:ln>
                  </pic:spPr>
                </pic:pic>
              </a:graphicData>
            </a:graphic>
          </wp:inline>
        </w:drawing>
      </w:r>
      <w:bookmarkEnd w:id="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2.2  </w:t>
      </w:r>
      <w:r>
        <w:rPr>
          <w:rFonts w:ascii="Times New Roman" w:hAnsi="Times New Roman" w:eastAsia="楷体" w:cs="Times New Roman"/>
          <w:b w:val="0"/>
          <w:kern w:val="32"/>
          <w:sz w:val="21"/>
          <w:lang w:val="en-US" w:eastAsia="zh-CN"/>
          <w:color w:val="000000"/>
        </w:rPr>
        <w:t xml:space="preserve">病态性质的定量形状。左：不同激励时间尺度下，恢复深度</w:t>
      </w:r>
      <w:r>
        <w:rPr>
          <w:rFonts w:ascii="Times New Roman" w:hAnsi="Times New Roman" w:eastAsia="楷体" w:cs="Times New Roman"/>
          <w:b w:val="0"/>
          <w:kern w:val="32"/>
          <w:sz w:val="21"/>
          <w:lang w:val="en-US" w:eastAsia="zh-CN"/>
          <w:color w:val="000000"/>
        </w:rPr>
        <w:t xml:space="preserve"> </w:t>
      </w:r>
      <m:oMath>
        <m:r>
          <m:t>L</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处同频分量所需的噪声放大</w:t>
      </w:r>
      <w:r>
        <w:rPr>
          <w:rFonts w:ascii="Times New Roman" w:hAnsi="Times New Roman" w:eastAsia="楷体" w:cs="Times New Roman"/>
          <w:b w:val="0"/>
          <w:kern w:val="32"/>
          <w:sz w:val="21"/>
          <w:lang w:val="en-US" w:eastAsia="zh-CN"/>
          <w:color w:val="000000"/>
        </w:rPr>
        <w:t xml:space="preserve"> </w:t>
      </w:r>
      <m:oMath>
        <m:sSup>
          <m:e>
            <m:r>
              <m:t>e</m:t>
            </m:r>
          </m:e>
          <m:sup>
            <m:r>
              <m:t>k</m:t>
            </m:r>
            <m:r>
              <m:t>L</m:t>
            </m:r>
          </m:sup>
        </m:sSup>
      </m:oMath>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w:t>
      </w:r>
      <m:oMath>
        <m:r>
          <m:t>40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处为</w:t>
      </w:r>
      <w:r>
        <w:rPr>
          <w:rFonts w:ascii="Times New Roman" w:hAnsi="Times New Roman" w:eastAsia="楷体" w:cs="Times New Roman"/>
          <w:b w:val="0"/>
          <w:kern w:val="32"/>
          <w:sz w:val="21"/>
          <w:lang w:val="en-US" w:eastAsia="zh-CN"/>
          <w:color w:val="000000"/>
        </w:rPr>
        <w:t xml:space="preserve"> </w:t>
      </w:r>
      <m:oMath>
        <m:r>
          <m:t>1.46</m:t>
        </m:r>
        <m:r>
          <m:rPr>
            <m:sty m:val="p"/>
          </m:rPr>
          <m:t>×</m:t>
        </m:r>
        <m:sSup>
          <m:e>
            <m:r>
              <m:t>10</m:t>
            </m:r>
          </m:e>
          <m:sup>
            <m:r>
              <m:t>8</m:t>
            </m:r>
          </m:sup>
        </m:sSup>
      </m:oMath>
      <w:r>
        <w:rPr>
          <w:rFonts w:ascii="Times New Roman" w:hAnsi="Times New Roman" w:eastAsia="楷体" w:cs="Times New Roman"/>
          <w:b w:val="0"/>
          <w:kern w:val="32"/>
          <w:sz w:val="21"/>
          <w:lang w:val="en-US" w:eastAsia="zh-CN"/>
          <w:color w:val="000000"/>
        </w:rPr>
        <w:t xml:space="preserve">；右：固定</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，放大随激励时间尺度缩短而急剧上升，菜单时间量级上只剩几十。这张图是探针窗设计的直接依据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图2.2把上面两句话画成曲线。左图按三条时间尺度给出放大随深度的指数上升，</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的交点正是</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；右图固定深度、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横轴换激励时间尺度，可以看到放大并不是某一个固定常数，而是随激励变短而急剧上升——菜单时间</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量级上只剩几十。两张图合起来说明，想要看见内部，就必须同时接受一个很高的噪声放大，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或者放弃高频分量、改用穿透时间尺度上的激励。这正是第4章两段探针要权衡的代价。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6"/>
    <w:bookmarkStart w:id="47" w:name="对偶控制与安全屏障的可用部分"/>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对偶控制与安全屏障的可用部分</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7"/>
    <w:bookmarkStart w:id="50" w:name="商品方案把信息止点留在哪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商品方案把信息止点留在哪里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8"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r>
            <m:t>  </m:t>
          </m:r>
          <m:r>
            <m:rPr>
              <m:sty m:val="p"/>
            </m:rPr>
            <m:t>(</m:t>
          </m:r>
          <m:r>
            <m:t>2.2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9"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9"/>
    <w:bookmarkEnd w:id="50"/>
    <w:bookmarkStart w:id="52"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51"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2"/>
    <w:bookmarkStart w:id="53" w:name="菜单时钟替代了内部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菜单时钟替代了内部状态</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3"/>
    <w:bookmarkStart w:id="54" w:name="安全切断与模型之外的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安全切断与模型之外的附件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4"/>
    <w:bookmarkEnd w:id="55"/>
    <w:bookmarkStart w:id="77"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6" w:name="计算域与全场状态的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计算域与全场状态的定义</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6"/>
    <w:bookmarkStart w:id="57" w:name="能量水分与界面相变的守恒形式"/>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能量、水分与界面相变的守恒形式</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7"/>
    <w:bookmarkStart w:id="64" w:name="腔体边界如何压成两个标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腔体边界如何压成两个标量</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的步长下，时间误差在一分钟量级的过程里累积到毫开尔文量级，而空间误差要由5章的网格收敛来量化（表5.5、图5.10）。把上限写成显式不等式，是为了让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sfz__ueo\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sfz__ueo\media\d6772a0c79b171f492cf0e48be5d47f71cf7b454.png" id="0" name="Picture"/>
                    <pic:cNvPicPr>
                      <a:picLocks noChangeArrowheads="1" noChangeAspect="1"/>
                    </pic:cNvPicPr>
                  </pic:nvPicPr>
                  <pic:blipFill>
                    <a:blip r:embed="rId60"/>
                    <a:stretch>
                      <a:fillRect/>
                    </a:stretch>
                  </pic:blipFill>
                  <pic:spPr bwMode="auto">
                    <a:xfrm>
                      <a:off x="0" y="0"/>
                      <a:ext cx="3187795" cy="2456733"/>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3"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sfz__ueo\media\822bac8cb0249f0ce19c950884f44f813d38d2f4.png" id="0" name="Picture"/>
                    <pic:cNvPicPr>
                      <a:picLocks noChangeArrowheads="1" noChangeAspect="1"/>
                    </pic:cNvPicPr>
                  </pic:nvPicPr>
                  <pic:blipFill>
                    <a:blip r:embed="rId62"/>
                    <a:stretch>
                      <a:fillRect/>
                    </a:stretch>
                  </pic:blipFill>
                  <pic:spPr bwMode="auto">
                    <a:xfrm>
                      <a:off x="0" y="0"/>
                      <a:ext cx="3006748" cy="2273395"/>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4"/>
    <w:bookmarkStart w:id="66" w:name="进度表面品质与结壳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进度、表面品质与结壳的演化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5"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5"/>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6"/>
    <w:bookmarkStart w:id="68" w:name="两节点降阶与内部热阻的代价"/>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两节点降阶与内部热阻的代价</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7"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8"/>
    <w:bookmarkStart w:id="76" w:name="过程特征尺度与二维冷点的位置"/>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过程特征尺度与二维冷点的位置</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0"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sfz__ueo\media\67b84eb48dae0cd03783719b40e903667e7aaba1.png" id="0" name="Picture"/>
                    <pic:cNvPicPr>
                      <a:picLocks noChangeArrowheads="1" noChangeAspect="1"/>
                    </pic:cNvPicPr>
                  </pic:nvPicPr>
                  <pic:blipFill>
                    <a:blip r:embed="rId69"/>
                    <a:stretch>
                      <a:fillRect/>
                    </a:stretch>
                  </pic:blipFill>
                  <pic:spPr bwMode="auto">
                    <a:xfrm>
                      <a:off x="0" y="0"/>
                      <a:ext cx="5328000" cy="3618481"/>
                    </a:xfrm>
                    <a:prstGeom prst="rect">
                      <a:avLst/>
                    </a:prstGeom>
                    <a:noFill/>
                    <a:ln w="9525">
                      <a:noFill/>
                      <a:headEnd/>
                      <a:tailEnd/>
                    </a:ln>
                  </pic:spPr>
                </pic:pic>
              </a:graphicData>
            </a:graphic>
          </wp:inline>
        </w:drawing>
      </w:r>
      <w:bookmarkEnd w:id="7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71"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71"/>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sfz__ueo\media\d618be7e2f34320e83d8f62996e1301afc54e812.png" id="0" name="Picture"/>
                    <pic:cNvPicPr>
                      <a:picLocks noChangeArrowheads="1" noChangeAspect="1"/>
                    </pic:cNvPicPr>
                  </pic:nvPicPr>
                  <pic:blipFill>
                    <a:blip r:embed="rId72"/>
                    <a:stretch>
                      <a:fillRect/>
                    </a:stretch>
                  </pic:blipFill>
                  <pic:spPr bwMode="auto">
                    <a:xfrm>
                      <a:off x="0" y="0"/>
                      <a:ext cx="3190087" cy="2362772"/>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5"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sfz__ueo\media\5d3059e6ad6a8b7a0044b422ed29bfe499cad690.png" id="0" name="Picture"/>
                    <pic:cNvPicPr>
                      <a:picLocks noChangeArrowheads="1" noChangeAspect="1"/>
                    </pic:cNvPicPr>
                  </pic:nvPicPr>
                  <pic:blipFill>
                    <a:blip r:embed="rId74"/>
                    <a:stretch>
                      <a:fillRect/>
                    </a:stretch>
                  </pic:blipFill>
                  <pic:spPr bwMode="auto">
                    <a:xfrm>
                      <a:off x="0" y="0"/>
                      <a:ext cx="3096126" cy="2456733"/>
                    </a:xfrm>
                    <a:prstGeom prst="rect">
                      <a:avLst/>
                    </a:prstGeom>
                    <a:noFill/>
                    <a:ln w="9525">
                      <a:noFill/>
                      <a:headEnd/>
                      <a:tailEnd/>
                    </a:ln>
                  </pic:spPr>
                </pic:pic>
              </a:graphicData>
            </a:graphic>
          </wp:inline>
        </w:drawing>
      </w:r>
      <w:bookmarkEnd w:id="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6"/>
    <w:bookmarkEnd w:id="77"/>
    <w:bookmarkStart w:id="10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9"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可安装观测与高频噪声的放大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8"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9"/>
    <w:bookmarkStart w:id="84" w:name="稳态观测为什么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稳态观测为什么不可辨识</w:t>
      </w:r>
      <w:bookmarkEnd w:id="27"/>
    </w:p>
    <w:bookmarkStart w:id="80"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8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81"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81"/>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sfz__ueo\media\2d467117a3e981eb0d269ea3f12fb549d4a0fd7d.png" id="0" name="Picture"/>
                    <pic:cNvPicPr>
                      <a:picLocks noChangeArrowheads="1" noChangeAspect="1"/>
                    </pic:cNvPicPr>
                  </pic:nvPicPr>
                  <pic:blipFill>
                    <a:blip r:embed="rId82"/>
                    <a:stretch>
                      <a:fillRect/>
                    </a:stretch>
                  </pic:blipFill>
                  <pic:spPr bwMode="auto">
                    <a:xfrm>
                      <a:off x="0" y="0"/>
                      <a:ext cx="5328000" cy="2389237"/>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4"/>
    <w:bookmarkStart w:id="90"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两阶段探针如何换取可辨识性</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，满足三条：设计目标是增大(4.5)的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的执行器轨迹摊成一条时间轴，并把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的探针窗放大成插图看。在主轴上，探针窗只是一条四十秒宽的窄条，窗外蒸汽回到基线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、加热请求由冷点估计给出；窗内则先让蒸汽跳到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，随后把风机升到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。这张时间表本身就是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的实现方式——任何一个时刻，都能从图上读出当下的指令究竟出自信息动作还是品质动作。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sfz__ueo\media\91d784c72ee7f4eea57b486597fba09396408f4e.png" id="0" name="Picture"/>
                    <pic:cNvPicPr>
                      <a:picLocks noChangeArrowheads="1" noChangeAspect="1"/>
                    </pic:cNvPicPr>
                  </pic:nvPicPr>
                  <pic:blipFill>
                    <a:blip r:embed="rId85"/>
                    <a:stretch>
                      <a:fillRect/>
                    </a:stretch>
                  </pic:blipFill>
                  <pic:spPr bwMode="auto">
                    <a:xfrm>
                      <a:off x="0" y="0"/>
                      <a:ext cx="5328000" cy="208988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8"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sfz__ueo\media\5515ce5584b423488ec3e6ca01096913f4eec333.png" id="0" name="Picture"/>
                    <pic:cNvPicPr>
                      <a:picLocks noChangeArrowheads="1" noChangeAspect="1"/>
                    </pic:cNvPicPr>
                  </pic:nvPicPr>
                  <pic:blipFill>
                    <a:blip r:embed="rId87"/>
                    <a:stretch>
                      <a:fillRect/>
                    </a:stretch>
                  </pic:blipFill>
                  <pic:spPr bwMode="auto">
                    <a:xfrm>
                      <a:off x="0" y="0"/>
                      <a:ext cx="5168347" cy="2966448"/>
                    </a:xfrm>
                    <a:prstGeom prst="rect">
                      <a:avLst/>
                    </a:prstGeom>
                    <a:noFill/>
                    <a:ln w="9525">
                      <a:noFill/>
                      <a:headEnd/>
                      <a:tailEnd/>
                    </a:ln>
                  </pic:spPr>
                </pic:pic>
              </a:graphicData>
            </a:graphic>
          </wp:inline>
        </w:drawing>
      </w:r>
      <w:bookmarkEnd w:id="8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9"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(两段探针改变的是条件数，而非秩).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对(3.12)在准稳态下取观测量为表面温度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。则灵敏度矩阵在任意单一工作点上已是满秩，</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两段探针的作用是把工作点沿一条使两个参数方向夹角增大的路径移动，从而降低该矩阵的条件数。</w:t>
      </w:r>
    </w:p>
    <w:bookmarkEnd w:id="8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两个偏导为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，故两列不成比例，矩阵满秩。两列之比</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T</m:t>
            </m:r>
          </m:e>
          <m:sub>
            <m:r>
              <m:t>1</m:t>
            </m:r>
          </m:sub>
        </m:sSub>
        <m:r>
          <m:rPr>
            <m:sty m:val="p"/>
          </m:rPr>
          <m:t>/∂</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r>
          <m:t>3</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2</m:t>
        </m:r>
        <m:r>
          <m:rPr>
            <m:sty m:val="p"/>
          </m:rPr>
          <m:t>:</m:t>
        </m:r>
        <m:r>
          <m:t>3</m:t>
        </m:r>
      </m:oMath>
      <w:r>
        <w:rPr>
          <w:rFonts w:ascii="Times New Roman" w:hAnsi="Times New Roman" w:eastAsia="宋体" w:cs="Times New Roman"/>
          <w:kern w:val="32"/>
          <w:sz w:val="24"/>
          <w:lang w:val="en-US" w:eastAsia="zh-CN"/>
          <w:color w:val="000000"/>
        </w:rPr>
        <w:t xml:space="preserve">。由于该比值不是常数，扫过工作点可使两列张角增大，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条件数因而下降。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数值上，沿</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0.1</m:t>
        </m:r>
        <m:r>
          <m:rPr>
            <m:sty m:val="p"/>
          </m:rPr>
          <m:t>,</m:t>
        </m:r>
        <m:r>
          <m:t>2.0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取十二个工作点堆叠灵敏度，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奇异值为</w:t>
      </w:r>
      <w:r>
        <w:rPr>
          <w:rFonts w:ascii="Times New Roman" w:hAnsi="Times New Roman" w:eastAsia="宋体" w:cs="Times New Roman"/>
          <w:kern w:val="32"/>
          <w:sz w:val="24"/>
          <w:lang w:val="en-US" w:eastAsia="zh-CN"/>
          <w:color w:val="000000"/>
        </w:rPr>
        <w:t xml:space="preserve"> </w:t>
      </w:r>
      <m:oMath>
        <m:r>
          <m:t>65.5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11.3</m:t>
        </m:r>
      </m:oMath>
      <w:r>
        <w:rPr>
          <w:rFonts w:ascii="Times New Roman" w:hAnsi="Times New Roman" w:eastAsia="宋体" w:cs="Times New Roman"/>
          <w:kern w:val="32"/>
          <w:sz w:val="24"/>
          <w:lang w:val="en-US" w:eastAsia="zh-CN"/>
          <w:color w:val="000000"/>
        </w:rPr>
        <w:t xml:space="preserve">，条件数</w:t>
      </w:r>
      <w:r>
        <w:rPr>
          <w:rFonts w:ascii="Times New Roman" w:hAnsi="Times New Roman" w:eastAsia="宋体" w:cs="Times New Roman"/>
          <w:kern w:val="32"/>
          <w:sz w:val="24"/>
          <w:lang w:val="en-US" w:eastAsia="zh-CN"/>
          <w:color w:val="000000"/>
        </w:rPr>
        <w:t xml:space="preserve"> </w:t>
      </w:r>
      <m:oMath>
        <m:r>
          <m:t>5.82</m:t>
        </m:r>
      </m:oMath>
      <w:r>
        <w:rPr>
          <w:rFonts w:ascii="Times New Roman" w:hAnsi="Times New Roman" w:eastAsia="宋体" w:cs="Times New Roman"/>
          <w:kern w:val="32"/>
          <w:sz w:val="24"/>
          <w:lang w:val="en-US" w:eastAsia="zh-CN"/>
          <w:color w:val="000000"/>
        </w:rPr>
        <w:t xml:space="preserve">，秩恒为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这组数字记录在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的同源核对里。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命题4.3 修正了本节早先的一处表述：单段激励并不会让秩从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真正发生的事有两件。其一，离开平衡使</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，这正是命题4.2 的内容，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秩从</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。其二，两段探针把工作点推到两个不同的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使灵敏度列的张角增大、条件数下降，估计对噪声更不敏感。第二件事是量的改善，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不是有无的差别，这一点必须在正文里说准，否则读者会以为一段激励完全无效。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两节点灵敏度分析给出的数值与这一读法一致：加上强对流段之后，内部热阻滞后从</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增量来自第二段对流切换，而不是潜热变号。第一段改相变符号以离开平衡，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以改善条件，两段各自承担一件不同的事。</w:t>
      </w:r>
    </w:p>
    <w:bookmarkEnd w:id="90"/>
    <w:bookmarkStart w:id="91"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使用(4.7)，没有蒸汽窗。跟踪器看见表面温度，按点估计停机。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加热请求(4.7)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，加热列始终由(4.7)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91"/>
    <w:bookmarkStart w:id="99"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蒸汽的三条路径与安全投影</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4.9</m:t>
          </m:r>
          <m:r>
            <m:rPr>
              <m:sty m:val="p"/>
            </m:rPr>
            <m:t>)</m:t>
          </m:r>
        </m:oMath>
      </m:oMathPara>
    </w:p>
    <w:bookmarkStart w:id="92" w:name="prop:pathadd"/>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三个量依赖蒸汽质量，且三者中只有</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之间存在耦合。则全导数可写成(4.9) 的三项，</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其中第一项的</w:t>
      </w:r>
      <w:r>
        <w:rPr>
          <w:iCs/>
          <w:rFonts w:ascii="Times New Roman" w:hAnsi="Times New Roman" w:eastAsia="宋体" w:cs="Times New Roman"/>
          <w:i/>
          <w:kern w:val="32"/>
          <w:sz w:val="24"/>
          <w:lang w:val="en-US" w:eastAsia="zh-CN"/>
          <w:color w:val="000000"/>
        </w:rPr>
        <w:t xml:space="preserve"> </w:t>
      </w:r>
      <m:oMath>
        <m:r>
          <m:rPr>
            <m:sty m:val="p"/>
          </m:rPr>
          <m:t>∂</m:t>
        </m:r>
        <m:sSub>
          <m:e>
            <m:r>
              <m:t>α</m:t>
            </m:r>
          </m:e>
          <m:sub>
            <m:r>
              <m:t>m</m:t>
            </m:r>
          </m:sub>
        </m:sSub>
        <m:r>
          <m:rPr>
            <m:sty m:val="p"/>
          </m:rPr>
          <m:t>/∂</m:t>
        </m:r>
        <m:sSub>
          <m:e>
            <m:r>
              <m:t>m</m:t>
            </m:r>
          </m:e>
          <m:sub>
            <m:r>
              <m:rPr>
                <m:sty m:val="p"/>
              </m:rPr>
              <m:t>s</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必须在固定</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下取值。</w:t>
      </w:r>
    </w:p>
    <w:bookmarkEnd w:id="92"/>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Q</m:t>
        </m:r>
        <m:r>
          <m:rPr>
            <m:sty m:val="p"/>
          </m:rPr>
          <m:t>=</m:t>
        </m:r>
        <m:r>
          <m:t>Q</m:t>
        </m:r>
        <m:r>
          <m:rPr>
            <m:sty m:val="p"/>
          </m:rPr>
          <m:t>(</m:t>
        </m:r>
        <m:sSub>
          <m:e>
            <m:r>
              <m:t>α</m:t>
            </m:r>
          </m:e>
          <m:sub>
            <m:r>
              <m:t>m</m:t>
            </m:r>
          </m:sub>
        </m:sSub>
        <m:r>
          <m:rPr>
            <m:sty m:val="p"/>
          </m:rPr>
          <m:t>,</m:t>
        </m:r>
        <m:sSub>
          <m:e>
            <m:r>
              <m:t>ε</m:t>
            </m:r>
          </m:e>
          <m:sub>
            <m:r>
              <m:t>l</m:t>
            </m:r>
            <m:r>
              <m:rPr>
                <m:sty m:val="p"/>
              </m:rPr>
              <m:t>,</m:t>
            </m:r>
            <m:r>
              <m:t>s</m:t>
            </m:r>
          </m:sub>
        </m:sSub>
        <m:r>
          <m:rPr>
            <m:sty m:val="p"/>
          </m:rPr>
          <m:t>,</m:t>
        </m:r>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作为三个显式自变量的复合函数求全导数：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r>
                <m:t>m</m:t>
              </m:r>
            </m:den>
          </m:f>
          <m:r>
            <m:rPr>
              <m:sty m:val="p"/>
            </m:rPr>
            <m:t>=</m:t>
          </m:r>
          <m:f>
            <m:fPr>
              <m:type m:val="bar"/>
            </m:fPr>
            <m:num>
              <m:r>
                <m:rPr>
                  <m:sty m:val="p"/>
                </m:rPr>
                <m:t>∂</m:t>
              </m:r>
              <m:r>
                <m:t>Q</m:t>
              </m:r>
            </m:num>
            <m:den>
              <m:r>
                <m:rPr>
                  <m:sty m:val="p"/>
                </m:rPr>
                <m:t>∂</m:t>
              </m:r>
              <m:sSub>
                <m:e>
                  <m:r>
                    <m:t>α</m:t>
                  </m:r>
                </m:e>
                <m:sub>
                  <m:r>
                    <m:t>m</m:t>
                  </m:r>
                </m:sub>
              </m:sSub>
            </m:den>
          </m:f>
          <m:f>
            <m:fPr>
              <m:type m:val="bar"/>
            </m:fPr>
            <m:num>
              <m:r>
                <m:rPr>
                  <m:sty m:val="p"/>
                </m:rPr>
                <m:t>d</m:t>
              </m:r>
              <m:sSub>
                <m:e>
                  <m:r>
                    <m:t>α</m:t>
                  </m:r>
                </m:e>
                <m:sub>
                  <m:r>
                    <m:t>m</m:t>
                  </m:r>
                </m:sub>
              </m:sSub>
            </m:num>
            <m:den>
              <m:r>
                <m:rPr>
                  <m:sty m:val="p"/>
                </m:rPr>
                <m:t>d</m:t>
              </m:r>
              <m:r>
                <m:t>m</m:t>
              </m:r>
            </m:den>
          </m:f>
          <m:r>
            <m:rPr>
              <m:sty m:val="p"/>
            </m:rPr>
            <m:t>+</m:t>
          </m:r>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d</m:t>
              </m:r>
              <m:sSub>
                <m:e>
                  <m:r>
                    <m:t>ε</m:t>
                  </m:r>
                </m:e>
                <m:sub>
                  <m:r>
                    <m:t>l</m:t>
                  </m:r>
                  <m:r>
                    <m:rPr>
                      <m:sty m:val="p"/>
                    </m:rPr>
                    <m:t>,</m:t>
                  </m:r>
                  <m:r>
                    <m:t>s</m:t>
                  </m:r>
                </m:sub>
              </m:sSub>
            </m:num>
            <m:den>
              <m:r>
                <m:rPr>
                  <m:sty m:val="p"/>
                </m:rPr>
                <m:t>d</m:t>
              </m:r>
              <m:r>
                <m:t>m</m:t>
              </m:r>
            </m:den>
          </m:f>
          <m:r>
            <m:rPr>
              <m:sty m:val="p"/>
            </m:rPr>
            <m:t>+</m:t>
          </m:r>
          <m:f>
            <m:fPr>
              <m:type m:val="bar"/>
            </m:fPr>
            <m:num>
              <m:r>
                <m:rPr>
                  <m:sty m:val="p"/>
                </m:rPr>
                <m:t>∂</m:t>
              </m:r>
              <m:r>
                <m:t>Q</m:t>
              </m:r>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本身又经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依赖蒸汽，故</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sSub>
                <m:e>
                  <m:r>
                    <m:t>α</m:t>
                  </m:r>
                </m:e>
                <m:sub>
                  <m:r>
                    <m:t>m</m:t>
                  </m:r>
                </m:sub>
              </m:sSub>
            </m:num>
            <m:den>
              <m:r>
                <m:rPr>
                  <m:sty m:val="p"/>
                </m:rPr>
                <m:t>d</m:t>
              </m:r>
              <m:r>
                <m:t>m</m:t>
              </m:r>
            </m:den>
          </m:f>
          <m:r>
            <m:rPr>
              <m:sty m:val="p"/>
            </m:rPr>
            <m:t>=</m:t>
          </m:r>
          <m:f>
            <m:fPr>
              <m:type m:val="bar"/>
            </m:fPr>
            <m:num>
              <m:r>
                <m:rPr>
                  <m:sty m:val="p"/>
                </m:rPr>
                <m:t>∂</m:t>
              </m:r>
              <m:sSub>
                <m:e>
                  <m:r>
                    <m:t>α</m:t>
                  </m:r>
                </m:e>
                <m:sub>
                  <m:r>
                    <m:t>m</m:t>
                  </m:r>
                </m:sub>
              </m:sSub>
            </m:num>
            <m:den>
              <m:r>
                <m:rPr>
                  <m:sty m:val="p"/>
                </m:rPr>
                <m:t>∂</m:t>
              </m:r>
              <m:r>
                <m:t>m</m:t>
              </m:r>
            </m:den>
          </m:f>
          <m:sSub>
            <m:e>
              <m:r>
                <m:rPr>
                  <m:sty m:val="p"/>
                </m:rPr>
                <m:t>|</m:t>
              </m:r>
            </m:e>
            <m:sub>
              <m:sSub>
                <m:e>
                  <m:r>
                    <m:t>R</m:t>
                  </m:r>
                </m:e>
                <m:sub>
                  <m:r>
                    <m:rPr>
                      <m:sty m:val="p"/>
                    </m:rPr>
                    <m:t>i</m:t>
                  </m:r>
                  <m:r>
                    <m:rPr>
                      <m:sty m:val="p"/>
                    </m:rPr>
                    <m:t>n</m:t>
                  </m:r>
                  <m:r>
                    <m:rPr>
                      <m:sty m:val="p"/>
                    </m:rPr>
                    <m:t>t</m:t>
                  </m:r>
                </m:sub>
              </m:sSub>
            </m:sub>
          </m:sSub>
          <m:r>
            <m:rPr>
              <m:sty m:val="p"/>
            </m:rPr>
            <m:t>+</m:t>
          </m:r>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代回并合项，即得(4.9)。若第一项不在固定</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下取值，</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则</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的那条通道会被计入两次。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这处固定条件是命题成立的关键。用一个具体的品质泛函核对：取</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Logistic、</w:t>
      </w:r>
      <m:oMath>
        <m:sSub>
          <m:e>
            <m:r>
              <m:t>ε</m:t>
            </m:r>
          </m:e>
          <m:sub>
            <m:r>
              <m:t>l</m:t>
            </m:r>
            <m:r>
              <m:rPr>
                <m:sty m:val="p"/>
              </m:rPr>
              <m:t>,</m:t>
            </m:r>
            <m:r>
              <m:t>s</m:t>
            </m:r>
          </m:sub>
        </m:sSub>
        <m:r>
          <m:rPr>
            <m:sty m:val="p"/>
          </m:rPr>
          <m:t>=</m:t>
        </m:r>
        <m:r>
          <m:t>0.5</m:t>
        </m:r>
        <m:sSub>
          <m:e>
            <m:r>
              <m:t>m</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r>
          <m:t>3</m:t>
        </m:r>
        <m:r>
          <m:rPr>
            <m:sty m:val="p"/>
          </m:rPr>
          <m:t>(</m:t>
        </m:r>
        <m:r>
          <m:t>1</m:t>
        </m:r>
        <m:r>
          <m:rPr>
            <m:sty m:val="p"/>
          </m:rPr>
          <m:t>+</m:t>
        </m:r>
        <m:r>
          <m:t>1.2</m:t>
        </m:r>
        <m:sSub>
          <m:e>
            <m:r>
              <m:t>m</m:t>
            </m:r>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Q</m:t>
        </m:r>
        <m:r>
          <m:rPr>
            <m:sty m:val="p"/>
          </m:rPr>
          <m:t>=</m:t>
        </m:r>
        <m:sSub>
          <m:e>
            <m:r>
              <m:t>α</m:t>
            </m:r>
          </m:e>
          <m:sub>
            <m:r>
              <m:t>m</m:t>
            </m:r>
          </m:sub>
        </m:sSub>
        <m:r>
          <m:rPr>
            <m:sty m:val="p"/>
          </m:rPr>
          <m:t>−</m:t>
        </m:r>
        <m:r>
          <m:t>0.5</m:t>
        </m:r>
        <m:sSub>
          <m:e>
            <m:r>
              <m:t>ε</m:t>
            </m:r>
          </m:e>
          <m:sub>
            <m:r>
              <m:t>l</m:t>
            </m:r>
            <m:r>
              <m:rPr>
                <m:sty m:val="p"/>
              </m:rPr>
              <m:t>,</m:t>
            </m:r>
            <m:r>
              <m:t>s</m:t>
            </m:r>
          </m:sub>
        </m:sSub>
        <m:r>
          <m:rPr>
            <m:sty m:val="p"/>
          </m:rPr>
          <m:t>+</m:t>
        </m:r>
        <m:r>
          <m:t>0.1</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m</m:t>
            </m:r>
          </m:e>
          <m:sub>
            <m:r>
              <m:rPr>
                <m:sty m:val="p"/>
              </m:rPr>
              <m:t>s</m:t>
            </m:r>
            <m:r>
              <m:rPr>
                <m:sty m:val="p"/>
              </m:rPr>
              <m:t>t</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处数值全导数为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，三项之和同为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残差</w:t>
      </w:r>
      <w:r>
        <w:rPr>
          <w:rFonts w:ascii="Times New Roman" w:hAnsi="Times New Roman" w:eastAsia="宋体" w:cs="Times New Roman"/>
          <w:kern w:val="32"/>
          <w:sz w:val="24"/>
          <w:lang w:val="en-US" w:eastAsia="zh-CN"/>
          <w:color w:val="000000"/>
        </w:rPr>
        <w:t xml:space="preserve"> </w:t>
      </w:r>
      <m:oMath>
        <m:r>
          <m:t>1.1</m:t>
        </m:r>
        <m:r>
          <m:rPr>
            <m:sty m:val="p"/>
          </m:rPr>
          <m:t>×</m:t>
        </m:r>
        <m:sSup>
          <m:e>
            <m:r>
              <m:t>10</m:t>
            </m:r>
          </m:e>
          <m:sup>
            <m:r>
              <m:rPr>
                <m:sty m:val="p"/>
              </m:rPr>
              <m:t>−</m:t>
            </m:r>
            <m:r>
              <m:t>10</m:t>
            </m:r>
          </m:sup>
        </m:sSup>
      </m:oMath>
      <w:r>
        <w:rPr>
          <w:rFonts w:ascii="Times New Roman" w:hAnsi="Times New Roman" w:eastAsia="宋体" w:cs="Times New Roman"/>
          <w:kern w:val="32"/>
          <w:sz w:val="24"/>
          <w:lang w:val="en-US" w:eastAsia="zh-CN"/>
          <w:color w:val="000000"/>
        </w:rPr>
        <w:t xml:space="preserve">。这条核对写在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的同源检验里；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命题4.4 因此不是形式上的重新排列，而是一条可以逐项对账的分解。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sfz__ueo\media\3078a2f25f61bb798e142ed2728b32562df9eec9.png" id="0" name="Picture"/>
                    <pic:cNvPicPr>
                      <a:picLocks noChangeArrowheads="1" noChangeAspect="1"/>
                    </pic:cNvPicPr>
                  </pic:nvPicPr>
                  <pic:blipFill>
                    <a:blip r:embed="rId93"/>
                    <a:stretch>
                      <a:fillRect/>
                    </a:stretch>
                  </pic:blipFill>
                  <pic:spPr bwMode="auto">
                    <a:xfrm>
                      <a:off x="0" y="0"/>
                      <a:ext cx="3190087" cy="2362772"/>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sfz__ueo\media\7d38f61797f91ec70c894014d9acd31d6dd1e62a.png" id="0" name="Picture"/>
                    <pic:cNvPicPr>
                      <a:picLocks noChangeArrowheads="1" noChangeAspect="1"/>
                    </pic:cNvPicPr>
                  </pic:nvPicPr>
                  <pic:blipFill>
                    <a:blip r:embed="rId95"/>
                    <a:stretch>
                      <a:fillRect/>
                    </a:stretch>
                  </pic:blipFill>
                  <pic:spPr bwMode="auto">
                    <a:xfrm>
                      <a:off x="0" y="0"/>
                      <a:ext cx="5328000" cy="2078999"/>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8"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sfz__ueo\media\68f916ae1f8ce9cdefcc9f47dfa05dd21bd8ddbf.png" id="0" name="Picture"/>
                    <pic:cNvPicPr>
                      <a:picLocks noChangeArrowheads="1" noChangeAspect="1"/>
                    </pic:cNvPicPr>
                  </pic:nvPicPr>
                  <pic:blipFill>
                    <a:blip r:embed="rId97"/>
                    <a:stretch>
                      <a:fillRect/>
                    </a:stretch>
                  </pic:blipFill>
                  <pic:spPr bwMode="auto">
                    <a:xfrm>
                      <a:off x="0" y="0"/>
                      <a:ext cx="3098418" cy="2181726"/>
                    </a:xfrm>
                    <a:prstGeom prst="rect">
                      <a:avLst/>
                    </a:prstGeom>
                    <a:noFill/>
                    <a:ln w="9525">
                      <a:noFill/>
                      <a:headEnd/>
                      <a:tailEnd/>
                    </a:ln>
                  </pic:spPr>
                </pic:pic>
              </a:graphicData>
            </a:graphic>
          </wp:inline>
        </w:drawing>
      </w:r>
      <w:bookmarkEnd w:id="9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9"/>
    <w:bookmarkStart w:id="100" w:name="模型假设与工程简化清单"/>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模型假设与工程简化清单</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100"/>
    <w:bookmarkStart w:id="107" w:name="sec:trace"/>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color w:val="000000"/>
        </w:rPr>
        <w:t>4.7　四条策略在轨迹上的差别</w:t>
      </w:r>
      <w:bookmarkEnd w:id="3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停机几何定的是"什么时候停"，轨迹形态定的是"停下来之前发生了什么"。两件事必须分开看：</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一个策略可以在正确的时刻停下，却在过程中把表面烤干；也可以在过程中温和，却停得太早。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图4.7把四条策略放在同一初值上，画的是冷点、进度与加热这三条曲线。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2"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sfz__ueo\media\fb4e53435f1412651d4fd8d05c557db400bdc8b4.png" id="0" name="Picture"/>
                    <pic:cNvPicPr>
                      <a:picLocks noChangeArrowheads="1" noChangeAspect="1"/>
                    </pic:cNvPicPr>
                  </pic:nvPicPr>
                  <pic:blipFill>
                    <a:blip r:embed="rId101"/>
                    <a:stretch>
                      <a:fillRect/>
                    </a:stretch>
                  </pic:blipFill>
                  <pic:spPr bwMode="auto">
                    <a:xfrm>
                      <a:off x="0" y="0"/>
                      <a:ext cx="5328000" cy="2043799"/>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4.7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4"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sfz__ueo\media\f5f2144d40fe0942ddc3297553296884af2ae662.png" id="0" name="Picture"/>
                    <pic:cNvPicPr>
                      <a:picLocks noChangeArrowheads="1" noChangeAspect="1"/>
                    </pic:cNvPicPr>
                  </pic:nvPicPr>
                  <pic:blipFill>
                    <a:blip r:embed="rId103"/>
                    <a:stretch>
                      <a:fillRect/>
                    </a:stretch>
                  </pic:blipFill>
                  <pic:spPr bwMode="auto">
                    <a:xfrm>
                      <a:off x="0" y="0"/>
                      <a:ext cx="3190087" cy="2456733"/>
                    </a:xfrm>
                    <a:prstGeom prst="rect">
                      <a:avLst/>
                    </a:prstGeom>
                    <a:noFill/>
                    <a:ln w="9525">
                      <a:noFill/>
                      <a:headEnd/>
                      <a:tailEnd/>
                    </a:ln>
                  </pic:spPr>
                </pic:pic>
              </a:graphicData>
            </a:graphic>
          </wp:inline>
        </w:drawing>
      </w:r>
      <w:bookmarkEnd w:id="10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6"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sfz__ueo\media\b1a2f98b2f739f4b44e18de6fb1f39aaf6abe72f.png" id="0" name="Picture"/>
                    <pic:cNvPicPr>
                      <a:picLocks noChangeArrowheads="1" noChangeAspect="1"/>
                    </pic:cNvPicPr>
                  </pic:nvPicPr>
                  <pic:blipFill>
                    <a:blip r:embed="rId105"/>
                    <a:stretch>
                      <a:fillRect/>
                    </a:stretch>
                  </pic:blipFill>
                  <pic:spPr bwMode="auto">
                    <a:xfrm>
                      <a:off x="0" y="0"/>
                      <a:ext cx="5328000" cy="1967466"/>
                    </a:xfrm>
                    <a:prstGeom prst="rect">
                      <a:avLst/>
                    </a:prstGeom>
                    <a:noFill/>
                    <a:ln w="9525">
                      <a:noFill/>
                      <a:headEnd/>
                      <a:tailEnd/>
                    </a:ln>
                  </pic:spPr>
                </pic:pic>
              </a:graphicData>
            </a:graphic>
          </wp:inline>
        </w:drawing>
      </w:r>
      <w:bookmarkEnd w:id="10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图4.7里最值得注意的不是终点，而是中途。开环在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被菜单切断，</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冷点刚升到</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就停止加热，其后曲线回落——停机偏差</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并不是"算错了时刻"，而是这个时刻根本没有和内部状态发生关系。腔温比例则相反：它把加热一路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，进度早已越过设计线，方差却始终停在先验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停机，三条曲线在停机附近同时收敛，</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这是"信息动作改变了后验、后验改变了停机"唯一能在一张图上看出来的地方。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图4.8固定对偶与组合档，把厚度从</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。薄件在时域内把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，停机由保持逻辑接管；厚件在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，停机时刻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被时域终点截住。三条曲线的结束方差都是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：探针在三种厚度上都接受了新热阻，厚件的问题</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不在辨识，而在扩散时间。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图4.9对比蒸、烤、组合三档。蒸档把加热夹在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以下，进度从一开始就走不动，</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对偶在蒸档的中位偏差是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；烤档关掉蒸汽后只能靠加热器，表面虽然干爽，冷点却起得慢；</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组合档是三者中唯一能同时给冷点潜热与表面排湿的允许集合。三档的差别不是策略的差别，</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而是"允许集合"的差别，这一点在结果章会以交叉表的形式再次出现。</w:t>
      </w:r>
    </w:p>
    <w:bookmarkEnd w:id="107"/>
    <w:bookmarkEnd w:id="108"/>
    <w:bookmarkStart w:id="167"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3" w:name="_Toc0033"/>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3"/>
    </w:p>
    <w:p>
      <w:pPr>
        <w:pStyle w:val="FirstParagraph"/>
        <w:autoSpaceDE w:val="0"/>
        <w:autoSpaceDN w:val="0"/>
        <w:kinsoku/>
        <w:wordWrap/>
        <w:overflowPunct/>
        <w:widowControl/>
        <w:snapToGrid w:val="0"/>
        <w:jc w:val="both"/>
        <w:spacing w:line="360" w:lineRule="auto" w:before="0" w:after="0"/>
        <w:ind w:firstLineChars="200" w:firstLine="480"/>
      </w:pPr>
      <w:bookmarkStart w:id="109" w:name="ch:result"/>
      <w:r>
        <w:rPr>
          <w:rFonts w:ascii="Times New Roman" w:hAnsi="Times New Roman" w:eastAsia="宋体" w:cs="Times New Roman"/>
          <w:kern w:val="32"/>
          <w:sz w:val="24"/>
          <w:lang w:val="en-US" w:eastAsia="zh-CN"/>
          <w:color w:val="000000"/>
        </w:rPr>
        <w:t xml:space="preserve">[ch:result]</w:t>
      </w:r>
      <w:bookmarkEnd w:id="10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1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5.1　战役设计与评分口径</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10"/>
    <w:bookmarkStart w:id="128" w:name="主对照的总体结果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5.2　主对照的总体结果与厚度主效应</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1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11"/>
    <w:bookmarkStart w:id="11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1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1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1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sfz__ueo\media\f961d863a8470dd65f7400c5f197fbcdb1afdac1.png" id="0" name="Picture"/>
                    <pic:cNvPicPr>
                      <a:picLocks noChangeArrowheads="1" noChangeAspect="1"/>
                    </pic:cNvPicPr>
                  </pic:nvPicPr>
                  <pic:blipFill>
                    <a:blip r:embed="rId114"/>
                    <a:stretch>
                      <a:fillRect/>
                    </a:stretch>
                  </pic:blipFill>
                  <pic:spPr bwMode="auto">
                    <a:xfrm>
                      <a:off x="0" y="0"/>
                      <a:ext cx="5328000" cy="4437216"/>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sfz__ueo\media\e2ecbbbe297ccb72694200332bb66ce65702d3d5.png" id="0" name="Picture"/>
                    <pic:cNvPicPr>
                      <a:picLocks noChangeArrowheads="1" noChangeAspect="1"/>
                    </pic:cNvPicPr>
                  </pic:nvPicPr>
                  <pic:blipFill>
                    <a:blip r:embed="rId116"/>
                    <a:stretch>
                      <a:fillRect/>
                    </a:stretch>
                  </pic:blipFill>
                  <pic:spPr bwMode="auto">
                    <a:xfrm>
                      <a:off x="0" y="0"/>
                      <a:ext cx="5328000" cy="2507184"/>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sfz__ueo\media\a8b314095fa7cf43df36422c577bc6a17bc2ae4e.png" id="0" name="Picture"/>
                    <pic:cNvPicPr>
                      <a:picLocks noChangeArrowheads="1" noChangeAspect="1"/>
                    </pic:cNvPicPr>
                  </pic:nvPicPr>
                  <pic:blipFill>
                    <a:blip r:embed="rId118"/>
                    <a:stretch>
                      <a:fillRect/>
                    </a:stretch>
                  </pic:blipFill>
                  <pic:spPr bwMode="auto">
                    <a:xfrm>
                      <a:off x="0" y="0"/>
                      <a:ext cx="5328000" cy="2120890"/>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sfz__ueo\media\3821b18a991549f9d5df0997ee26915c3c52a996.png" id="0" name="Picture"/>
                    <pic:cNvPicPr>
                      <a:picLocks noChangeArrowheads="1" noChangeAspect="1"/>
                    </pic:cNvPicPr>
                  </pic:nvPicPr>
                  <pic:blipFill>
                    <a:blip r:embed="rId120"/>
                    <a:stretch>
                      <a:fillRect/>
                    </a:stretch>
                  </pic:blipFill>
                  <pic:spPr bwMode="auto">
                    <a:xfrm>
                      <a:off x="0" y="0"/>
                      <a:ext cx="5328000" cy="2043799"/>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640072"/>
            <wp:effectExtent b="0" l="0" r="0" t="0"/>
            <wp:docPr descr="image" title="" id="1" name="Picture"/>
            <a:graphic>
              <a:graphicData uri="http://schemas.openxmlformats.org/drawingml/2006/picture">
                <pic:pic>
                  <pic:nvPicPr>
                    <pic:cNvPr descr="C:\Users\13561\AppData\Local\Temp\acts-docx-sfz__ueo\media\20ea71faee3a68ebf475f8e9398ba21b15e1e265.png" id="0" name="Picture"/>
                    <pic:cNvPicPr>
                      <a:picLocks noChangeArrowheads="1" noChangeAspect="1"/>
                    </pic:cNvPicPr>
                  </pic:nvPicPr>
                  <pic:blipFill>
                    <a:blip r:embed="rId122"/>
                    <a:stretch>
                      <a:fillRect/>
                    </a:stretch>
                  </pic:blipFill>
                  <pic:spPr bwMode="auto">
                    <a:xfrm>
                      <a:off x="0" y="0"/>
                      <a:ext cx="3279464" cy="26400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sfz__ueo\media\af7cc95f00e3eb7139774b89c6a37bcbdd248b91.png" id="0" name="Picture"/>
                    <pic:cNvPicPr>
                      <a:picLocks noChangeArrowheads="1" noChangeAspect="1"/>
                    </pic:cNvPicPr>
                  </pic:nvPicPr>
                  <pic:blipFill>
                    <a:blip r:embed="rId123"/>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6126" cy="2456733"/>
            <wp:effectExtent b="0" l="0" r="0" t="0"/>
            <wp:docPr descr="image" title="" id="1" name="Picture"/>
            <a:graphic>
              <a:graphicData uri="http://schemas.openxmlformats.org/drawingml/2006/picture">
                <pic:pic>
                  <pic:nvPicPr>
                    <pic:cNvPr descr="C:\Users\13561\AppData\Local\Temp\acts-docx-sfz__ueo\media\2d6121370728a83f4bab011d6700283283f8a957.png" id="0" name="Picture"/>
                    <pic:cNvPicPr>
                      <a:picLocks noChangeArrowheads="1" noChangeAspect="1"/>
                    </pic:cNvPicPr>
                  </pic:nvPicPr>
                  <pic:blipFill>
                    <a:blip r:embed="rId124"/>
                    <a:stretch>
                      <a:fillRect/>
                    </a:stretch>
                  </pic:blipFill>
                  <pic:spPr bwMode="auto">
                    <a:xfrm>
                      <a:off x="0" y="0"/>
                      <a:ext cx="3096126"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sfz__ueo\media\535dc8f43ae66efd0ec7d6556869ba971012e2b4.png" id="0" name="Picture"/>
                    <pic:cNvPicPr>
                      <a:picLocks noChangeArrowheads="1" noChangeAspect="1"/>
                    </pic:cNvPicPr>
                  </pic:nvPicPr>
                  <pic:blipFill>
                    <a:blip r:embed="rId125"/>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sfz__ueo\media\53aa4701b91a338eac36570e39911bc0af1e9926.png" id="0" name="Picture"/>
                    <pic:cNvPicPr>
                      <a:picLocks noChangeArrowheads="1" noChangeAspect="1"/>
                    </pic:cNvPicPr>
                  </pic:nvPicPr>
                  <pic:blipFill>
                    <a:blip r:embed="rId126"/>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sfz__ueo\media\7aaea77d87b82bf35899147443e14437dae50af3.png" id="0" name="Picture"/>
                    <pic:cNvPicPr>
                      <a:picLocks noChangeArrowheads="1" noChangeAspect="1"/>
                    </pic:cNvPicPr>
                  </pic:nvPicPr>
                  <pic:blipFill>
                    <a:blip r:embed="rId127"/>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28"/>
    <w:bookmarkStart w:id="131" w:name="档位允许集合如何改变停机偏差"/>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5.3　档位允许集合如何改变停机偏差</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0"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sfz__ueo\media\61b49d8dc2b8edf8da307d5078fbb02cbc4fe0ab.png" id="0" name="Picture"/>
                    <pic:cNvPicPr>
                      <a:picLocks noChangeArrowheads="1" noChangeAspect="1"/>
                    </pic:cNvPicPr>
                  </pic:nvPicPr>
                  <pic:blipFill>
                    <a:blip r:embed="rId129"/>
                    <a:stretch>
                      <a:fillRect/>
                    </a:stretch>
                  </pic:blipFill>
                  <pic:spPr bwMode="auto">
                    <a:xfrm>
                      <a:off x="0" y="0"/>
                      <a:ext cx="3190087" cy="2548403"/>
                    </a:xfrm>
                    <a:prstGeom prst="rect">
                      <a:avLst/>
                    </a:prstGeom>
                    <a:noFill/>
                    <a:ln w="9525">
                      <a:noFill/>
                      <a:headEnd/>
                      <a:tailEnd/>
                    </a:ln>
                  </pic:spPr>
                </pic:pic>
              </a:graphicData>
            </a:graphic>
          </wp:inline>
        </w:drawing>
      </w:r>
      <w:bookmarkEnd w:id="1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31"/>
    <w:bookmarkStart w:id="133" w:name="一条典型轨迹上的四种策略"/>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5.4　一条典型轨迹上的四种策略</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sfz__ueo\media\23914016632609c8ff93d7d3381ca1ed220e054a.png" id="0" name="Picture"/>
                    <pic:cNvPicPr>
                      <a:picLocks noChangeArrowheads="1" noChangeAspect="1"/>
                    </pic:cNvPicPr>
                  </pic:nvPicPr>
                  <pic:blipFill>
                    <a:blip r:embed="rId58"/>
                    <a:stretch>
                      <a:fillRect/>
                    </a:stretch>
                  </pic:blipFill>
                  <pic:spPr bwMode="auto">
                    <a:xfrm>
                      <a:off x="0" y="0"/>
                      <a:ext cx="5328000" cy="1967466"/>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的平均含水从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一路缓降到约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，而结壳门槛是</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，两者在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内始终没有相遇。含水轨迹见图5.9右：既然离门槛还差四分之一，褐变通道自然几乎不动作，表面也就不会提前结壳。</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3"/>
    <w:bookmarkStart w:id="139"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5.5　网格收敛与冷点的定义方式</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4"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6"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sfz__ueo\media\2c685fbec12d5f34af3458d77798cd9c2b828ece.png" id="0" name="Picture"/>
                    <pic:cNvPicPr>
                      <a:picLocks noChangeArrowheads="1" noChangeAspect="1"/>
                    </pic:cNvPicPr>
                  </pic:nvPicPr>
                  <pic:blipFill>
                    <a:blip r:embed="rId135"/>
                    <a:stretch>
                      <a:fillRect/>
                    </a:stretch>
                  </pic:blipFill>
                  <pic:spPr bwMode="auto">
                    <a:xfrm>
                      <a:off x="0" y="0"/>
                      <a:ext cx="5328000" cy="2120131"/>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、组合档、对偶在五档网格上的结果，取的是演示版核。随着网格加密，停机偏差从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缓降到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推到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。这三项都在缓慢移动，唯独热阻结束方差一律停在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——可见探针是否接受新热阻，与沿厚度究竟分成几格并无关系，它只取决于窗内温差够不够。</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7"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7"/>
    <w:bookmarkStart w:id="138"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8"/>
    <w:bookmarkEnd w:id="139"/>
    <w:bookmarkStart w:id="149"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5.6　逐因子的消融结果</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的初始含水达不到这条门槛。该因子在饱和区间内处于灵敏度死区。图5.12把这条轴单独画出来：连续参数扫描下，含水从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1"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sfz__ueo\media\ccf9f7710e1582c213cec6a79716cbaaa29f41a9.png" id="0" name="Picture"/>
                    <pic:cNvPicPr>
                      <a:picLocks noChangeArrowheads="1" noChangeAspect="1"/>
                    </pic:cNvPicPr>
                  </pic:nvPicPr>
                  <pic:blipFill>
                    <a:blip r:embed="rId140"/>
                    <a:stretch>
                      <a:fillRect/>
                    </a:stretch>
                  </pic:blipFill>
                  <pic:spPr bwMode="auto">
                    <a:xfrm>
                      <a:off x="0" y="0"/>
                      <a:ext cx="3098418" cy="2456733"/>
                    </a:xfrm>
                    <a:prstGeom prst="rect">
                      <a:avLst/>
                    </a:prstGeom>
                    <a:noFill/>
                    <a:ln w="9525">
                      <a:noFill/>
                      <a:headEnd/>
                      <a:tailEnd/>
                    </a:ln>
                  </pic:spPr>
                </pic:pic>
              </a:graphicData>
            </a:graphic>
          </wp:inline>
        </w:drawing>
      </w:r>
      <w:bookmarkEnd w:id="1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3"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sfz__ueo\media\fcf54396e786e57999d2f412ad0ff120213bdaee.png" id="0" name="Picture"/>
                    <pic:cNvPicPr>
                      <a:picLocks noChangeArrowheads="1" noChangeAspect="1"/>
                    </pic:cNvPicPr>
                  </pic:nvPicPr>
                  <pic:blipFill>
                    <a:blip r:embed="rId142"/>
                    <a:stretch>
                      <a:fillRect/>
                    </a:stretch>
                  </pic:blipFill>
                  <pic:spPr bwMode="auto">
                    <a:xfrm>
                      <a:off x="0" y="0"/>
                      <a:ext cx="3098418" cy="2456733"/>
                    </a:xfrm>
                    <a:prstGeom prst="rect">
                      <a:avLst/>
                    </a:prstGeom>
                    <a:noFill/>
                    <a:ln w="9525">
                      <a:noFill/>
                      <a:headEnd/>
                      <a:tailEnd/>
                    </a:ln>
                  </pic:spPr>
                </pic:pic>
              </a:graphicData>
            </a:graphic>
          </wp:inline>
        </w:drawing>
      </w:r>
      <w:bookmarkEnd w:id="1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sfz__ueo\media\693fa1ed1658dd1c1359ec8d967b315ceff9a20a.png" id="0" name="Picture"/>
                    <pic:cNvPicPr>
                      <a:picLocks noChangeArrowheads="1" noChangeAspect="1"/>
                    </pic:cNvPicPr>
                  </pic:nvPicPr>
                  <pic:blipFill>
                    <a:blip r:embed="rId144"/>
                    <a:stretch>
                      <a:fillRect/>
                    </a:stretch>
                  </pic:blipFill>
                  <pic:spPr bwMode="auto">
                    <a:xfrm>
                      <a:off x="0" y="0"/>
                      <a:ext cx="3098418" cy="2273395"/>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6"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，腔温回落把表面通量打断几十秒。图5.14把各因子按组画在一起：探针组的对偶与无探针分开约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8"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sfz__ueo\media\d759988ab1e0e3dc834a535ee0aec7ce051d1716.png" id="0" name="Picture"/>
                    <pic:cNvPicPr>
                      <a:picLocks noChangeArrowheads="1" noChangeAspect="1"/>
                    </pic:cNvPicPr>
                  </pic:nvPicPr>
                  <pic:blipFill>
                    <a:blip r:embed="rId147"/>
                    <a:stretch>
                      <a:fillRect/>
                    </a:stretch>
                  </pic:blipFill>
                  <pic:spPr bwMode="auto">
                    <a:xfrm>
                      <a:off x="0" y="0"/>
                      <a:ext cx="3281756" cy="2456733"/>
                    </a:xfrm>
                    <a:prstGeom prst="rect">
                      <a:avLst/>
                    </a:prstGeom>
                    <a:noFill/>
                    <a:ln w="9525">
                      <a:noFill/>
                      <a:headEnd/>
                      <a:tailEnd/>
                    </a:ln>
                  </pic:spPr>
                </pic:pic>
              </a:graphicData>
            </a:graphic>
          </wp:inline>
        </w:drawing>
      </w:r>
      <w:bookmarkEnd w:id="1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9"/>
    <w:bookmarkStart w:id="153"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5.7　估计器换成滤波之后</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表5.8给出三条厚度上的对比，图5.15把同一组数字画成随厚度变化的三条折线，真值一列由单指数滞后在场上直接拟合得到：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50"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sfz__ueo\media\591057d436cdf0daab559be26e6e20ef943fbb3d.png" id="0" name="Picture"/>
                    <pic:cNvPicPr>
                      <a:picLocks noChangeArrowheads="1" noChangeAspect="1"/>
                    </pic:cNvPicPr>
                  </pic:nvPicPr>
                  <pic:blipFill>
                    <a:blip r:embed="rId151"/>
                    <a:stretch>
                      <a:fillRect/>
                    </a:stretch>
                  </pic:blipFill>
                  <pic:spPr bwMode="auto">
                    <a:xfrm>
                      <a:off x="0" y="0"/>
                      <a:ext cx="5328000" cy="3135908"/>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3"/>
    <w:bookmarkStart w:id="155"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5.8　滚动时域决策改变了什么</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4"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5"/>
    <w:bookmarkStart w:id="165"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5.9　宽格子与延长时域下的结论</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7"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sfz__ueo\media\45b2ff4e5ed1ed669134b6b817f1f537eab74322.png" id="0" name="Picture"/>
                    <pic:cNvPicPr>
                      <a:picLocks noChangeArrowheads="1" noChangeAspect="1"/>
                    </pic:cNvPicPr>
                  </pic:nvPicPr>
                  <pic:blipFill>
                    <a:blip r:embed="rId156"/>
                    <a:stretch>
                      <a:fillRect/>
                    </a:stretch>
                  </pic:blipFill>
                  <pic:spPr bwMode="auto">
                    <a:xfrm>
                      <a:off x="0" y="0"/>
                      <a:ext cx="5328000" cy="2197251"/>
                    </a:xfrm>
                    <a:prstGeom prst="rect">
                      <a:avLst/>
                    </a:prstGeom>
                    <a:noFill/>
                    <a:ln w="9525">
                      <a:noFill/>
                      <a:headEnd/>
                      <a:tailEnd/>
                    </a:ln>
                  </pic:spPr>
                </pic:pic>
              </a:graphicData>
            </a:graphic>
          </wp:inline>
        </w:drawing>
      </w:r>
      <w:bookmarkEnd w:id="1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sfz__ueo\media\377babed388a813c2d8e6497d4bdbabb6f34d62d.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60"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6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2"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sfz__ueo\media\e91b130d7f39b51922d6d8c0278c08e9a53d7b2c.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bookmarkEnd w:id="1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5064"/>
            <wp:effectExtent b="0" l="0" r="0" t="0"/>
            <wp:docPr descr="image" title="" id="1" name="Picture"/>
            <a:graphic>
              <a:graphicData uri="http://schemas.openxmlformats.org/drawingml/2006/picture">
                <pic:pic>
                  <pic:nvPicPr>
                    <pic:cNvPr descr="C:\Users\13561\AppData\Local\Temp\acts-docx-sfz__ueo\media\a3952bb16fac70fa61d1f8cff83777b6d948818e.png" id="0" name="Picture"/>
                    <pic:cNvPicPr>
                      <a:picLocks noChangeArrowheads="1" noChangeAspect="1"/>
                    </pic:cNvPicPr>
                  </pic:nvPicPr>
                  <pic:blipFill>
                    <a:blip r:embed="rId163"/>
                    <a:stretch>
                      <a:fillRect/>
                    </a:stretch>
                  </pic:blipFill>
                  <pic:spPr bwMode="auto">
                    <a:xfrm>
                      <a:off x="0" y="0"/>
                      <a:ext cx="3098418" cy="2365064"/>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sfz__ueo\media\791779b64a00a24c44a98784d098f99c172f14ff.png" id="0" name="Picture"/>
                    <pic:cNvPicPr>
                      <a:picLocks noChangeArrowheads="1" noChangeAspect="1"/>
                    </pic:cNvPicPr>
                  </pic:nvPicPr>
                  <pic:blipFill>
                    <a:blip r:embed="rId164"/>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5"/>
    <w:bookmarkStart w:id="166" w:name="蒸汽压差项的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3" w:name="_Toc0043"/>
      <w:r>
        <w:rPr>
          <w:rFonts w:ascii="Times New Roman" w:hAnsi="Times New Roman" w:eastAsia="黑体" w:cs="Times New Roman"/>
          <w:b/>
          <w:kern w:val="32"/>
          <w:sz w:val="28"/>
          <w:lang w:val="en-US" w:eastAsia="zh-CN"/>
          <w:color w:val="000000"/>
        </w:rPr>
        <w:t>5.10　蒸汽压差项的符号随厚度翻转</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读表有一个不能跳过的顺序：先按厚度拆开，再比较策略。总体中位把整条分布压成一个数，而厚度恰恰负责把这个数重新拆开，两者混读会互相抵消。就具体数字而言，对偶相对无探针把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，改善明显；但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仍受扩散时间限制，中位几乎不动。主表必须固定十六条，八格会把符号翻过去（表5.6左列）；这一条只对主对照核成立，演示版核在该格子上五档同为正。初始含水与质量通道按零效应报告，脂肪夹层把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6"/>
    <w:bookmarkEnd w:id="167"/>
    <w:bookmarkStart w:id="185"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4" w:name="_Toc0044"/>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4"/>
    </w:p>
    <w:p>
      <w:pPr>
        <w:pStyle w:val="FirstParagraph"/>
        <w:autoSpaceDE w:val="0"/>
        <w:autoSpaceDN w:val="0"/>
        <w:kinsoku/>
        <w:wordWrap/>
        <w:overflowPunct/>
        <w:widowControl/>
        <w:snapToGrid w:val="0"/>
        <w:jc w:val="both"/>
        <w:spacing w:line="360" w:lineRule="auto" w:before="0" w:after="0"/>
        <w:ind w:firstLineChars="200" w:firstLine="480"/>
      </w:pPr>
      <w:bookmarkStart w:id="168" w:name="ch:demo"/>
      <w:r>
        <w:rPr>
          <w:rFonts w:ascii="Times New Roman" w:hAnsi="Times New Roman" w:eastAsia="宋体" w:cs="Times New Roman"/>
          <w:kern w:val="32"/>
          <w:sz w:val="24"/>
          <w:lang w:val="en-US" w:eastAsia="zh-CN"/>
          <w:color w:val="000000"/>
        </w:rPr>
        <w:t xml:space="preserve">[ch:demo]</w:t>
      </w:r>
      <w:bookmarkEnd w:id="16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6.4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80" w:name="把状态流读回三维腔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6.1　把状态流读回三维腔体</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7。数据预写</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条：五种策略乘三种档位再乘五种厚度，共</w:t>
      </w:r>
      <w:r>
        <w:rPr>
          <w:rFonts w:ascii="Times New Roman" w:hAnsi="Times New Roman" w:eastAsia="宋体" w:cs="Times New Roman"/>
          <w:kern w:val="32"/>
          <w:sz w:val="24"/>
          <w:lang w:val="en-US" w:eastAsia="zh-CN"/>
          <w:color w:val="000000"/>
        </w:rPr>
        <w:t xml:space="preserve"> </w:t>
      </w:r>
      <m:oMath>
        <m:r>
          <m:t>31050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帧；每帧带</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个状态通道与</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层厚度温度场，三维食物按这一场着色。另有一份参数面</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data/surfaces.json</w:t>
      </w:r>
      <w:r>
        <w:rPr>
          <w:rFonts w:ascii="Times New Roman" w:hAnsi="Times New Roman" w:eastAsia="宋体" w:cs="Times New Roman"/>
          <w:kern w:val="32"/>
          <w:sz w:val="24"/>
          <w:lang w:val="en-US" w:eastAsia="zh-CN"/>
          <w:color w:val="000000"/>
        </w:rPr>
        <w:t xml:space="preserve">，取自主表代际的</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种子逐格聚合，与回放代际分开标注。页面把五种策略、三种档位与五种厚度都做成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五栏：运行、孪生、探针、对照、响应面。运行栏给出本帧读数与停机判定，孪生栏给零件、剖面、爆炸分解与标注，探针栏把机制链的五步与每一步依赖的真实数字放在一起，对照栏把同工况五种策略的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与能耗排成一张表，响应面栏给出厚度对初温、含水、夹层与档位的连续曲面。顶部仪表带并排给出本帧时刻、冷点、进度、停机时刻、相对设计线的偏差以及热阻方差；进度越过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sfz__ueo\media\340623cc3da80101bad9c8b5a33d4698e11c9633.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sfz__ueo\media\704feceed8fbf9cd56c264e72ae7093ddc102b6e.png" id="0" name="Picture"/>
                    <pic:cNvPicPr>
                      <a:picLocks noChangeArrowheads="1" noChangeAspect="1"/>
                    </pic:cNvPicPr>
                  </pic:nvPicPr>
                  <pic:blipFill>
                    <a:blip r:embed="rId17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sfz__ueo\media\388b33eafd47f331015f1d9884270eb74ff4e4bd.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sfz__ueo\media\d532e92dc0e76065a968a5f9230e8c47aacd8a2d.png" id="0" name="Picture"/>
                    <pic:cNvPicPr>
                      <a:picLocks noChangeArrowheads="1" noChangeAspect="1"/>
                    </pic:cNvPicPr>
                  </pic:nvPicPr>
                  <pic:blipFill>
                    <a:blip r:embed="rId17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6.2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88570"/>
            <wp:effectExtent b="0" l="0" r="0" t="0"/>
            <wp:docPr descr="image" title="" id="1" name="Picture"/>
            <a:graphic>
              <a:graphicData uri="http://schemas.openxmlformats.org/drawingml/2006/picture">
                <pic:pic>
                  <pic:nvPicPr>
                    <pic:cNvPr descr="C:\Users\13561\AppData\Local\Temp\acts-docx-sfz__ueo\media\3afa4791a14ab050f8b056f1dc2bf47f985b81af.png" id="0" name="Picture"/>
                    <pic:cNvPicPr>
                      <a:picLocks noChangeArrowheads="1" noChangeAspect="1"/>
                    </pic:cNvPicPr>
                  </pic:nvPicPr>
                  <pic:blipFill>
                    <a:blip r:embed="rId173"/>
                    <a:stretch>
                      <a:fillRect/>
                    </a:stretch>
                  </pic:blipFill>
                  <pic:spPr bwMode="auto">
                    <a:xfrm>
                      <a:off x="0" y="0"/>
                      <a:ext cx="5328000" cy="348857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机制链：五个环节各带真实数据。当前选中的是"停止判据"，显示进度、首次越线时刻与设计线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sfz__ueo\media\75058d013f0bf3332cb49db7904c5cf8f6a8a40b.png" id="0" name="Picture"/>
                    <pic:cNvPicPr>
                      <a:picLocks noChangeArrowheads="1" noChangeAspect="1"/>
                    </pic:cNvPicPr>
                  </pic:nvPicPr>
                  <pic:blipFill>
                    <a:blip r:embed="rId17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顶部数据来源与模型边界。徽标声明"离线轨迹回放"与"数值核 display"，抽屉列出五条边界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是页面的导航层，把实验分成五个问题：这次仿真的工况与判定是什么、腔体内部在做什么、探针如何让热阻可见、五种策略差多少、这些数字的来源与边界在哪。五栏各有自己的左右侧栏与检查器，三维舞台与底部时间轴是五栏共用的。这个顺序也是6章的组织顺序——先看总体，再看机制，最后看证据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6" w:name="fig:demostages"/>
      <w:r>
        <w:rPr>
          <w:rFonts w:ascii="Times New Roman" w:hAnsi="Times New Roman" w:eastAsia="黑体" w:cs="Times New Roman"/>
          <w:b/>
          <w:kern w:val="32"/>
          <w:sz w:val="21"/>
          <w:lang w:val="en-US" w:eastAsia="zh-CN"/>
          <w:color w:val="000000"/>
        </w:rPr>
        <w:drawing>
          <wp:inline>
            <wp:extent cx="5328000" cy="3425142"/>
            <wp:effectExtent b="0" l="0" r="0" t="0"/>
            <wp:docPr descr="五栏导航。每栏标注它回答的问题，而不只是一个名称" title="" id="1" name="Picture"/>
            <a:graphic>
              <a:graphicData uri="http://schemas.openxmlformats.org/drawingml/2006/picture">
                <pic:pic>
                  <pic:nvPicPr>
                    <pic:cNvPr descr="C:\Users\13561\AppData\Local\Temp\acts-docx-sfz__ueo\media\5af7bac162fde59f0ed9b2e6fd4ed54c62f5de1a.png" id="0" name="Picture"/>
                    <pic:cNvPicPr>
                      <a:picLocks noChangeArrowheads="1" noChangeAspect="1"/>
                    </pic:cNvPicPr>
                  </pic:nvPicPr>
                  <pic:blipFill>
                    <a:blip r:embed="rId175"/>
                    <a:stretch>
                      <a:fillRect/>
                    </a:stretch>
                  </pic:blipFill>
                  <pic:spPr bwMode="auto">
                    <a:xfrm>
                      <a:off x="0" y="0"/>
                      <a:ext cx="5328000" cy="3425142"/>
                    </a:xfrm>
                    <a:prstGeom prst="rect">
                      <a:avLst/>
                    </a:prstGeom>
                    <a:noFill/>
                    <a:ln w="9525">
                      <a:noFill/>
                      <a:headEnd/>
                      <a:tailEnd/>
                    </a:ln>
                  </pic:spPr>
                </pic:pic>
              </a:graphicData>
            </a:graphic>
          </wp:inline>
        </w:drawing>
      </w:r>
      <w:bookmarkEnd w:id="1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五栏导航。每栏标注它回答的问题，而不只是一个名称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图6.4给出开门全貌、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sfz__ueo\media\8c8791bb350baa6dc326fb7acdde31a8ca5d0f88.png" id="0" name="Picture"/>
                    <pic:cNvPicPr>
                      <a:picLocks noChangeArrowheads="1" noChangeAspect="1"/>
                    </pic:cNvPicPr>
                  </pic:nvPicPr>
                  <pic:blipFill>
                    <a:blip r:embed="rId17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sfz__ueo\media\4b0c02ab886f586b17b848ea3512ff62060a5ba9.png" id="0" name="Picture"/>
                    <pic:cNvPicPr>
                      <a:picLocks noChangeArrowheads="1" noChangeAspect="1"/>
                    </pic:cNvPicPr>
                  </pic:nvPicPr>
                  <pic:blipFill>
                    <a:blip r:embed="rId17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sfz__ueo\media\1971a5c451ed28282211065c43f5539791db32f7.png" id="0" name="Picture"/>
                    <pic:cNvPicPr>
                      <a:picLocks noChangeArrowheads="1" noChangeAspect="1"/>
                    </pic:cNvPicPr>
                  </pic:nvPicPr>
                  <pic:blipFill>
                    <a:blip r:embed="rId17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w:t>
      </w:r>
      <w:r>
        <w:rPr>
          <w:rFonts w:ascii="Times New Roman" w:hAnsi="Times New Roman" w:eastAsia="宋体" w:cs="Times New Roman"/>
          <w:kern w:val="32"/>
          <w:sz w:val="24"/>
          <w:lang w:val="en-US" w:eastAsia="zh-CN"/>
          <w:color w:val="000000"/>
        </w:rPr>
        <w:t xml:space="preserve"> </w:t>
      </w:r>
      <m:oMath>
        <m:r>
          <m:t>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个状态通道加</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通道顺序是时间、表面温度、冷点、估计、平均含水、表面含水、进度、褐变、热阻代理、方差、热阻参照、结壳热阻、加热指令、加热请求、蒸汽、风机、排汽、模式、加热器温度、水位、腔温、腔湿、腔压、门状态、漏电代理、路径 A/B/C、水汽分数、结壳量。步长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才是估计。导出文件与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同源，都是演示版工程核写出的那一遍积分；量化误差上界由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的每通道</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scale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给出。能量若从加热列重算，得到的是指令乘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80"/>
    <w:bookmarkStart w:id="183"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6.2　结论</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图6.5把第5章的四条经验分布收在结论里，对偶相对无探针右移，九成样本仍在零下。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2"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sfz__ueo\media\4034729cfb58e91a67fb015edcd53af15e32ea12.png" id="0" name="Picture"/>
                    <pic:cNvPicPr>
                      <a:picLocks noChangeArrowheads="1" noChangeAspect="1"/>
                    </pic:cNvPicPr>
                  </pic:nvPicPr>
                  <pic:blipFill>
                    <a:blip r:embed="rId181"/>
                    <a:stretch>
                      <a:fillRect/>
                    </a:stretch>
                  </pic:blipFill>
                  <pic:spPr bwMode="auto">
                    <a:xfrm>
                      <a:off x="0" y="0"/>
                      <a:ext cx="3098418" cy="2362772"/>
                    </a:xfrm>
                    <a:prstGeom prst="rect">
                      <a:avLst/>
                    </a:prstGeom>
                    <a:noFill/>
                    <a:ln w="9525">
                      <a:noFill/>
                      <a:headEnd/>
                      <a:tailEnd/>
                    </a:ln>
                  </pic:spPr>
                </pic:pic>
              </a:graphicData>
            </a:graphic>
          </wp:inline>
        </w:drawing>
      </w:r>
      <w:bookmarkEnd w:id="18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6.2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这是结构决定而非风格选择。水位、门开关、剩余电流和加热器温度属于硬测量，其中任何一条越过阈值，加热与蒸汽就同时写成零；而进度估计、热阻后验和冷点跟踪则留在品质回路里，不参与断电判断。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的功能，一旦把这两侧混写进同一条加热请求，超温切断就会跟着后验一起抖动。已经运行的核因此把品质请求与安全指令分成两列，而 IEC 60335-1 与 GB 4706.1 要求的正是这些硬测量点存在[19,20]。正文给出的是测量隔离的结构。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83"/>
    <w:bookmarkStart w:id="184" w:name="局限与可继续的方向"/>
    <w:p>
      <w:pPr>
        <w:pStyle w:val="Heading2"/>
        <w:jc w:val="left"/>
        <w:autoSpaceDE w:val="0"/>
        <w:autoSpaceDN w:val="0"/>
        <w:kinsoku/>
        <w:wordWrap/>
        <w:overflowPunct/>
        <w:widowControl/>
        <w:snapToGrid w:val="0"/>
        <w:keepNext/>
        <w:keepLines/>
        <w:spacing w:line="276" w:lineRule="auto" w:before="260" w:after="80"/>
        <w:ind w:firstLineChars="0" w:firstLine="0"/>
      </w:pPr>
      <w:bookmarkStart w:id="47" w:name="_Toc0047"/>
      <w:r>
        <w:rPr>
          <w:rFonts w:ascii="Times New Roman" w:hAnsi="Times New Roman" w:eastAsia="黑体" w:cs="Times New Roman"/>
          <w:b/>
          <w:kern w:val="32"/>
          <w:sz w:val="28"/>
          <w:lang w:val="en-US" w:eastAsia="zh-CN"/>
          <w:color w:val="000000"/>
        </w:rPr>
        <w:t>6.3　局限与可继续的方向</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热阻更新目前仍读取由真值温差构成的参照，这一点是把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写严之前必须替换掉的。把参照换成可安装通道——只保留门、搁架和管壁上真正装得上的量——才算走完第一步。同样的道理，只有给加热器另设初始温度或增益，主表里才能看见屏障真正改写指令；而路径 A/B/C 需要在后验抽样上积分，等符号稳定之后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4"/>
    <w:bookmarkEnd w:id="185"/>
    <w:bookmarkStart w:id="186"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8" w:name="_Toc0048"/>
      <w:r>
        <w:rPr>
          <w:rFonts w:ascii="Times New Roman" w:hAnsi="Times New Roman" w:eastAsia="黑体" w:cs="Times New Roman"/>
          <w:b/>
          <w:kern w:val="32"/>
          <w:sz w:val="32"/>
          <w:lang w:val="en-US" w:eastAsia="zh-CN"/>
          <w:color w:val="000000"/>
        </w:rPr>
        <w:t xml:space="preserve">参考文献</w:t>
      </w:r>
      <w:bookmarkEnd w:id="48"/>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6"/>
    <w:bookmarkStart w:id="195"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9" w:name="_Toc0049"/>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88"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A.1　规格层场量</w:t>
      </w:r>
      <w:bookmarkEnd w:id="50"/>
    </w:p>
    <w:bookmarkStart w:id="187"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7"/>
    <w:bookmarkEnd w:id="188"/>
    <w:bookmarkStart w:id="190"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A.2　估计、探针与执行量</w:t>
      </w:r>
      <w:bookmarkEnd w:id="51"/>
    </w:p>
    <w:bookmarkStart w:id="189"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9"/>
    <w:bookmarkEnd w:id="190"/>
    <w:bookmarkStart w:id="192"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A.3　数值核中实际出现的量</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bookmarkStart w:id="191"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91"/>
    <w:bookmarkEnd w:id="192"/>
    <w:bookmarkStart w:id="194"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3" w:name="_Toc0053"/>
      <w:r>
        <w:rPr>
          <w:rFonts w:ascii="Times New Roman" w:hAnsi="Times New Roman" w:eastAsia="黑体" w:cs="Times New Roman"/>
          <w:b/>
          <w:kern w:val="32"/>
          <w:sz w:val="28"/>
          <w:lang w:val="en-US" w:eastAsia="zh-CN"/>
          <w:color w:val="000000"/>
        </w:rPr>
        <w:t>A.4　日志字段</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bookmarkStart w:id="193"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bookmarkEnd w:id="19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94"/>
    <w:bookmarkEnd w:id="195"/>
    <w:bookmarkStart w:id="205"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4" w:name="_Toc0054"/>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96"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B.1　十六条控制体</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96"/>
    <w:bookmarkStart w:id="197"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B.2　活度</w:t>
      </w:r>
      <w:bookmarkEnd w:id="5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97"/>
    <w:bookmarkStart w:id="198"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B.3　开环、腔温、无探针与对偶的执行量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98"/>
    <w:bookmarkStart w:id="199"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B.4　加热器温度与界面通量</w:t>
      </w:r>
      <w:bookmarkEnd w:id="58"/>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q_{\mathrm{lat}}=18000\,u_{\mathrm{st}}(1-a_w)-9000\,(1-u_{\mathrm{st}})\max(a_w-0.35,0)\,u_{\mathrm{fan}}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99"/>
    <w:bookmarkStart w:id="201"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B.5　参数标定与量级依据</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bookmarkStart w:id="200" w:name="tab:param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B.1  </w:t>
      </w:r>
      <w:r>
        <w:rPr>
          <w:rFonts w:ascii="Times New Roman" w:hAnsi="Times New Roman" w:eastAsia="楷体" w:cs="Times New Roman"/>
          <w:b w:val="0"/>
          <w:kern w:val="32"/>
          <w:sz w:val="21"/>
          <w:lang w:val="en-US" w:eastAsia="zh-CN"/>
          <w:color w:val="000000"/>
        </w:rPr>
        <w:t xml:space="preserve">数值核常数及其依据。第三类是量级工程工作点，不声称是标定值</w:t>
      </w:r>
    </w:p>
    <w:tbl>
      <w:tblPr>
        <w:tblStyle w:val="Table"/>
        <w:tblW w:type="pct" w:w="5000"/>
        <w:tblLook w:firstRow="1" w:lastRow="0" w:firstColumn="0" w:lastColumn="0" w:noHBand="0" w:noVBand="0" w:val="0020"/>
        <w:tblCaption w:val="数值核常数及其依据。第三类是量级工程工作点，不声称是标定值"/>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常数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依据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t>​</m:t>
              </m:r>
              <m:r>
                <m:rPr>
                  <m:sty m:val="p"/>
                </m:rPr>
                <m:t>×</m:t>
              </m:r>
              <m: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瘦肉导热量级，</w:t>
            </w:r>
            <m:oMath>
              <m:sSup>
                <m:e>
                  <m:r>
                    <m:rPr>
                      <m:sty m:val="p"/>
                    </m:rPr>
                    <m:t>m</m:t>
                  </m:r>
                </m:e>
                <m:sup>
                  <m:r>
                    <m:rPr>
                      <m:sty m:val="p"/>
                    </m:rPr>
                    <m:t>2</m:t>
                  </m:r>
                </m:sup>
              </m:sSup>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t>​</m:t>
              </m:r>
              <m:r>
                <m:rPr>
                  <m:sty m:val="p"/>
                </m:rPr>
                <m:t>×</m:t>
              </m:r>
              <m: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含水食品热容，</w:t>
            </w:r>
            <m:oMath>
              <m:r>
                <m:rPr>
                  <m:sty m:val="p"/>
                </m:rPr>
                <m:t>J/(</m:t>
              </m:r>
              <m:sSup>
                <m:e>
                  <m:r>
                    <m:rPr>
                      <m:sty m:val="p"/>
                    </m:rPr>
                    <m:t>m</m:t>
                  </m:r>
                </m:e>
                <m:sup>
                  <m:r>
                    <m:rPr>
                      <m:sty m:val="p"/>
                    </m:rPr>
                    <m:t>3</m:t>
                  </m:r>
                </m:sup>
              </m:sSup>
              <m:r>
                <m:rPr>
                  <m:sty m:val="p"/>
                </m:rPr>
                <m:t>K)</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由</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w:t>
            </w:r>
            <m:oMath>
              <m:r>
                <m:t>ρ</m:t>
              </m:r>
              <m: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反算</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w:t>
            </w:r>
            <w:r>
              <w:rPr>
                <w:rFonts w:ascii="Times New Roman" w:hAnsi="Times New Roman" w:eastAsia="宋体" w:cs="Times New Roman"/>
                <w:b w:val="0"/>
                <w:kern w:val="32"/>
                <w:sz w:val="21"/>
                <w:lang w:val="en-US" w:eastAsia="zh-CN"/>
                <w:color w:val="000000"/>
              </w:rPr>
              <w:t xml:space="preserve"> </w:t>
            </w: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0.45</m:t>
              </m:r>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脂肪导热低于肌肉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12</m:t>
              </m:r>
              <m:r>
                <m:rPr>
                  <m:sty m:val="p"/>
                </m:rPr>
                <m:t>+</m:t>
              </m:r>
              <m:r>
                <m:t>55</m:t>
              </m:r>
              <m:sSub>
                <m:e>
                  <m:r>
                    <m:t>u</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对流</w:t>
            </w:r>
            <w:r>
              <w:rPr>
                <w:rFonts w:ascii="Times New Roman" w:hAnsi="Times New Roman" w:eastAsia="宋体" w:cs="Times New Roman"/>
                <w:b w:val="0"/>
                <w:kern w:val="32"/>
                <w:sz w:val="21"/>
                <w:lang w:val="en-US" w:eastAsia="zh-CN"/>
                <w:color w:val="000000"/>
              </w:rPr>
              <w:t xml:space="preserve"> </w:t>
            </w:r>
            <m:oMath>
              <m:r>
                <m:t>34</m:t>
              </m:r>
            </m:oMath>
            <w:r>
              <w:rPr>
                <w:rFonts w:ascii="Times New Roman" w:hAnsi="Times New Roman" w:eastAsia="宋体" w:cs="Times New Roman"/>
                <w:b w:val="0"/>
                <w:kern w:val="32"/>
                <w:sz w:val="21"/>
                <w:lang w:val="en-US" w:eastAsia="zh-CN"/>
                <w:color w:val="000000"/>
              </w:rPr>
              <w:t xml:space="preserve">–</w:t>
            </w:r>
            <m:oMath>
              <m:r>
                <m:t>84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90</m:t>
              </m:r>
              <m:r>
                <m:rPr>
                  <m:sty m:val="p"/>
                </m:rPr>
                <m:t>+</m:t>
              </m:r>
              <m:r>
                <m:t>95</m:t>
              </m:r>
              <m:r>
                <m:t>u</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管壁与腔温量级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潜热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18000</m:t>
              </m:r>
              <m:r>
                <m:rPr>
                  <m:sty m:val="p"/>
                </m:rPr>
                <m:t>/</m:t>
              </m:r>
              <m:r>
                <m:t>9000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冷凝/蒸发工程尺度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管壁等效份额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加热器</w:t>
            </w:r>
            <w:r>
              <w:rPr>
                <w:rFonts w:ascii="Times New Roman" w:hAnsi="Times New Roman" w:eastAsia="宋体" w:cs="Times New Roman"/>
                <w:b w:val="0"/>
                <w:kern w:val="32"/>
                <w:sz w:val="21"/>
                <w:lang w:val="en-US" w:eastAsia="zh-CN"/>
                <w:color w:val="000000"/>
              </w:rPr>
              <w:t xml:space="preserve"> </w:t>
            </w:r>
            <m:oMath>
              <m:r>
                <m:t>τ</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0.015</m:t>
              </m:r>
              <m:r>
                <m:rPr>
                  <m:sty m:val="p"/>
                </m:rPr>
                <m:t>/</m:t>
              </m:r>
              <m:r>
                <m:t>0.008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平衡点落在</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削减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230</m:t>
              </m:r>
            </m:oMath>
            <w:r>
              <w:rPr>
                <w:rFonts w:ascii="Times New Roman" w:hAnsi="Times New Roman" w:eastAsia="宋体" w:cs="Times New Roman"/>
                <w:b w:val="0"/>
                <w:kern w:val="32"/>
                <w:sz w:val="21"/>
                <w:lang w:val="en-US" w:eastAsia="zh-CN"/>
                <w:color w:val="000000"/>
              </w:rPr>
              <w:t xml:space="preserve">/</w:t>
            </w:r>
            <m:oMath>
              <m:r>
                <m:t>0.75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温升裕量取定</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0.055</m:t>
              </m:r>
            </m:oMath>
            <w:r>
              <w:rPr>
                <w:rFonts w:ascii="Times New Roman" w:hAnsi="Times New Roman" w:eastAsia="宋体" w:cs="Times New Roman"/>
                <w:b w:val="0"/>
                <w:kern w:val="32"/>
                <w:sz w:val="21"/>
                <w:lang w:val="en-US" w:eastAsia="zh-CN"/>
                <w:color w:val="000000"/>
              </w:rPr>
              <w:t xml:space="preserve">–</w:t>
            </w:r>
            <m:oMath>
              <m:r>
                <m:t>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子集量级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m:t>
              </m:r>
            </m:oMath>
            <w:r>
              <w:rPr>
                <w:rFonts w:ascii="Times New Roman" w:hAnsi="Times New Roman" w:eastAsia="宋体" w:cs="Times New Roman"/>
                <w:b w:val="0"/>
                <w:kern w:val="32"/>
                <w:sz w:val="21"/>
                <w:lang w:val="en-US" w:eastAsia="zh-CN"/>
                <w:color w:val="000000"/>
              </w:rPr>
              <w:t xml:space="preserve">/</w:t>
            </w:r>
            <m:oMath>
              <m:r>
                <m:t>10</m:t>
              </m:r>
            </m:oMath>
            <w:r>
              <w:rPr>
                <w:rFonts w:ascii="Times New Roman" w:hAnsi="Times New Roman" w:eastAsia="宋体" w:cs="Times New Roman"/>
                <w:b w:val="0"/>
                <w:kern w:val="32"/>
                <w:sz w:val="21"/>
                <w:lang w:val="en-US" w:eastAsia="zh-CN"/>
                <w:color w:val="000000"/>
              </w:rPr>
              <w:t xml:space="preserve">/</w:t>
            </w:r>
            <m:oMath>
              <m:r>
                <m:t>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F</m:t>
                  </m:r>
                </m:e>
                <m:sub>
                  <m:r>
                    <m:rPr>
                      <m:sty m:val="p"/>
                    </m:rPr>
                    <m:t>r</m:t>
                  </m:r>
                  <m:r>
                    <m:rPr>
                      <m:sty m:val="p"/>
                    </m:rPr>
                    <m:t>e</m:t>
                  </m:r>
                  <m:r>
                    <m:rPr>
                      <m:sty m:val="p"/>
                    </m:rPr>
                    <m:t>q</m:t>
                  </m:r>
                </m:sub>
              </m:sSub>
              <m:r>
                <m:rPr>
                  <m:sty m:val="p"/>
                </m:rPr>
                <m:t>=</m:t>
              </m:r>
              <m:r>
                <m:t>3.794</m:t>
              </m:r>
              <m:r>
                <m:t> </m:t>
              </m:r>
              <m:r>
                <m:rPr>
                  <m:sty m:val="p"/>
                </m:rPr>
                <m:t>min</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跟踪器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280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r>
                <m:rPr>
                  <m:sty m:val="p"/>
                </m:rPr>
                <m:t>=</m:t>
              </m:r>
              <m:r>
                <m:t>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时</w:t>
            </w:r>
            <w:r>
              <w:rPr>
                <w:rFonts w:ascii="Times New Roman" w:hAnsi="Times New Roman" w:eastAsia="宋体" w:cs="Times New Roman"/>
                <w:b w:val="0"/>
                <w:kern w:val="32"/>
                <w:sz w:val="21"/>
                <w:lang w:val="en-US" w:eastAsia="zh-CN"/>
                <w:color w:val="000000"/>
              </w:rPr>
              <w:t xml:space="preserve"> </w:t>
            </w:r>
            <m:oMath>
              <m:r>
                <m:t>τ</m:t>
              </m:r>
              <m:r>
                <m:rPr>
                  <m:sty m:val="p"/>
                </m:rPr>
                <m:t>=</m:t>
              </m:r>
              <m:r>
                <m:t>1400</m:t>
              </m:r>
              <m:r>
                <m:t> </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短于内部滞后</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方差乘子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使方差落在</w:t>
            </w:r>
            <w:r>
              <w:rPr>
                <w:rFonts w:ascii="Times New Roman" w:hAnsi="Times New Roman" w:eastAsia="宋体" w:cs="Times New Roman"/>
                <w:b w:val="0"/>
                <w:kern w:val="32"/>
                <w:sz w:val="21"/>
                <w:lang w:val="en-US" w:eastAsia="zh-CN"/>
                <w:color w:val="000000"/>
              </w:rPr>
              <w:t xml:space="preserve"> </w:t>
            </w:r>
            <m:oMath>
              <m:r>
                <m:t>0.224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m:t>
              </m:r>
              <m:r>
                <m:t> </m:t>
              </m:r>
              <m:r>
                <m:rPr>
                  <m:sty m:val="p"/>
                </m:rPr>
                <m:t>K</m:t>
              </m:r>
            </m:oMath>
            <w:r>
              <w:rPr>
                <w:rFonts w:ascii="Times New Roman" w:hAnsi="Times New Roman" w:eastAsia="宋体" w:cs="Times New Roman"/>
                <w:b w:val="0"/>
                <w:kern w:val="32"/>
                <w:sz w:val="21"/>
                <w:lang w:val="en-US" w:eastAsia="zh-CN"/>
                <w:color w:val="000000"/>
              </w:rPr>
              <w:t xml:space="preserve">/</w:t>
            </w:r>
            <m:oMath>
              <m:r>
                <m:t>0.004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NTC 与称重量级</w:t>
            </w:r>
          </w:p>
        </w:tc>
      </w:tr>
    </w:tbl>
    <w:bookmarkEnd w:id="20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单位：</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W/(m⋅K)</m:t>
        </m:r>
      </m:oMath>
      <w:r>
        <w:rPr>
          <w:rFonts w:ascii="Times New Roman" w:hAnsi="Times New Roman" w:eastAsia="宋体" w:cs="Times New Roman"/>
          <w:kern w:val="32"/>
          <w:sz w:val="24"/>
          <w:lang w:val="en-US" w:eastAsia="zh-CN"/>
          <w:color w:val="000000"/>
        </w:rPr>
        <w:t xml:space="preserve">，</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，潜热与辐射为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，加热器</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，进度三列为</w:t>
      </w:r>
      <w:r>
        <w:rPr>
          <w:rFonts w:ascii="Times New Roman" w:hAnsi="Times New Roman" w:eastAsia="宋体" w:cs="Times New Roman"/>
          <w:kern w:val="32"/>
          <w:sz w:val="24"/>
          <w:lang w:val="en-US" w:eastAsia="zh-CN"/>
          <w:color w:val="000000"/>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rPr>
            <m:sty m:val="p"/>
          </m:rPr>
          <m:t>K</m:t>
        </m:r>
      </m:oMath>
      <w:r>
        <w:rPr>
          <w:rFonts w:ascii="Times New Roman" w:hAnsi="Times New Roman" w:eastAsia="宋体" w:cs="Times New Roman"/>
          <w:kern w:val="32"/>
          <w:sz w:val="24"/>
          <w:lang w:val="en-US" w:eastAsia="zh-CN"/>
          <w:color w:val="000000"/>
        </w:rPr>
        <w:t xml:space="preserve">/</w:t>
      </w:r>
      <m:oMath>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201"/>
    <w:bookmarkStart w:id="202"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B.6　进度</w:t>
      </w:r>
      <w:bookmarkEnd w:id="60"/>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\alpha_b\leftarrow\mathrm{clip}\Big(\alpha_b+\Delta t\cdot 2\times 10^{-4}
\max(T_0-110,0)\max(0.55-m_0,0),\,0,\,1.5\Big)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202"/>
    <w:bookmarkStart w:id="203"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B.7　噪声与能量</w:t>
      </w:r>
      <w:bookmarkEnd w:id="61"/>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ξ</m:t>
                </m:r>
                <m:r>
                  <m:rPr>
                    <m:sty m:val="p"/>
                  </m:rPr>
                  <m:t>=</m:t>
                </m:r>
                <m:r>
                  <m:t>​</m:t>
                </m:r>
              </m:e>
              <m:e>
                <m:r>
                  <m:rPr>
                    <m:sty m:val="p"/>
                  </m:rPr>
                  <m:t>f</m:t>
                </m:r>
                <m:r>
                  <m:rPr>
                    <m:sty m:val="p"/>
                  </m:rPr>
                  <m:t>r</m:t>
                </m:r>
                <m:r>
                  <m:rPr>
                    <m:sty m:val="p"/>
                  </m:rPr>
                  <m:t>a</m:t>
                </m:r>
                <m:r>
                  <m:rPr>
                    <m:sty m:val="p"/>
                  </m:rPr>
                  <m:t>c</m:t>
                </m:r>
                <m:r>
                  <m:rPr>
                    <m:sty m:val="p"/>
                  </m:rPr>
                  <m:t>(</m:t>
                </m:r>
                <m:r>
                  <m:rPr>
                    <m:nor/>
                    <m:sty m:val="p"/>
                  </m:rPr>
                  <m:t>sin</m:t>
                </m:r>
                <m:r>
                  <m:rPr>
                    <m:sty m:val="p"/>
                  </m:rPr>
                  <m:t>(</m:t>
                </m:r>
                <m:r>
                  <m:t>σ</m:t>
                </m:r>
                <m:r>
                  <m:rPr>
                    <m:sty m:val="p"/>
                  </m:rPr>
                  <m:t>⋅</m:t>
                </m:r>
                <m:r>
                  <m:t>12.9898</m:t>
                </m:r>
              </m:e>
            </m:mr>
            <m:mr>
              <m:e/>
              <m:e>
                <m:r>
                  <m:t> </m:t>
                </m:r>
                <m:r>
                  <m:rPr>
                    <m:sty m:val="p"/>
                  </m:rPr>
                  <m:t>+</m:t>
                </m:r>
                <m:r>
                  <m:t>s</m:t>
                </m:r>
                <m:r>
                  <m:rPr>
                    <m:sty m:val="p"/>
                  </m:rPr>
                  <m:t>⋅</m:t>
                </m:r>
                <m:r>
                  <m:t>78.233</m:t>
                </m:r>
                <m:r>
                  <m:rPr>
                    <m:sty m:val="p"/>
                  </m:rPr>
                  <m:t>)</m:t>
                </m:r>
                <m:r>
                  <m:rPr>
                    <m:sty m:val="p"/>
                  </m:rPr>
                  <m:t>⋅</m:t>
                </m:r>
                <m:r>
                  <m:t>43758.5453</m:t>
                </m:r>
                <m:r>
                  <m:rPr>
                    <m:sty m:val="p"/>
                  </m:rPr>
                  <m:t>)</m:t>
                </m:r>
                <m:r>
                  <m:rPr>
                    <m:sty m:val="p"/>
                  </m:rPr>
                  <m:t>⋅</m:t>
                </m:r>
                <m:r>
                  <m:t>2</m:t>
                </m:r>
                <m:r>
                  <m:rPr>
                    <m:sty m:val="p"/>
                  </m:rPr>
                  <m:t>−</m:t>
                </m:r>
                <m:r>
                  <m:t>1</m:t>
                </m:r>
                <m:r>
                  <m:rPr>
                    <m:sty m:val="p"/>
                  </m:rPr>
                  <m:t>,</m:t>
                </m:r>
              </m:e>
            </m:mr>
          </m:m>
          <m:r>
            <m:t>  </m:t>
          </m:r>
          <m:r>
            <m:rPr>
              <m:sty m:val="p"/>
            </m:rPr>
            <m:t>(</m:t>
          </m:r>
          <m:r>
            <m:t>B</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203"/>
    <w:bookmarkStart w:id="204"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2" w:name="_Toc0062"/>
      <w:r>
        <w:rPr>
          <w:rFonts w:ascii="Times New Roman" w:hAnsi="Times New Roman" w:eastAsia="黑体" w:cs="Times New Roman"/>
          <w:b/>
          <w:kern w:val="32"/>
          <w:sz w:val="28"/>
          <w:lang w:val="en-US" w:eastAsia="zh-CN"/>
          <w:color w:val="000000"/>
        </w:rPr>
        <w:t>B.8　离散核的适用范围</w:t>
      </w:r>
      <w:bookmarkEnd w:id="62"/>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204"/>
    <w:bookmarkEnd w:id="205"/>
    <w:bookmarkStart w:id="208"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3" w:name="_Toc0063"/>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206"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C.1　探针窗前后的状态</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206"/>
    <w:bookmarkStart w:id="207"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C.2　同一格式重放的内部场</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207"/>
    <w:bookmarkEnd w:id="208"/>
    <w:bookmarkStart w:id="215"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6" w:name="_Toc0066"/>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09"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D.1　Fourier 数</w:t>
      </w:r>
      <w:bookmarkEnd w:id="67"/>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09"/>
    <w:bookmarkStart w:id="210"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D.2　Biot 数</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10"/>
    <w:bookmarkStart w:id="211"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D.3　加热器平衡点</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。中间量的量级可以一并写出：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τ</m:t>
              </m:r>
            </m:e>
            <m:sub>
              <m:r>
                <m:t>h</m:t>
              </m:r>
            </m:sub>
          </m:sSub>
          <m:r>
            <m:rPr>
              <m:sty m:val="p"/>
            </m:rPr>
            <m:t>=</m:t>
          </m:r>
          <m:f>
            <m:fPr>
              <m:type m:val="bar"/>
            </m:fPr>
            <m:num>
              <m:r>
                <m:t>1</m:t>
              </m:r>
            </m:num>
            <m:den>
              <m:r>
                <m:t>0.015</m:t>
              </m:r>
              <m:r>
                <m:rPr>
                  <m:sty m:val="p"/>
                </m:rPr>
                <m:t>+</m:t>
              </m:r>
              <m:r>
                <m:t>0.008</m:t>
              </m:r>
            </m:den>
          </m:f>
          <m:r>
            <m:rPr>
              <m:sty m:val="p"/>
            </m:rPr>
            <m:t>≈</m:t>
          </m:r>
          <m:r>
            <m:t>43</m:t>
          </m:r>
          <m:r>
            <m:t> </m:t>
          </m:r>
          <m:r>
            <m:rPr>
              <m:sty m:val="p"/>
            </m:rPr>
            <m:t>s,</m:t>
          </m:r>
          <m:r>
            <m:t>  </m:t>
          </m:r>
          <m:r>
            <m:rPr>
              <m:sty m:val="p"/>
            </m:rPr>
            <m:t>(</m:t>
          </m:r>
          <m:r>
            <m:t>D</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对应二百八十摄氏度、散热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对应四十摄氏度。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一个两秒的时间步足以把加热器留在平衡点附近，因此二百三十摄氏度的削减在这条 ODE 上不存在工作点；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命题函数所用的二百一十摄氏度阈值同样高于 196.5，把该 ODE 的输出送进命题函数，请求仍停在满功率一侧。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两条规则都与后验无关，在本次战役的加热器轨迹上也始终待命。要在主表里看见屏障改写指令，</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必须另设初始温度或增益。</w:t>
      </w:r>
    </w:p>
    <w:bookmarkEnd w:id="211"/>
    <w:bookmarkStart w:id="212"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D.4　进度设计线与 F 值</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\alpha_m=1-\mathrm{e}^{-F/2}=0.85
\quad\Rightarrow\quad
F=-2\ln 0.15=3.794\,\mathrm{min}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取参考温度七十摄氏度、</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，同一进度所需的真实时间随冷点温度急剧变化。冷点恒在八十摄氏度时只要 0.379 分钟，恒在七十摄氏度时需 3.794 分钟，恒在六十摄氏度时则需 37.94 分钟；五十五分钟的时域，只装得下最后一种情形一次。种子 7 在 1680 秒仍是品质加热，冷点七十点二一摄氏度，进度 0.558；停机 1866 秒时偏差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。终点冷点七十点二五摄氏度、进度到 1，剖面已经拉平。评价必须用停机时刻的进度，日志列出的偏差已经这样做。</w:t>
      </w:r>
    </w:p>
    <w:bookmarkEnd w:id="212"/>
    <w:bookmarkStart w:id="213"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D.5　Kossovich 数</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13"/>
    <w:bookmarkStart w:id="214"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D.6　尺度估计的适用范围</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14"/>
    <w:bookmarkEnd w:id="215"/>
    <w:bookmarkStart w:id="219"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3" w:name="_Toc0073"/>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16"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E.1　公开等温线的拟合记录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16"/>
    <w:bookmarkStart w:id="217"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E.2　交叉表的读法</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17"/>
    <w:bookmarkStart w:id="218"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color w:val="000000"/>
        </w:rPr>
        <w:t>E.3　能量、方差与褐变的伴随量</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18"/>
    <w:bookmarkEnd w:id="219"/>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79" Type="http://schemas.openxmlformats.org/officeDocument/2006/relationships/image" Target="media/rId179.png"/><Relationship Id="rId24" Type="http://schemas.openxmlformats.org/officeDocument/2006/relationships/image" Target="media/rId24.png"/><Relationship Id="rId122" Type="http://schemas.openxmlformats.org/officeDocument/2006/relationships/image" Target="media/rId122.png"/><Relationship Id="rId58" Type="http://schemas.openxmlformats.org/officeDocument/2006/relationships/image" Target="media/rId58.png"/><Relationship Id="rId135" Type="http://schemas.openxmlformats.org/officeDocument/2006/relationships/image" Target="media/rId135.png"/><Relationship Id="rId82" Type="http://schemas.openxmlformats.org/officeDocument/2006/relationships/image" Target="media/rId82.png"/><Relationship Id="rId124" Type="http://schemas.openxmlformats.org/officeDocument/2006/relationships/image" Target="media/rId124.png"/><Relationship Id="rId93" Type="http://schemas.openxmlformats.org/officeDocument/2006/relationships/image" Target="media/rId93.png"/><Relationship Id="rId169" Type="http://schemas.openxmlformats.org/officeDocument/2006/relationships/image" Target="media/rId169.png"/><Relationship Id="rId158" Type="http://schemas.openxmlformats.org/officeDocument/2006/relationships/image" Target="media/rId158.png"/><Relationship Id="rId120" Type="http://schemas.openxmlformats.org/officeDocument/2006/relationships/image" Target="media/rId120.png"/><Relationship Id="rId171" Type="http://schemas.openxmlformats.org/officeDocument/2006/relationships/image" Target="media/rId171.png"/><Relationship Id="rId173" Type="http://schemas.openxmlformats.org/officeDocument/2006/relationships/image" Target="media/rId173.png"/><Relationship Id="rId181" Type="http://schemas.openxmlformats.org/officeDocument/2006/relationships/image" Target="media/rId181.png"/><Relationship Id="rId156" Type="http://schemas.openxmlformats.org/officeDocument/2006/relationships/image" Target="media/rId156.png"/><Relationship Id="rId178" Type="http://schemas.openxmlformats.org/officeDocument/2006/relationships/image" Target="media/rId178.png"/><Relationship Id="rId125" Type="http://schemas.openxmlformats.org/officeDocument/2006/relationships/image" Target="media/rId125.png"/><Relationship Id="rId126" Type="http://schemas.openxmlformats.org/officeDocument/2006/relationships/image" Target="media/rId126.png"/><Relationship Id="rId87" Type="http://schemas.openxmlformats.org/officeDocument/2006/relationships/image" Target="media/rId87.png"/><Relationship Id="rId151" Type="http://schemas.openxmlformats.org/officeDocument/2006/relationships/image" Target="media/rId151.png"/><Relationship Id="rId175" Type="http://schemas.openxmlformats.org/officeDocument/2006/relationships/image" Target="media/rId175.png"/><Relationship Id="rId74" Type="http://schemas.openxmlformats.org/officeDocument/2006/relationships/image" Target="media/rId74.png"/><Relationship Id="rId129" Type="http://schemas.openxmlformats.org/officeDocument/2006/relationships/image" Target="media/rId129.png"/><Relationship Id="rId69" Type="http://schemas.openxmlformats.org/officeDocument/2006/relationships/image" Target="media/rId69.png"/><Relationship Id="rId97" Type="http://schemas.openxmlformats.org/officeDocument/2006/relationships/image" Target="media/rId97.png"/><Relationship Id="rId144" Type="http://schemas.openxmlformats.org/officeDocument/2006/relationships/image" Target="media/rId144.png"/><Relationship Id="rId27" Type="http://schemas.openxmlformats.org/officeDocument/2006/relationships/image" Target="media/rId27.png"/><Relationship Id="rId170" Type="http://schemas.openxmlformats.org/officeDocument/2006/relationships/image" Target="media/rId170.png"/><Relationship Id="rId38" Type="http://schemas.openxmlformats.org/officeDocument/2006/relationships/image" Target="media/rId38.png"/><Relationship Id="rId174" Type="http://schemas.openxmlformats.org/officeDocument/2006/relationships/image" Target="media/rId174.png"/><Relationship Id="rId164" Type="http://schemas.openxmlformats.org/officeDocument/2006/relationships/image" Target="media/rId164.png"/><Relationship Id="rId127" Type="http://schemas.openxmlformats.org/officeDocument/2006/relationships/image" Target="media/rId127.png"/><Relationship Id="rId95" Type="http://schemas.openxmlformats.org/officeDocument/2006/relationships/image" Target="media/rId95.png"/><Relationship Id="rId62" Type="http://schemas.openxmlformats.org/officeDocument/2006/relationships/image" Target="media/rId62.png"/><Relationship Id="rId177" Type="http://schemas.openxmlformats.org/officeDocument/2006/relationships/image" Target="media/rId177.png"/><Relationship Id="rId85" Type="http://schemas.openxmlformats.org/officeDocument/2006/relationships/image" Target="media/rId85.png"/><Relationship Id="rId163" Type="http://schemas.openxmlformats.org/officeDocument/2006/relationships/image" Target="media/rId163.png"/><Relationship Id="rId118" Type="http://schemas.openxmlformats.org/officeDocument/2006/relationships/image" Target="media/rId118.png"/><Relationship Id="rId123" Type="http://schemas.openxmlformats.org/officeDocument/2006/relationships/image" Target="media/rId123.png"/><Relationship Id="rId105" Type="http://schemas.openxmlformats.org/officeDocument/2006/relationships/image" Target="media/rId105.png"/><Relationship Id="rId44" Type="http://schemas.openxmlformats.org/officeDocument/2006/relationships/image" Target="media/rId44.png"/><Relationship Id="rId140" Type="http://schemas.openxmlformats.org/officeDocument/2006/relationships/image" Target="media/rId140.png"/><Relationship Id="rId172" Type="http://schemas.openxmlformats.org/officeDocument/2006/relationships/image" Target="media/rId172.png"/><Relationship Id="rId72" Type="http://schemas.openxmlformats.org/officeDocument/2006/relationships/image" Target="media/rId72.png"/><Relationship Id="rId60" Type="http://schemas.openxmlformats.org/officeDocument/2006/relationships/image" Target="media/rId60.png"/><Relationship Id="rId147" Type="http://schemas.openxmlformats.org/officeDocument/2006/relationships/image" Target="media/rId147.png"/><Relationship Id="rId116" Type="http://schemas.openxmlformats.org/officeDocument/2006/relationships/image" Target="media/rId116.png"/><Relationship Id="rId161" Type="http://schemas.openxmlformats.org/officeDocument/2006/relationships/image" Target="media/rId161.png"/><Relationship Id="rId29" Type="http://schemas.openxmlformats.org/officeDocument/2006/relationships/image" Target="media/rId29.png"/><Relationship Id="rId103" Type="http://schemas.openxmlformats.org/officeDocument/2006/relationships/image" Target="media/rId103.png"/><Relationship Id="rId114" Type="http://schemas.openxmlformats.org/officeDocument/2006/relationships/image" Target="media/rId114.png"/><Relationship Id="rId101" Type="http://schemas.openxmlformats.org/officeDocument/2006/relationships/image" Target="media/rId101.png"/><Relationship Id="rId142" Type="http://schemas.openxmlformats.org/officeDocument/2006/relationships/image" Target="media/rId142.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2026-10-20T06:48:30Z</dcterms:created>
  <dcterms:modified xsi:type="dcterms:W3CDTF">2026-10-20T06:48:30Z</dcterms:modified>
</cp:coreProperties>
</file>

<file path=docProps/custom.xml><?xml version="1.0" encoding="utf-8"?>
<Properties xmlns="http://schemas.openxmlformats.org/officeDocument/2006/custom-properties" xmlns:vt="http://schemas.openxmlformats.org/officeDocument/2006/docPropsVTypes"/>
</file>