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9"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4"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3"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6"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btftz3_c\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btftz3_c\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btftz3_c\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btftz3_c\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btftz3_c\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btftz3_c\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btftz3_c\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btftz3_c\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btftz3_c\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btftz3_c\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btftz3_c\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btftz3_c\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btftz3_c\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btftz3_c\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btftz3_c\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之间存在耦合。则全导数可写成(4.8)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代回并合项，即得(4.8)。若第一项不在固定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btftz3_c\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btftz3_c\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btftz3_c\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btftz3_c\media\fc75b2fcb95ede38b5795c90aeaa37482e39ed2a.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btftz3_c\media\928af1c76faa30dc6e8b2a5de9f0eb836ef55835.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btftz3_c\media\b1fd4cebe3bce77140de98b86e5f2aeccb6ec977.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btftz3_c\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btftz3_c\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btftz3_c\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btftz3_c\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btftz3_c\media\daf0e6a3780ebe4cdf74c42d2d5867864410cd76.png" id="0" name="Picture"/>
                    <pic:cNvPicPr>
                      <a:picLocks noChangeArrowheads="1" noChangeAspect="1"/>
                    </pic:cNvPicPr>
                  </pic:nvPicPr>
                  <pic:blipFill>
                    <a:blip r:embed="rId122"/>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btftz3_c\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btftz3_c\media\b316264836708013815c1c81f48f0b9a899adc6d.png" id="0" name="Picture"/>
                    <pic:cNvPicPr>
                      <a:picLocks noChangeArrowheads="1" noChangeAspect="1"/>
                    </pic:cNvPicPr>
                  </pic:nvPicPr>
                  <pic:blipFill>
                    <a:blip r:embed="rId124"/>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btftz3_c\media\9e58fd86a6630c1423bf237bf1c0e71aa0566275.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btftz3_c\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btftz3_c\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btftz3_c\media\61f3c9cdf7cfc745c20549e4494bdc15ff58d0e6.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btftz3_c\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btftz3_c\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btftz3_c\media\8d93ef4c57595f09ee3cc4e1a10f883f6f7c893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btftz3_c\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btftz3_c\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btftz3_c\media\7cdd137ce24a5612faef8b84fa3ed208589a13e9.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btftz3_c\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btftz3_c\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btftz3_c\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btftz3_c\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btftz3_c\media\24bcc6b8431bec31cf938c4e3802427f6c2c06a1.png" id="0" name="Picture"/>
                    <pic:cNvPicPr>
                      <a:picLocks noChangeArrowheads="1" noChangeAspect="1"/>
                    </pic:cNvPicPr>
                  </pic:nvPicPr>
                  <pic:blipFill>
                    <a:blip r:embed="rId16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btftz3_c\media\3a63e5d682d14d4a67a9ac04a451112a0d91881c.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5"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左栏用来选择蒸、烤、组合三档与四种策略，中栏是腔体，右栏则是本帧的详细读数。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btftz3_c\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四条策略差多少、这些数字的来源与边界在哪。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阶段导航。每个阶段标注它回答的问题，而不只是一个名称" title="" id="1" name="Picture"/>
            <a:graphic>
              <a:graphicData uri="http://schemas.openxmlformats.org/drawingml/2006/picture">
                <pic:pic>
                  <pic:nvPicPr>
                    <pic:cNvPr descr="C:\Users\13561\AppData\Local\Temp\acts-docx-btftz3_c\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五阶段导航。每个阶段标注它回答的问题，而不只是一个名称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tftz3_c\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3"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2"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btftz3_c\media\4034729cfb58e91a67fb015edcd53af15e32ea12.png" id="0" name="Picture"/>
                    <pic:cNvPicPr>
                      <a:picLocks noChangeArrowheads="1" noChangeAspect="1"/>
                    </pic:cNvPicPr>
                  </pic:nvPicPr>
                  <pic:blipFill>
                    <a:blip r:embed="rId181"/>
                    <a:stretch>
                      <a:fillRect/>
                    </a:stretch>
                  </pic:blipFill>
                  <pic:spPr bwMode="auto">
                    <a:xfrm>
                      <a:off x="0" y="0"/>
                      <a:ext cx="3098418" cy="2362772"/>
                    </a:xfrm>
                    <a:prstGeom prst="rect">
                      <a:avLst/>
                    </a:prstGeom>
                    <a:noFill/>
                    <a:ln w="9525">
                      <a:noFill/>
                      <a:headEnd/>
                      <a:tailEnd/>
                    </a:ln>
                  </pic:spPr>
                </pic:pic>
              </a:graphicData>
            </a:graphic>
          </wp:inline>
        </w:drawing>
      </w:r>
      <w:bookmarkEnd w:id="1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3"/>
    <w:bookmarkStart w:id="184"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6.3　局限与可继续的方向</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4"/>
    <w:bookmarkEnd w:id="185"/>
    <w:bookmarkStart w:id="186"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8" w:name="_Toc0048"/>
      <w:r>
        <w:rPr>
          <w:rFonts w:ascii="Times New Roman" w:hAnsi="Times New Roman" w:eastAsia="黑体" w:cs="Times New Roman"/>
          <w:b/>
          <w:kern w:val="32"/>
          <w:sz w:val="32"/>
          <w:lang w:val="en-US" w:eastAsia="zh-CN"/>
          <w:color w:val="000000"/>
        </w:rPr>
        <w:t xml:space="preserve">参考文献</w:t>
      </w:r>
      <w:bookmarkEnd w:id="48"/>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6"/>
    <w:bookmarkStart w:id="195"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9" w:name="_Toc0049"/>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A.1　规格层场量</w:t>
      </w:r>
      <w:bookmarkEnd w:id="50"/>
    </w:p>
    <w:bookmarkStart w:id="187"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7"/>
    <w:bookmarkEnd w:id="188"/>
    <w:bookmarkStart w:id="19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A.2　估计、探针与执行量</w:t>
      </w:r>
      <w:bookmarkEnd w:id="51"/>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End w:id="190"/>
    <w:bookmarkStart w:id="19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A.3　数值核中实际出现的量</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1"/>
    <w:bookmarkEnd w:id="192"/>
    <w:bookmarkStart w:id="194"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A.4　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4"/>
    <w:bookmarkEnd w:id="195"/>
    <w:bookmarkStart w:id="205"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4" w:name="_Toc0054"/>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6"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B.1　十六条控制体</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6"/>
    <w:bookmarkStart w:id="197"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B.2　活度</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7"/>
    <w:bookmarkStart w:id="198"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B.3　开环、腔温、无探针与对偶的执行量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8"/>
    <w:bookmarkStart w:id="199"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B.4　加热器温度与界面通量</w:t>
      </w:r>
      <w:bookmarkEnd w:id="5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9"/>
    <w:bookmarkStart w:id="201"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B.5　参数标定与量级依据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0"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1"/>
    <w:bookmarkStart w:id="202"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B.6　进度</w:t>
      </w:r>
      <w:bookmarkEnd w:id="6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2"/>
    <w:bookmarkStart w:id="203"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B.7　噪声与能量</w:t>
      </w:r>
      <w:bookmarkEnd w:id="61"/>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3"/>
    <w:bookmarkStart w:id="204"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B.8　离散核的适用范围</w:t>
      </w:r>
      <w:bookmarkEnd w:id="62"/>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4"/>
    <w:bookmarkEnd w:id="205"/>
    <w:bookmarkStart w:id="208"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3" w:name="_Toc0063"/>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6"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C.1　探针窗前后的状态</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6"/>
    <w:bookmarkStart w:id="207"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C.2　同一格式重放的内部场</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7"/>
    <w:bookmarkEnd w:id="208"/>
    <w:bookmarkStart w:id="215"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6" w:name="_Toc0066"/>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9"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D.1　Fourier 数</w:t>
      </w:r>
      <w:bookmarkEnd w:id="67"/>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9"/>
    <w:bookmarkStart w:id="210"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D.2　Biot 数</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0"/>
    <w:bookmarkStart w:id="211"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D.3　加热器平衡点</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11"/>
    <w:bookmarkStart w:id="212"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D.4　进度设计线与 F 值</w:t>
      </w:r>
      <w:bookmarkEnd w:id="70"/>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12"/>
    <w:bookmarkStart w:id="213"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D.5　Kossovich 数</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3"/>
    <w:bookmarkStart w:id="214"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D.6　尺度估计的适用范围</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4"/>
    <w:bookmarkEnd w:id="215"/>
    <w:bookmarkStart w:id="219"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6"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E.1　公开等温线的拟合记录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6"/>
    <w:bookmarkStart w:id="217"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E.2　交叉表的读法</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7"/>
    <w:bookmarkStart w:id="218"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E.3　能量、方差与褐变的伴随量</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8"/>
    <w:bookmarkEnd w:id="219"/>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58" Type="http://schemas.openxmlformats.org/officeDocument/2006/relationships/image" Target="media/rId58.png"/><Relationship Id="rId163" Type="http://schemas.openxmlformats.org/officeDocument/2006/relationships/image" Target="media/rId163.png"/><Relationship Id="rId135" Type="http://schemas.openxmlformats.org/officeDocument/2006/relationships/image" Target="media/rId135.png"/><Relationship Id="rId82" Type="http://schemas.openxmlformats.org/officeDocument/2006/relationships/image" Target="media/rId82.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64" Type="http://schemas.openxmlformats.org/officeDocument/2006/relationships/image" Target="media/rId164.png"/><Relationship Id="rId173" Type="http://schemas.openxmlformats.org/officeDocument/2006/relationships/image" Target="media/rId173.png"/><Relationship Id="rId181" Type="http://schemas.openxmlformats.org/officeDocument/2006/relationships/image" Target="media/rId181.png"/><Relationship Id="rId156" Type="http://schemas.openxmlformats.org/officeDocument/2006/relationships/image" Target="media/rId156.png"/><Relationship Id="rId178" Type="http://schemas.openxmlformats.org/officeDocument/2006/relationships/image" Target="media/rId178.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27" Type="http://schemas.openxmlformats.org/officeDocument/2006/relationships/image" Target="media/rId127.png"/><Relationship Id="rId147" Type="http://schemas.openxmlformats.org/officeDocument/2006/relationships/image" Target="media/rId14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140" Type="http://schemas.openxmlformats.org/officeDocument/2006/relationships/image" Target="media/rId140.png"/><Relationship Id="rId85" Type="http://schemas.openxmlformats.org/officeDocument/2006/relationships/image" Target="media/rId85.png"/><Relationship Id="rId103" Type="http://schemas.openxmlformats.org/officeDocument/2006/relationships/image" Target="media/rId103.png"/><Relationship Id="rId125" Type="http://schemas.openxmlformats.org/officeDocument/2006/relationships/image" Target="media/rId125.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124" Type="http://schemas.openxmlformats.org/officeDocument/2006/relationships/image" Target="media/rId124.png"/><Relationship Id="rId44" Type="http://schemas.openxmlformats.org/officeDocument/2006/relationships/image" Target="media/rId44.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22" Type="http://schemas.openxmlformats.org/officeDocument/2006/relationships/image" Target="media/rId122.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2026-10-19T14:30:19Z</dcterms:created>
  <dcterms:modified xsi:type="dcterms:W3CDTF">2026-10-19T14:30:19Z</dcterms:modified>
</cp:coreProperties>
</file>

<file path=docProps/custom.xml><?xml version="1.0" encoding="utf-8"?>
<Properties xmlns="http://schemas.openxmlformats.org/officeDocument/2006/custom-properties" xmlns:vt="http://schemas.openxmlformats.org/officeDocument/2006/docPropsVTypes"/>
</file>