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76</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因此被占去两处台面，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比较因此固定在同一个积分器、同一组四个执行量和同一条设计线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上。开环、腔温比例、无探针与对偶四条策略共用这条线；后续的交叉表、网格加密、因子消融和典型轨迹，比较的都是这四条策略在十六条控制体上的停机偏差。同一条状态流会被读回三维腔体，地址为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6p8xqil3\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判断还要不要加热。两块若共用同一条请求线，进度估计一旦偏高，加热器温度保护也会跟着松；估计一旦偏低，超温切断又可能把已经接近设计线的过程掐断。已经运行的核把请求和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6p8xqil3\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6p8xqil3\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6p8xqil3\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。九个分量里，停机真正读取的是冷点和致死进度；表面液相和结壳进入路径 B、C 的显示量。决策状态因此比日志宽、比全场窄：宽的那一侧用来标明还缺哪一路观测，窄的那一侧用来固定交叉表比较的是哪几个量。食材类别只改先验和终端目标，分量定义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章节按问题排开。第2章梳理热湿传递、逆问题、对偶控制与安全控制文献，对比主流家电产品与公开专利的信息止点。第3章给出三维多孔介质连续方程到一维十六条控制体、再到两节点降阶方程的收缩，并写出过程特征无量纲尺度。第4章证明稳态平衡观测下内部热阻灵敏度为零，给出两阶段非平衡热信息探针与硬测量安全投影，并集中交代模型假设。第5章先给出总体性能，再给出典型过程，最后给出网格收敛与消融。第6章给出三维数字孪生交互系统与全文结论。符号、离散格式、种子 7 轨迹和尺度估计放在附录。</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6p8xqil3\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执行量。为冷点多送一股蒸汽，薄件上是冷凝收益，厚件上可能只把表面打湿；为表面排湿而加大排汽，冷点又可能失去冷凝潜热。符号冲突落在界面通量上。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停机和探针解释要读的量其实不多：温度、液相含水、反应进度，再加上一个用来描述内部滞后的热阻。中心温度越过某个阈值只是跟踪器拿到的中间量，真正的判据是冷点处的致死进度。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里的连续方程一路收缩到实际参与积分的那个离散核。收缩不是随便取舍，每一步都对应一条可以检查的理由：热局部非平衡在分钟尺度上可以忽略，于是固、液、气共用一个温度；蒸汽质量分数与压力场在工程式的界面通量里被吸收，于是不设独立的压力未知量；横向梯度在一维核的几何里不存在，于是厚度方向十六条控制体就够。收缩之后保留下来的有四个量：冷点温度、表面温度、平均含水、致死进度。界面潜热的符号与冷凝放热、蒸发吸热的方向保持一致，具体幅度由蒸汽指令和活度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这样得到的核当然不重建三维烤箱里的冷点云，也不重建真实的蒸汽压场。它重建的是决策真正依赖的那几个量在这一次过程里的走向，这是下一章讨论可辨识性的前提。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的步长下，时间误差在一分钟量级的过程里累积到毫开尔文量级，而空间误差要由5章的网格收敛来量化（表5.5、图5.10）。把上限写成显式不等式，是为了让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6p8xqil3\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6p8xqil3\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6p8xqil3\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6p8xqil3\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6p8xqil3\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6p8xqil3\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8"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可以做到很密，表面温度也能测得很准，把这些曲线画细一点总该能推断出内部发生了什么。问题在于平衡点上的代数结构不允许这样做：当食品与腔体都停在稳态时，内部热阻、表面热容和内部热容只以除数形式出现在方程里，求导之后右端为零。也就是说，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出路只能是离开平衡。本章围绕这个结论安排三件事。第一，证明平衡观测对内部热阻的灵敏度为零，把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写成命题。第二，给出一条可行的激励方案：家电嵌入式计算能力有限，在线求 Fisher 矩阵不现实，改用固定时窗的两段开环激励，先蒸汽、后风机，把外部换热与内部导热的两列灵敏度分开。第三，处理这样做的代价：蒸汽对品质的作用不止一条，它同时经冷点潜热、表面蒸发和慢热阻三条路径影响结果，必须分开计算；而安全投影只读水位、门、剩余电流与加热器温度，品质估计不得进入断电条件。三件事合起来，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缝可以加一根穿刺针，部分机型在门玻璃内侧装红外。表4.1列出进入品质估计器的通道。安全侧测量——水位、门、剩余电流、加热器温度——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，长于菜单。加密表面像素提高的是已经衰减掉的高频分量；要看见冷点，必须有一个穿透时间尺度上的动态激励，或一个对内部热阻敏感的积分量。质量损失对累计蒸发敏感，对冷点位置不敏感。</w:t>
      </w:r>
    </w:p>
    <w:bookmarkEnd w:id="77"/>
    <w:bookmarkStart w:id="81"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失败的数学形式：菜单时钟闭合的是时间，不是这一次过程里看见的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0"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6p8xqil3\media\2d467117a3e981eb0d269ea3f12fb549d4a0fd7d.png" id="0" name="Picture"/>
                    <pic:cNvPicPr>
                      <a:picLocks noChangeArrowheads="1" noChangeAspect="1"/>
                    </pic:cNvPicPr>
                  </pic:nvPicPr>
                  <pic:blipFill>
                    <a:blip r:embed="rId79"/>
                    <a:stretch>
                      <a:fillRect/>
                    </a:stretch>
                  </pic:blipFill>
                  <pic:spPr bwMode="auto">
                    <a:xfrm>
                      <a:off x="0" y="0"/>
                      <a:ext cx="5328000" cy="2389237"/>
                    </a:xfrm>
                    <a:prstGeom prst="rect">
                      <a:avLst/>
                    </a:prstGeom>
                    <a:noFill/>
                    <a:ln w="9525">
                      <a:noFill/>
                      <a:headEnd/>
                      <a:tailEnd/>
                    </a:ln>
                  </pic:spPr>
                </pic:pic>
              </a:graphicData>
            </a:graphic>
          </wp:inline>
        </w:drawing>
      </w:r>
      <w:bookmarkEnd w:id="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1"/>
    <w:bookmarkStart w:id="88"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侧。稳态观测若压不低决策量的后验不确定度，控制器就必须离开平衡，用短时边界激励把内部参数从灵敏度零的状态里拖出来。探针因此是一段有限时长的执行器轨迹，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与外部换热的分量仍然共线；加上对流段之后，两列才线性无关，这正是命题4.2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3"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6p8xqil3\media\91d784c72ee7f4eea57b486597fba09396408f4e.png" id="0" name="Picture"/>
                    <pic:cNvPicPr>
                      <a:picLocks noChangeArrowheads="1" noChangeAspect="1"/>
                    </pic:cNvPicPr>
                  </pic:nvPicPr>
                  <pic:blipFill>
                    <a:blip r:embed="rId82"/>
                    <a:stretch>
                      <a:fillRect/>
                    </a:stretch>
                  </pic:blipFill>
                  <pic:spPr bwMode="auto">
                    <a:xfrm>
                      <a:off x="0" y="0"/>
                      <a:ext cx="5328000" cy="2089888"/>
                    </a:xfrm>
                    <a:prstGeom prst="rect">
                      <a:avLst/>
                    </a:prstGeom>
                    <a:noFill/>
                    <a:ln w="9525">
                      <a:noFill/>
                      <a:headEnd/>
                      <a:tailEnd/>
                    </a:ln>
                  </pic:spPr>
                </pic:pic>
              </a:graphicData>
            </a:graphic>
          </wp:inline>
        </w:drawing>
      </w:r>
      <w:bookmarkEnd w:id="8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5"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6p8xqil3\media\5515ce5584b423488ec3e6ca01096913f4eec333.png" id="0" name="Picture"/>
                    <pic:cNvPicPr>
                      <a:picLocks noChangeArrowheads="1" noChangeAspect="1"/>
                    </pic:cNvPicPr>
                  </pic:nvPicPr>
                  <pic:blipFill>
                    <a:blip r:embed="rId84"/>
                    <a:stretch>
                      <a:fillRect/>
                    </a:stretch>
                  </pic:blipFill>
                  <pic:spPr bwMode="auto">
                    <a:xfrm>
                      <a:off x="0" y="0"/>
                      <a:ext cx="5168347" cy="2966448"/>
                    </a:xfrm>
                    <a:prstGeom prst="rect">
                      <a:avLst/>
                    </a:prstGeom>
                    <a:noFill/>
                    <a:ln w="9525">
                      <a:noFill/>
                      <a:headEnd/>
                      <a:tailEnd/>
                    </a:ln>
                  </pic:spPr>
                </pic:pic>
              </a:graphicData>
            </a:graphic>
          </wp:inline>
        </w:drawing>
      </w:r>
      <w:bookmarkEnd w:id="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跟踪器参数的标定需要说明。跟踪器要估的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，不是膜热阻与内热阻之比。把它反解出来：在表面上取一阶滞后的准稳态关系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，用最小二乘在三条厚度上拟合单指数滞后，对偶策略得到的真值分别是</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。这个值与种子无关（同一厚度上八个种子给出同一个数），因为滞后由几何和物性决定，不由噪声决定。而原始参照式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全域只走到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上限取在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的时间参照会贴在上限上。接受判据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在那些时刻实际是在和一个常数比较，不是在和一次测量比较。把上限放到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之后，饱和率降到零，而主对照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以内。这条稳健性检验写在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里：缺陷是真的，结论对它稳健。这一点也比单纯报告一个更低的方差更有用——它说明方差坍缩不是靠一个被钉死的标尺换来的。</w:t>
      </w:r>
    </w:p>
    <w:bookmarkStart w:id="86"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6"/>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7"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7"/>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8"/>
    <w:bookmarkStart w:id="89"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窗口和其后的热阻更新。开环把停止时刻取为厚度的函数；腔温比例把停止时刻取为时域终点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的裕量随方差和厚度放大。方差仍为先验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。厚件上同一公式把门槛再抬高，点估计更难单独宣布停机。导热时间尺度若在家用时域内走不完，停机时刻会被时域终点截住。这是跟踪器侧的几何，不是探针拒绝工作。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89"/>
    <w:bookmarkStart w:id="96"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6p8xqil3\media\3078a2f25f61bb798e142ed2728b32562df9eec9.png" id="0" name="Picture"/>
                    <pic:cNvPicPr>
                      <a:picLocks noChangeArrowheads="1" noChangeAspect="1"/>
                    </pic:cNvPicPr>
                  </pic:nvPicPr>
                  <pic:blipFill>
                    <a:blip r:embed="rId90"/>
                    <a:stretch>
                      <a:fillRect/>
                    </a:stretch>
                  </pic:blipFill>
                  <pic:spPr bwMode="auto">
                    <a:xfrm>
                      <a:off x="0" y="0"/>
                      <a:ext cx="3190087" cy="2362772"/>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3"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6p8xqil3\media\7d38f61797f91ec70c894014d9acd31d6dd1e62a.png" id="0" name="Picture"/>
                    <pic:cNvPicPr>
                      <a:picLocks noChangeArrowheads="1" noChangeAspect="1"/>
                    </pic:cNvPicPr>
                  </pic:nvPicPr>
                  <pic:blipFill>
                    <a:blip r:embed="rId92"/>
                    <a:stretch>
                      <a:fillRect/>
                    </a:stretch>
                  </pic:blipFill>
                  <pic:spPr bwMode="auto">
                    <a:xfrm>
                      <a:off x="0" y="0"/>
                      <a:ext cx="5328000" cy="2078999"/>
                    </a:xfrm>
                    <a:prstGeom prst="rect">
                      <a:avLst/>
                    </a:prstGeom>
                    <a:noFill/>
                    <a:ln w="9525">
                      <a:noFill/>
                      <a:headEnd/>
                      <a:tailEnd/>
                    </a:ln>
                  </pic:spPr>
                </pic:pic>
              </a:graphicData>
            </a:graphic>
          </wp:inline>
        </w:drawing>
      </w:r>
      <w:bookmarkEnd w:id="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5"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6p8xqil3\media\68f916ae1f8ce9cdefcc9f47dfa05dd21bd8ddbf.png" id="0" name="Picture"/>
                    <pic:cNvPicPr>
                      <a:picLocks noChangeArrowheads="1" noChangeAspect="1"/>
                    </pic:cNvPicPr>
                  </pic:nvPicPr>
                  <pic:blipFill>
                    <a:blip r:embed="rId94"/>
                    <a:stretch>
                      <a:fillRect/>
                    </a:stretch>
                  </pic:blipFill>
                  <pic:spPr bwMode="auto">
                    <a:xfrm>
                      <a:off x="0" y="0"/>
                      <a:ext cx="3098418" cy="2181726"/>
                    </a:xfrm>
                    <a:prstGeom prst="rect">
                      <a:avLst/>
                    </a:prstGeom>
                    <a:noFill/>
                    <a:ln w="9525">
                      <a:noFill/>
                      <a:headEnd/>
                      <a:tailEnd/>
                    </a:ln>
                  </pic:spPr>
                </pic:pic>
              </a:graphicData>
            </a:graphic>
          </wp:inline>
        </w:drawing>
      </w:r>
      <w:bookmarkEnd w:id="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6"/>
    <w:bookmarkStart w:id="97"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7"/>
    <w:bookmarkEnd w:id="98"/>
    <w:bookmarkStart w:id="157"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99" w:name="ch:result"/>
      <w:r>
        <w:rPr>
          <w:rFonts w:ascii="Times New Roman" w:hAnsi="Times New Roman" w:eastAsia="宋体" w:cs="Times New Roman"/>
          <w:kern w:val="32"/>
          <w:sz w:val="24"/>
          <w:lang w:val="en-US" w:eastAsia="zh-CN"/>
          <w:color w:val="000000"/>
        </w:rPr>
        <w:t xml:space="preserve">[ch:result]</w:t>
      </w:r>
      <w:bookmarkEnd w:id="99"/>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读表时有一个顺序：先按厚度拆开，再比较策略名称。食品名、初始含水与档位名称的效应都小于厚度，把三者混在一起读会看不出真正的主效应。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0"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0"/>
    <w:bookmarkStart w:id="112"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1"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1"/>
    <w:bookmarkStart w:id="102"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2"/>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3"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5" w:name="fig:phase"/>
      <w:r>
        <w:rPr>
          <w:rFonts w:ascii="Times New Roman" w:hAnsi="Times New Roman" w:eastAsia="黑体" w:cs="Times New Roman"/>
          <w:b/>
          <w:kern w:val="32"/>
          <w:sz w:val="21"/>
          <w:lang w:val="en-US" w:eastAsia="zh-CN"/>
          <w:color w:val="000000"/>
        </w:rPr>
        <w:drawing>
          <wp:inline>
            <wp:extent cx="5328000" cy="4530022"/>
            <wp:effectExtent b="0" l="0" r="0" t="0"/>
            <wp:docPr descr="四条策略在（厚度， 初温）参数平面上的停机偏差。虚线为设计线 e_{\alpha}=0；对偶的零线摊成 30–45\,\mathrm{mm} 的平台，开环与腔温比例只是两条窄带" title="" id="1" name="Picture"/>
            <a:graphic>
              <a:graphicData uri="http://schemas.openxmlformats.org/drawingml/2006/picture">
                <pic:pic>
                  <pic:nvPicPr>
                    <pic:cNvPr descr="C:\Users\13561\AppData\Local\Temp\acts-docx-6p8xqil3\media\64a5c2364e7c81c7f1b18c7ec33e60d690c0f504.png" id="0" name="Picture"/>
                    <pic:cNvPicPr>
                      <a:picLocks noChangeArrowheads="1" noChangeAspect="1"/>
                    </pic:cNvPicPr>
                  </pic:nvPicPr>
                  <pic:blipFill>
                    <a:blip r:embed="rId104"/>
                    <a:stretch>
                      <a:fillRect/>
                    </a:stretch>
                  </pic:blipFill>
                  <pic:spPr bwMode="auto">
                    <a:xfrm>
                      <a:off x="0" y="0"/>
                      <a:ext cx="5328000" cy="4530022"/>
                    </a:xfrm>
                    <a:prstGeom prst="rect">
                      <a:avLst/>
                    </a:prstGeom>
                    <a:noFill/>
                    <a:ln w="9525">
                      <a:noFill/>
                      <a:headEnd/>
                      <a:tailEnd/>
                    </a:ln>
                  </pic:spPr>
                </pic:pic>
              </a:graphicData>
            </a:graphic>
          </wp:inline>
        </w:drawing>
      </w:r>
      <w:bookmarkEnd w:id="1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四条策略在（厚度， 初温）参数平面上的停机偏差。虚线为设计线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；对偶的零线摊成</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的平台，开环与腔温比例只是两条窄带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，远小于策略之间的差别，所以那条窗口不是抽样噪声。图5.2把四条曲线与设计线的交点单独画出来，交点位置沿厚度轴依次右移，对偶在最右侧，这是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6p8xqil3\media\daf0e6a3780ebe4cdf74c42d2d5867864410cd76.png" id="0" name="Picture"/>
                    <pic:cNvPicPr>
                      <a:picLocks noChangeArrowheads="1" noChangeAspect="1"/>
                    </pic:cNvPicPr>
                  </pic:nvPicPr>
                  <pic:blipFill>
                    <a:blip r:embed="rId106"/>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6p8xqil3\media\af7cc95f00e3eb7139774b89c6a37bcbdd248b91.png" id="0" name="Picture"/>
                    <pic:cNvPicPr>
                      <a:picLocks noChangeArrowheads="1" noChangeAspect="1"/>
                    </pic:cNvPicPr>
                  </pic:nvPicPr>
                  <pic:blipFill>
                    <a:blip r:embed="rId107"/>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条。对偶的曲线全程在最右侧，无探针次之，开环与腔温比例分别在左侧与上沿形成台阶。图5.3按厚度给出未达设计线的比例：无探针总体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个停机时刻。以这样的样本做核密度估计，得到的形状主要由插值核的带宽决定，而非数据本身。本章的分布结果因此建立在图5.1与图5.2的连续参数平面上：每个点由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6p8xqil3\media\b316264836708013815c1c81f48f0b9a899adc6d.png" id="0" name="Picture"/>
                    <pic:cNvPicPr>
                      <a:picLocks noChangeArrowheads="1" noChangeAspect="1"/>
                    </pic:cNvPicPr>
                  </pic:nvPicPr>
                  <pic:blipFill>
                    <a:blip r:embed="rId108"/>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6p8xqil3\media\f53be758925a803481b3de87076a77dad92f8bae.png" id="0" name="Picture"/>
                    <pic:cNvPicPr>
                      <a:picLocks noChangeArrowheads="1" noChangeAspect="1"/>
                    </pic:cNvPicPr>
                  </pic:nvPicPr>
                  <pic:blipFill>
                    <a:blip r:embed="rId109"/>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之后探针窗的表面温差不够，更新的接受条件不成立。两个分母不同，比例因此不能互借。厚件上的负偏差在方差下降之后仍然在：探针回答的是热阻看见了没有，这块食品在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5.4：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5.4：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6p8xqil3\media\53aa4701b91a338eac36570e39911bc0af1e9926.png" id="0" name="Picture"/>
                    <pic:cNvPicPr>
                      <a:picLocks noChangeArrowheads="1" noChangeAspect="1"/>
                    </pic:cNvPicPr>
                  </pic:nvPicPr>
                  <pic:blipFill>
                    <a:blip r:embed="rId110"/>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6p8xqil3\media\7aaea77d87b82bf35899147443e14437dae50af3.png" id="0" name="Picture"/>
                    <pic:cNvPicPr>
                      <a:picLocks noChangeArrowheads="1" noChangeAspect="1"/>
                    </pic:cNvPicPr>
                  </pic:nvPicPr>
                  <pic:blipFill>
                    <a:blip r:embed="rId111"/>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2"/>
    <w:bookmarkStart w:id="115"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4" w:name="fig:cross"/>
      <w:r>
        <w:rPr>
          <w:rFonts w:ascii="Times New Roman" w:hAnsi="Times New Roman" w:eastAsia="黑体" w:cs="Times New Roman"/>
          <w:b/>
          <w:kern w:val="32"/>
          <w:sz w:val="21"/>
          <w:lang w:val="en-US" w:eastAsia="zh-CN"/>
          <w:color w:val="000000"/>
        </w:rPr>
        <w:drawing>
          <wp:inline>
            <wp:extent cx="3098418" cy="245673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6p8xqil3\media\ee08f0e208c7e2011eda289edbb031b57a7e6c21.png" id="0" name="Picture"/>
                    <pic:cNvPicPr>
                      <a:picLocks noChangeArrowheads="1" noChangeAspect="1"/>
                    </pic:cNvPicPr>
                  </pic:nvPicPr>
                  <pic:blipFill>
                    <a:blip r:embed="rId113"/>
                    <a:stretch>
                      <a:fillRect/>
                    </a:stretch>
                  </pic:blipFill>
                  <pic:spPr bwMode="auto">
                    <a:xfrm>
                      <a:off x="0" y="0"/>
                      <a:ext cx="3098418" cy="2456733"/>
                    </a:xfrm>
                    <a:prstGeom prst="rect">
                      <a:avLst/>
                    </a:prstGeom>
                    <a:noFill/>
                    <a:ln w="9525">
                      <a:noFill/>
                      <a:headEnd/>
                      <a:tailEnd/>
                    </a:ln>
                  </pic:spPr>
                </pic:pic>
              </a:graphicData>
            </a:graphic>
          </wp:inline>
        </w:drawing>
      </w:r>
      <w:bookmarkEnd w:id="11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15"/>
    <w:bookmarkStart w:id="123"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6p8xqil3\media\fc75b2fcb95ede38b5795c90aeaa37482e39ed2a.png" id="0" name="Picture"/>
                    <pic:cNvPicPr>
                      <a:picLocks noChangeArrowheads="1" noChangeAspect="1"/>
                    </pic:cNvPicPr>
                  </pic:nvPicPr>
                  <pic:blipFill>
                    <a:blip r:embed="rId116"/>
                    <a:stretch>
                      <a:fillRect/>
                    </a:stretch>
                  </pic:blipFill>
                  <pic:spPr bwMode="auto">
                    <a:xfrm>
                      <a:off x="0" y="0"/>
                      <a:ext cx="5328000" cy="2043799"/>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图5.7单独画出表面、冷点与估计。估计从负值爬起，约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8"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6p8xqil3\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1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0"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6p8xqil3\media\928af1c76faa30dc6e8b2a5de9f0eb836ef55835.png" id="0" name="Picture"/>
                    <pic:cNvPicPr>
                      <a:picLocks noChangeArrowheads="1" noChangeAspect="1"/>
                    </pic:cNvPicPr>
                  </pic:nvPicPr>
                  <pic:blipFill>
                    <a:blip r:embed="rId119"/>
                    <a:stretch>
                      <a:fillRect/>
                    </a:stretch>
                  </pic:blipFill>
                  <pic:spPr bwMode="auto">
                    <a:xfrm>
                      <a:off x="0" y="0"/>
                      <a:ext cx="3190087" cy="2456733"/>
                    </a:xfrm>
                    <a:prstGeom prst="rect">
                      <a:avLst/>
                    </a:prstGeom>
                    <a:noFill/>
                    <a:ln w="9525">
                      <a:noFill/>
                      <a:headEnd/>
                      <a:tailEnd/>
                    </a:ln>
                  </pic:spPr>
                </pic:pic>
              </a:graphicData>
            </a:graphic>
          </wp:inline>
        </w:drawing>
      </w:r>
      <w:bookmarkEnd w:id="12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2"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6p8xqil3\media\b1fd4cebe3bce77140de98b86e5f2aeccb6ec977.png" id="0" name="Picture"/>
                    <pic:cNvPicPr>
                      <a:picLocks noChangeArrowheads="1" noChangeAspect="1"/>
                    </pic:cNvPicPr>
                  </pic:nvPicPr>
                  <pic:blipFill>
                    <a:blip r:embed="rId121"/>
                    <a:stretch>
                      <a:fillRect/>
                    </a:stretch>
                  </pic:blipFill>
                  <pic:spPr bwMode="auto">
                    <a:xfrm>
                      <a:off x="0" y="0"/>
                      <a:ext cx="5328000" cy="1967466"/>
                    </a:xfrm>
                    <a:prstGeom prst="rect">
                      <a:avLst/>
                    </a:prstGeom>
                    <a:noFill/>
                    <a:ln w="9525">
                      <a:noFill/>
                      <a:headEnd/>
                      <a:tailEnd/>
                    </a:ln>
                  </pic:spPr>
                </pic:pic>
              </a:graphicData>
            </a:graphic>
          </wp:inline>
        </w:drawing>
      </w:r>
      <w:bookmarkEnd w:id="12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内未触及。含水轨迹见图5.7右：全程从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23"/>
    <w:bookmarkStart w:id="129"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24"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2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6p8xqil3\media\2c685fbec12d5f34af3458d77798cd9c2b828ece.png" id="0" name="Picture"/>
                    <pic:cNvPicPr>
                      <a:picLocks noChangeArrowheads="1" noChangeAspect="1"/>
                    </pic:cNvPicPr>
                  </pic:nvPicPr>
                  <pic:blipFill>
                    <a:blip r:embed="rId125"/>
                    <a:stretch>
                      <a:fillRect/>
                    </a:stretch>
                  </pic:blipFill>
                  <pic:spPr bwMode="auto">
                    <a:xfrm>
                      <a:off x="0" y="0"/>
                      <a:ext cx="5328000" cy="2120131"/>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表5.5是种子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、组合档、对偶的五档网格，取演示版核。停机偏差从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。热阻结束方差一律是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：探针是否接受新热阻，与沿厚度分成几格无关。</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，十六格已经落在这一缓坡上；收敛曲线见图5.10右。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27"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27"/>
    <w:bookmarkStart w:id="128"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28"/>
    <w:bookmarkEnd w:id="129"/>
    <w:bookmarkStart w:id="139"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的初始含水达不到这条门槛。该因子在饱和区间内处于灵敏度死区。图5.12把这条轴单独画出来：连续参数扫描下，含水从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。图5.11把三个因子的边际画在同一张图上：厚度轴的跨度最大，非均质次之，含水轴退化成一条水平线。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1"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6p8xqil3\media\8d93ef4c57595f09ee3cc4e1a10f883f6f7c8939.png" id="0" name="Picture"/>
                    <pic:cNvPicPr>
                      <a:picLocks noChangeArrowheads="1" noChangeAspect="1"/>
                    </pic:cNvPicPr>
                  </pic:nvPicPr>
                  <pic:blipFill>
                    <a:blip r:embed="rId130"/>
                    <a:stretch>
                      <a:fillRect/>
                    </a:stretch>
                  </pic:blipFill>
                  <pic:spPr bwMode="auto">
                    <a:xfrm>
                      <a:off x="0" y="0"/>
                      <a:ext cx="3098418" cy="2456733"/>
                    </a:xfrm>
                    <a:prstGeom prst="rect">
                      <a:avLst/>
                    </a:prstGeom>
                    <a:noFill/>
                    <a:ln w="9525">
                      <a:noFill/>
                      <a:headEnd/>
                      <a:tailEnd/>
                    </a:ln>
                  </pic:spPr>
                </pic:pic>
              </a:graphicData>
            </a:graphic>
          </wp:inline>
        </w:drawing>
      </w:r>
      <w:bookmarkEnd w:id="1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6p8xqil3\media\fcf54396e786e57999d2f412ad0ff120213bdaee.png" id="0" name="Picture"/>
                    <pic:cNvPicPr>
                      <a:picLocks noChangeArrowheads="1" noChangeAspect="1"/>
                    </pic:cNvPicPr>
                  </pic:nvPicPr>
                  <pic:blipFill>
                    <a:blip r:embed="rId132"/>
                    <a:stretch>
                      <a:fillRect/>
                    </a:stretch>
                  </pic:blipFill>
                  <pic:spPr bwMode="auto">
                    <a:xfrm>
                      <a:off x="0" y="0"/>
                      <a:ext cx="3098418" cy="2456733"/>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。一簇贴上沿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5"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6p8xqil3\media\693fa1ed1658dd1c1359ec8d967b315ceff9a20a.png" id="0" name="Picture"/>
                    <pic:cNvPicPr>
                      <a:picLocks noChangeArrowheads="1" noChangeAspect="1"/>
                    </pic:cNvPicPr>
                  </pic:nvPicPr>
                  <pic:blipFill>
                    <a:blip r:embed="rId134"/>
                    <a:stretch>
                      <a:fillRect/>
                    </a:stretch>
                  </pic:blipFill>
                  <pic:spPr bwMode="auto">
                    <a:xfrm>
                      <a:off x="0" y="0"/>
                      <a:ext cx="3098418" cy="2273395"/>
                    </a:xfrm>
                    <a:prstGeom prst="rect">
                      <a:avLst/>
                    </a:prstGeom>
                    <a:noFill/>
                    <a:ln w="9525">
                      <a:noFill/>
                      <a:headEnd/>
                      <a:tailEnd/>
                    </a:ln>
                  </pic:spPr>
                </pic:pic>
              </a:graphicData>
            </a:graphic>
          </wp:inline>
        </w:drawing>
      </w:r>
      <w:bookmarkEnd w:id="13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36"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3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，腔温回落把表面通量打断几十秒。图5.14把各因子按组画在一起：探针组的对偶与无探针分开约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6p8xqil3\media\7cdd137ce24a5612faef8b84fa3ed208589a13e9.png" id="0" name="Picture"/>
                    <pic:cNvPicPr>
                      <a:picLocks noChangeArrowheads="1" noChangeAspect="1"/>
                    </pic:cNvPicPr>
                  </pic:nvPicPr>
                  <pic:blipFill>
                    <a:blip r:embed="rId137"/>
                    <a:stretch>
                      <a:fillRect/>
                    </a:stretch>
                  </pic:blipFill>
                  <pic:spPr bwMode="auto">
                    <a:xfrm>
                      <a:off x="0" y="0"/>
                      <a:ext cx="3281756"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39"/>
    <w:bookmarkStart w:id="143"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0"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6p8xqil3\media\591057d436cdf0daab559be26e6e20ef943fbb3d.png" id="0" name="Picture"/>
                    <pic:cNvPicPr>
                      <a:picLocks noChangeArrowheads="1" noChangeAspect="1"/>
                    </pic:cNvPicPr>
                  </pic:nvPicPr>
                  <pic:blipFill>
                    <a:blip r:embed="rId141"/>
                    <a:stretch>
                      <a:fillRect/>
                    </a:stretch>
                  </pic:blipFill>
                  <pic:spPr bwMode="auto">
                    <a:xfrm>
                      <a:off x="0" y="0"/>
                      <a:ext cx="5328000" cy="3135908"/>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43"/>
    <w:bookmarkStart w:id="145"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，每步重解一次。它和其余策略共用同一个观察器与停机判据，因此差别只在决策规则。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44"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4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45"/>
    <w:bookmarkStart w:id="155"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7"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6p8xqil3\media\45b2ff4e5ed1ed669134b6b817f1f537eab74322.png" id="0" name="Picture"/>
                    <pic:cNvPicPr>
                      <a:picLocks noChangeArrowheads="1" noChangeAspect="1"/>
                    </pic:cNvPicPr>
                  </pic:nvPicPr>
                  <pic:blipFill>
                    <a:blip r:embed="rId146"/>
                    <a:stretch>
                      <a:fillRect/>
                    </a:stretch>
                  </pic:blipFill>
                  <pic:spPr bwMode="auto">
                    <a:xfrm>
                      <a:off x="0" y="0"/>
                      <a:ext cx="5328000" cy="2197251"/>
                    </a:xfrm>
                    <a:prstGeom prst="rect">
                      <a:avLst/>
                    </a:prstGeom>
                    <a:noFill/>
                    <a:ln w="9525">
                      <a:noFill/>
                      <a:headEnd/>
                      <a:tailEnd/>
                    </a:ln>
                  </pic:spPr>
                </pic:pic>
              </a:graphicData>
            </a:graphic>
          </wp:inline>
        </w:drawing>
      </w:r>
      <w:bookmarkEnd w:id="1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图5.17把种子散布与参数效应放在同一坐标上：参数平面上的分位带横跨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6p8xqil3\media\377babed388a813c2d8e6497d4bdbabb6f34d62d.png" id="0" name="Picture"/>
                    <pic:cNvPicPr>
                      <a:picLocks noChangeArrowheads="1" noChangeAspect="1"/>
                    </pic:cNvPicPr>
                  </pic:nvPicPr>
                  <pic:blipFill>
                    <a:blip r:embed="rId148"/>
                    <a:stretch>
                      <a:fillRect/>
                    </a:stretch>
                  </pic:blipFill>
                  <pic:spPr bwMode="auto">
                    <a:xfrm>
                      <a:off x="0" y="0"/>
                      <a:ext cx="3006748" cy="2273395"/>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，中位与极差都不动。图5.18给出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0"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0"/>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6p8xqil3\media\e91b130d7f39b51922d6d8c0278c08e9a53d7b2c.png" id="0" name="Picture"/>
                    <pic:cNvPicPr>
                      <a:picLocks noChangeArrowheads="1" noChangeAspect="1"/>
                    </pic:cNvPicPr>
                  </pic:nvPicPr>
                  <pic:blipFill>
                    <a:blip r:embed="rId151"/>
                    <a:stretch>
                      <a:fillRect/>
                    </a:stretch>
                  </pic:blipFill>
                  <pic:spPr bwMode="auto">
                    <a:xfrm>
                      <a:off x="0" y="0"/>
                      <a:ext cx="3006748" cy="2273395"/>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。图5.19给出两条时域的进度曲线：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6p8xqil3\media\24bcc6b8431bec31cf938c4e3802427f6c2c06a1.png" id="0" name="Picture"/>
                    <pic:cNvPicPr>
                      <a:picLocks noChangeArrowheads="1" noChangeAspect="1"/>
                    </pic:cNvPicPr>
                  </pic:nvPicPr>
                  <pic:blipFill>
                    <a:blip r:embed="rId153"/>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6p8xqil3\media\3a63e5d682d14d4a67a9ac04a451112a0d91881c.png" id="0" name="Picture"/>
                    <pic:cNvPicPr>
                      <a:picLocks noChangeArrowheads="1" noChangeAspect="1"/>
                    </pic:cNvPicPr>
                  </pic:nvPicPr>
                  <pic:blipFill>
                    <a:blip r:embed="rId154"/>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55"/>
    <w:bookmarkStart w:id="156"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对全部为负，见图5.19。腔温还低时，食品侧饱和压高于腔侧，差值为负，表面被吸热，厚件来不及用后面的冷凝把这口热补回来。蒸汽压公式的符号随厚度翻转；Antoine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56"/>
    <w:bookmarkEnd w:id="157"/>
    <w:bookmarkStart w:id="171"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58" w:name="ch:demo"/>
      <w:r>
        <w:rPr>
          <w:rFonts w:ascii="Times New Roman" w:hAnsi="Times New Roman" w:eastAsia="宋体" w:cs="Times New Roman"/>
          <w:kern w:val="32"/>
          <w:sz w:val="24"/>
          <w:lang w:val="en-US" w:eastAsia="zh-CN"/>
          <w:color w:val="000000"/>
        </w:rPr>
        <w:t xml:space="preserve">[ch:demo]</w:t>
      </w:r>
      <w:bookmarkEnd w:id="158"/>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腔体按家用蒸烤箱的可见零件建模。六个 U 形加热管对应加热指令，左侧喷嘴与蒸汽粒子对应蒸汽阀，后壁的十叶风机对应风机档位，右上七片百叶对应排汽开度。水位显示在水箱液面，门的开合跟着铰链走。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66"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页面分成三栏，顶栏之下另有一条仪表带。仪表带并给出本帧时刻、冷点、进度、停机时刻、相对设计线的偏差和热阻方差。进度越过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时读数改成绿色，低于设计线时改成红色。左栏选择蒸、烤、组合与四种策略。中栏是腔体。右栏给出本帧的含水、进度、热阻与方差、腔温腔湿、水位，以及四个执行器的条形指示。路径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e6980add7fb1da9f7b06b66384d32ad18f3244a6.png" id="0" name="Picture"/>
                    <pic:cNvPicPr>
                      <a:picLocks noChangeArrowheads="1" noChangeAspect="1"/>
                    </pic:cNvPicPr>
                  </pic:nvPicPr>
                  <pic:blipFill>
                    <a:blip r:embed="rId15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5a5ba046bb8853a8634798d5b817a2a2753a1450.png" id="0" name="Picture"/>
                    <pic:cNvPicPr>
                      <a:picLocks noChangeArrowheads="1" noChangeAspect="1"/>
                    </pic:cNvPicPr>
                  </pic:nvPicPr>
                  <pic:blipFill>
                    <a:blip r:embed="rId160"/>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efd78f0cbc0c10fc7c656e644b2644a651cf4615.png" id="0" name="Picture"/>
                    <pic:cNvPicPr>
                      <a:picLocks noChangeArrowheads="1" noChangeAspect="1"/>
                    </pic:cNvPicPr>
                  </pic:nvPicPr>
                  <pic:blipFill>
                    <a:blip r:embed="rId16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34c3e0bd86a0613b9beb83d25bff5958d8e036b7.png" id="0" name="Picture"/>
                    <pic:cNvPicPr>
                      <a:picLocks noChangeArrowheads="1" noChangeAspect="1"/>
                    </pic:cNvPicPr>
                  </pic:nvPicPr>
                  <pic:blipFill>
                    <a:blip r:embed="rId162"/>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ff5a37789d13f5c1bd4577e08c83daeba4bdc357.png" id="0" name="Picture"/>
                    <pic:cNvPicPr>
                      <a:picLocks noChangeArrowheads="1" noChangeAspect="1"/>
                    </pic:cNvPicPr>
                  </pic:nvPicPr>
                  <pic:blipFill>
                    <a:blip r:embed="rId163"/>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43a0b86b5a0c842cf6a6dfa84c474e5bfa3c46ae.png" id="0" name="Picture"/>
                    <pic:cNvPicPr>
                      <a:picLocks noChangeArrowheads="1" noChangeAspect="1"/>
                    </pic:cNvPicPr>
                  </pic:nvPicPr>
                  <pic:blipFill>
                    <a:blip r:embed="rId16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6p8xqil3\media\77e7c83821b3090e744695e2b00c4acad36b7d5f.png" id="0" name="Picture"/>
                    <pic:cNvPicPr>
                      <a:picLocks noChangeArrowheads="1" noChangeAspect="1"/>
                    </pic:cNvPicPr>
                  </pic:nvPicPr>
                  <pic:blipFill>
                    <a:blip r:embed="rId16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标成已到，否则标成未到。起始帧两盏都暗红。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对偶组合的停机帧两盏同绿。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，进度仍是</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66"/>
    <w:bookmarkStart w:id="169"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8"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6p8xqil3\media\4034729cfb58e91a67fb015edcd53af15e32ea12.png" id="0" name="Picture"/>
                    <pic:cNvPicPr>
                      <a:picLocks noChangeArrowheads="1" noChangeAspect="1"/>
                    </pic:cNvPicPr>
                  </pic:nvPicPr>
                  <pic:blipFill>
                    <a:blip r:embed="rId167"/>
                    <a:stretch>
                      <a:fillRect/>
                    </a:stretch>
                  </pic:blipFill>
                  <pic:spPr bwMode="auto">
                    <a:xfrm>
                      <a:off x="0" y="0"/>
                      <a:ext cx="3098418" cy="2362772"/>
                    </a:xfrm>
                    <a:prstGeom prst="rect">
                      <a:avLst/>
                    </a:prstGeom>
                    <a:noFill/>
                    <a:ln w="9525">
                      <a:noFill/>
                      <a:headEnd/>
                      <a:tailEnd/>
                    </a:ln>
                  </pic:spPr>
                </pic:pic>
              </a:graphicData>
            </a:graphic>
          </wp:inline>
        </w:drawing>
      </w:r>
      <w:bookmarkEnd w:id="1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若把这两侧混写进同一条加热请求，超温切断会随后验一起抖动。已经运行的核把品质请求和安全指令分成两列。IEC 60335-1 与 GB 4706.1 要求这些测量点存在[19,20]。正文给出的是测量隔离的结构。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69"/>
    <w:bookmarkStart w:id="170"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的时间表。无探针和对偶共用饱和线性加热律，所以两条策略的差别几乎全部来自那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仍受扩散时间限制。菜单名称只出现在允许集合里。一体机真正要回答的，是内部热阻有没有被这一次过程看见。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70"/>
    <w:bookmarkEnd w:id="171"/>
    <w:bookmarkStart w:id="172"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72"/>
    <w:bookmarkStart w:id="177"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73"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73"/>
    <w:bookmarkStart w:id="174"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74"/>
    <w:bookmarkStart w:id="175"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75"/>
    <w:bookmarkStart w:id="176"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76"/>
    <w:bookmarkEnd w:id="177"/>
    <w:bookmarkStart w:id="186"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78"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78"/>
    <w:bookmarkStart w:id="179"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79"/>
    <w:bookmarkStart w:id="180"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80"/>
    <w:bookmarkStart w:id="181"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81"/>
    <w:bookmarkStart w:id="182"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82"/>
    <w:bookmarkStart w:id="183"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83"/>
    <w:bookmarkStart w:id="184"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84"/>
    <w:bookmarkStart w:id="185"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85"/>
    <w:bookmarkEnd w:id="186"/>
    <w:bookmarkStart w:id="189"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87"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87"/>
    <w:bookmarkStart w:id="188"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88"/>
    <w:bookmarkEnd w:id="189"/>
    <w:bookmarkStart w:id="196"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190"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190"/>
    <w:bookmarkStart w:id="191"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191"/>
    <w:bookmarkStart w:id="192"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192"/>
    <w:bookmarkStart w:id="193"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193"/>
    <w:bookmarkStart w:id="194"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194"/>
    <w:bookmarkStart w:id="195"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195"/>
    <w:bookmarkEnd w:id="196"/>
    <w:bookmarkStart w:id="200"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197"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197"/>
    <w:bookmarkStart w:id="198"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98"/>
    <w:bookmarkStart w:id="199"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199"/>
    <w:bookmarkEnd w:id="200"/>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24" Type="http://schemas.openxmlformats.org/officeDocument/2006/relationships/image" Target="media/rId24.png"/><Relationship Id="rId56" Type="http://schemas.openxmlformats.org/officeDocument/2006/relationships/image" Target="media/rId56.png"/><Relationship Id="rId153" Type="http://schemas.openxmlformats.org/officeDocument/2006/relationships/image" Target="media/rId153.png"/><Relationship Id="rId125" Type="http://schemas.openxmlformats.org/officeDocument/2006/relationships/image" Target="media/rId125.png"/><Relationship Id="rId79" Type="http://schemas.openxmlformats.org/officeDocument/2006/relationships/image" Target="media/rId79.png"/><Relationship Id="rId90" Type="http://schemas.openxmlformats.org/officeDocument/2006/relationships/image" Target="media/rId90.png"/><Relationship Id="rId162" Type="http://schemas.openxmlformats.org/officeDocument/2006/relationships/image" Target="media/rId162.png"/><Relationship Id="rId148" Type="http://schemas.openxmlformats.org/officeDocument/2006/relationships/image" Target="media/rId148.png"/><Relationship Id="rId154" Type="http://schemas.openxmlformats.org/officeDocument/2006/relationships/image" Target="media/rId154.png"/><Relationship Id="rId167" Type="http://schemas.openxmlformats.org/officeDocument/2006/relationships/image" Target="media/rId167.png"/><Relationship Id="rId164" Type="http://schemas.openxmlformats.org/officeDocument/2006/relationships/image" Target="media/rId164.png"/><Relationship Id="rId146" Type="http://schemas.openxmlformats.org/officeDocument/2006/relationships/image" Target="media/rId146.png"/><Relationship Id="rId110" Type="http://schemas.openxmlformats.org/officeDocument/2006/relationships/image" Target="media/rId110.png"/><Relationship Id="rId84" Type="http://schemas.openxmlformats.org/officeDocument/2006/relationships/image" Target="media/rId84.png"/><Relationship Id="rId141" Type="http://schemas.openxmlformats.org/officeDocument/2006/relationships/image" Target="media/rId141.png"/><Relationship Id="rId160" Type="http://schemas.openxmlformats.org/officeDocument/2006/relationships/image" Target="media/rId160.png"/><Relationship Id="rId72" Type="http://schemas.openxmlformats.org/officeDocument/2006/relationships/image" Target="media/rId72.png"/><Relationship Id="rId104" Type="http://schemas.openxmlformats.org/officeDocument/2006/relationships/image" Target="media/rId104.png"/><Relationship Id="rId67" Type="http://schemas.openxmlformats.org/officeDocument/2006/relationships/image" Target="media/rId67.png"/><Relationship Id="rId94" Type="http://schemas.openxmlformats.org/officeDocument/2006/relationships/image" Target="media/rId94.png"/><Relationship Id="rId134" Type="http://schemas.openxmlformats.org/officeDocument/2006/relationships/image" Target="media/rId134.png"/><Relationship Id="rId27" Type="http://schemas.openxmlformats.org/officeDocument/2006/relationships/image" Target="media/rId27.png"/><Relationship Id="rId38" Type="http://schemas.openxmlformats.org/officeDocument/2006/relationships/image" Target="media/rId38.png"/><Relationship Id="rId165" Type="http://schemas.openxmlformats.org/officeDocument/2006/relationships/image" Target="media/rId165.png"/><Relationship Id="rId111" Type="http://schemas.openxmlformats.org/officeDocument/2006/relationships/image" Target="media/rId111.png"/><Relationship Id="rId137" Type="http://schemas.openxmlformats.org/officeDocument/2006/relationships/image" Target="media/rId137.png"/><Relationship Id="rId92" Type="http://schemas.openxmlformats.org/officeDocument/2006/relationships/image" Target="media/rId92.png"/><Relationship Id="rId60" Type="http://schemas.openxmlformats.org/officeDocument/2006/relationships/image" Target="media/rId60.png"/><Relationship Id="rId130" Type="http://schemas.openxmlformats.org/officeDocument/2006/relationships/image" Target="media/rId130.png"/><Relationship Id="rId82" Type="http://schemas.openxmlformats.org/officeDocument/2006/relationships/image" Target="media/rId82.png"/><Relationship Id="rId119" Type="http://schemas.openxmlformats.org/officeDocument/2006/relationships/image" Target="media/rId119.png"/><Relationship Id="rId107" Type="http://schemas.openxmlformats.org/officeDocument/2006/relationships/image" Target="media/rId107.png"/><Relationship Id="rId121" Type="http://schemas.openxmlformats.org/officeDocument/2006/relationships/image" Target="media/rId121.png"/><Relationship Id="rId108" Type="http://schemas.openxmlformats.org/officeDocument/2006/relationships/image" Target="media/rId108.png"/><Relationship Id="rId70" Type="http://schemas.openxmlformats.org/officeDocument/2006/relationships/image" Target="media/rId70.png"/><Relationship Id="rId58" Type="http://schemas.openxmlformats.org/officeDocument/2006/relationships/image" Target="media/rId58.png"/><Relationship Id="rId106" Type="http://schemas.openxmlformats.org/officeDocument/2006/relationships/image" Target="media/rId106.png"/><Relationship Id="rId159" Type="http://schemas.openxmlformats.org/officeDocument/2006/relationships/image" Target="media/rId159.png"/><Relationship Id="rId151" Type="http://schemas.openxmlformats.org/officeDocument/2006/relationships/image" Target="media/rId151.png"/><Relationship Id="rId113" Type="http://schemas.openxmlformats.org/officeDocument/2006/relationships/image" Target="media/rId113.png"/><Relationship Id="rId161" Type="http://schemas.openxmlformats.org/officeDocument/2006/relationships/image" Target="media/rId161.png"/><Relationship Id="rId109" Type="http://schemas.openxmlformats.org/officeDocument/2006/relationships/image" Target="media/rId109.png"/><Relationship Id="rId29" Type="http://schemas.openxmlformats.org/officeDocument/2006/relationships/image" Target="media/rId29.png"/><Relationship Id="rId116" Type="http://schemas.openxmlformats.org/officeDocument/2006/relationships/image" Target="media/rId116.png"/><Relationship Id="rId132" Type="http://schemas.openxmlformats.org/officeDocument/2006/relationships/image" Target="media/rId132.png"/><Relationship Id="rId163" Type="http://schemas.openxmlformats.org/officeDocument/2006/relationships/image" Target="media/rId163.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2026-10-18T12:50:32Z</dcterms:created>
  <dcterms:modified xsi:type="dcterms:W3CDTF">2026-10-18T12:50:32Z</dcterms:modified>
</cp:coreProperties>
</file>

<file path=docProps/custom.xml><?xml version="1.0" encoding="utf-8"?>
<Properties xmlns="http://schemas.openxmlformats.org/officeDocument/2006/custom-properties" xmlns:vt="http://schemas.openxmlformats.org/officeDocument/2006/docPropsVTypes"/>
</file>