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的两段探针：先蒸汽改相变符号以离开平衡，后风机改外部热阻以改善条件数。前者把灵敏度矩阵从零秩恢复为满秩，后者把两个参数方向的张角拉大、条件数压低——两段各做一件不同的事。</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 therefore does two distinct things: steam first, to change the phase-change sign and leave equilibrium, which restores the sensitivity matrix from rank zero to full rank; then the fan, to change the external resistance, which widens the angle between the two parameter directions and lowers the condition number.</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一体机收窄了哪些可测量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内部热阻缺席带来的决策困难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从边界激励到安全投影的五层结构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五条设计判据及其落地程度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本文的工作与结构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热湿传递的描述框架与本核的取舍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以热力进度作为停机依据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内部热阻反演的病态性质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对偶控制与安全屏障的可用部分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商品方案把信息止点留在哪里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菜单时钟替代了内部状态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安全切断与模型之外的附件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计算域与全场状态的定义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能量、水分与界面相变的守恒形式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腔体边界如何压成两个标量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进度、表面品质与结壳的演化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两节点降阶与内部热阻的代价</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过程特征尺度与二维冷点的位置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可安装观测与高频噪声的放大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稳态观测为什么不可辨识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两阶段探针如何换取可辨识性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蒸汽的三条路径与安全投影</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模型假设与工程简化清单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2" w:history="1">
        <w:r>
          <w:rPr>
            <w:rFonts w:ascii="Times New Roman" w:hAnsi="Times New Roman" w:eastAsia="仿宋" w:cs="Times New Roman"/>
            <w:kern w:val="32"/>
            <w:lang w:val="en-US" w:eastAsia="zh-CN"/>
            <w:sz w:val="22"/>
            <w:szCs w:val="22"/>
            <w:color w:val="000000"/>
            <w:u w:val="none"/>
          </w:rPr>
          <w:t xml:space="preserve">4.7　四条策略在轨迹上的差别</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3"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5.2　主对照的总体结果与厚度主效应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5.3　档位允许集合如何改变停机偏差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5.4　一条典型轨迹上的四种策略</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5.5　网格收敛与冷点的定义方式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5.6　逐因子的消融结果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5.7　估计器换成滤波之后</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5.8　滚动时域决策改变了什么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5.9　宽格子与延长时域下的结论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3" w:history="1">
        <w:r>
          <w:rPr>
            <w:rFonts w:ascii="Times New Roman" w:hAnsi="Times New Roman" w:eastAsia="仿宋" w:cs="Times New Roman"/>
            <w:kern w:val="32"/>
            <w:lang w:val="en-US" w:eastAsia="zh-CN"/>
            <w:sz w:val="22"/>
            <w:szCs w:val="22"/>
            <w:color w:val="000000"/>
            <w:u w:val="none"/>
          </w:rPr>
          <w:t xml:space="preserve">5.10　蒸汽压差项的符号随厚度翻转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4"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6.1　把状态流读回三维腔体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6.2　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47" w:history="1">
        <w:r>
          <w:rPr>
            <w:rFonts w:ascii="Times New Roman" w:hAnsi="Times New Roman" w:eastAsia="仿宋" w:cs="Times New Roman"/>
            <w:kern w:val="32"/>
            <w:lang w:val="en-US" w:eastAsia="zh-CN"/>
            <w:sz w:val="21"/>
            <w:szCs w:val="21"/>
            <w:color w:val="000000"/>
            <w:u w:val="none"/>
          </w:rPr>
          <w:t xml:space="preserve">6.2.1　一句话的答案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_Toc0047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69</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48" w:history="1">
        <w:r>
          <w:rPr>
            <w:rFonts w:ascii="Times New Roman" w:hAnsi="Times New Roman" w:eastAsia="仿宋" w:cs="Times New Roman"/>
            <w:kern w:val="32"/>
            <w:lang w:val="en-US" w:eastAsia="zh-CN"/>
            <w:sz w:val="21"/>
            <w:szCs w:val="21"/>
            <w:color w:val="000000"/>
            <w:u w:val="none"/>
          </w:rPr>
          <w:t xml:space="preserve">6.2.2　探针买到了什么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_Toc0048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69</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49" w:history="1">
        <w:r>
          <w:rPr>
            <w:rFonts w:ascii="Times New Roman" w:hAnsi="Times New Roman" w:eastAsia="仿宋" w:cs="Times New Roman"/>
            <w:kern w:val="32"/>
            <w:lang w:val="en-US" w:eastAsia="zh-CN"/>
            <w:sz w:val="21"/>
            <w:szCs w:val="21"/>
            <w:color w:val="000000"/>
            <w:u w:val="none"/>
          </w:rPr>
          <w:t xml:space="preserve">6.2.3　它没有买到什么</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_Toc0049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69</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50" w:history="1">
        <w:r>
          <w:rPr>
            <w:rFonts w:ascii="Times New Roman" w:hAnsi="Times New Roman" w:eastAsia="仿宋" w:cs="Times New Roman"/>
            <w:kern w:val="32"/>
            <w:lang w:val="en-US" w:eastAsia="zh-CN"/>
            <w:sz w:val="21"/>
            <w:szCs w:val="21"/>
            <w:color w:val="000000"/>
            <w:u w:val="none"/>
          </w:rPr>
          <w:t xml:space="preserve">6.2.4　边界与代价</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_Toc0050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70</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6.3　局限与可继续的方向</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2"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8"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2"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5"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7"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0"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_Toc0070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2"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6"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7"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8"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9"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0"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一体机收窄了哪些可测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一体机收窄了哪些可测量</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比较因此被固定在同一个积分器、同一组四个执行量和同一条设计线上，也就是</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所定义的那条线；开环、腔温比例、无探针与对偶这四条策略都共用它。后面出现的交叉表、网格加密、因子消融和典型轨迹，比的都是这四条策略在十六条控制体上的停机偏差，而不是各自换一套口径。同一条状态流最终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带来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内部热阻缺席带来的决策困难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fqjzhl10\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从边界激励到安全投影的五层结构</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唯一的出口，但进入闭环的两路信号必须分开：表面温度、腔温和质量从食品侧进来，水位、管温、门位、腔压与剩余电流则从安全侧进来。两侧不共用同一根信号线，品质模型的错误改写不了断电条件，断电条件也回写不了进度后验。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的功能，多数恰恰把这两侧混写进同一条加热请求，结果超温切断会跟着后验一起抖动。品质回路只该改请求，安全回路只该改指令。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在产品上，这件事对应两块彼此独立的电路。一块读 NTC 或热电偶给出的加热器温度、水箱浮子给出的水位、门微动开关与漏电互感器，任一越过阈值就切断加热管和蒸汽阀；另一块读表面温度或腔温，用来判断还要不要继续加热。两块若共用同一条请求线，麻烦就来了：进度估计一旦偏高，加热器温度保护也会跟着松；估计一旦偏低，超温切断又可能把已经接近设计线的过程掐断。已经运行的核因此把请求与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fqjzhl10\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fqjzhl10\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fqjzhl10\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主日志记录的只有</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、表面温度、平均含水与</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这几项，而九维决策状态里的其余分量并不落盘。九个分量中，停机真正读取的其实只有冷点与致死进度，表面液相和结壳则进入路径 B、C 的显示量。决策状态因此比日志宽、比全场窄：宽的那一侧用来说明还缺哪一路观测，窄的那一侧用来固定交叉表究竟比较哪几个量。食材类别只改先验与终端目标，分量定义本身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这一段，其余时间的加热请求由估计温度、方差与厚度共同决定；安全层则插在请求与指令之间，只读硬测量。下文所说的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，指的正是这条固定窗加饱和线性请求的做法，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那道只读硬测量的投影。四条策略的差别集中在停止时刻怎么来：开环把它写成厚度的函数，腔温比例直接取时域终点，无探针与对偶则共用同一条饱和线性加热律。交叉表要比较的，就是这四条入口在同一积分器上给出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整个过程里同时走着四个时间尺度，而它们按快慢排成一层一层的结构。毫秒级的剩余电流切断能够打断分钟级的食品估计，秒级的探针窗比内部热阻的时间常数还短，分钟级的品质加热又覆盖了剩下的大半过程，至于两次烹饪之间的先验写回，则发生在停机之后。这四层叠在一起，决定了安全层的时钟必须独立于估计器：快的那套保护不能被慢的那套计算拖住，漏电互感器也从不经过食品模型。家用电热器具上这件事早已成立，一体机要守住的，只是让进度估计同样走不进这条快回路。</w:t>
      </w:r>
    </w:p>
    <w:bookmarkEnd w:id="33"/>
    <w:bookmarkStart w:id="35" w:name="五条设计判据及其落地程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五条设计判据及其落地程度</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这五条都是设计判据，而不是事后总结。已经运行的一维核把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落实为一段</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用的参照由真值温差构成，估计器同时读取可安装通道与评分参照；要把可重构写严，第一步就是把参照换成可安装通道。安全投影则落在加热器温度这一路上：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本文的工作与结构"/>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本文的工作与结构</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6"/>
    <w:bookmarkEnd w:id="37"/>
    <w:bookmarkStart w:id="57"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各自沿着不同的问题长出来，也各自留下了不同的盲区。食品工程关心热量与水分如何在多孔食品内部同时传递，于是有了体积平均、等温线与品质动力学；逆热传导关心怎样由表面读数反演内部状态，于是有了那条随深度指数增长的高频放大结构；安全控制关心执行器在什么条件下必须停下，于是有了屏障投影与家电型式试验的测量点。盲区恰好落在三者之间：它们各自把一段做实，却没有一段交代这三段如何接在同一台机器上。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2" w:name="热湿传递的描述框架与本核的取舍"/>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热湿传递的描述框架与本核的取舍</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给出了干燥过程中多孔介质里热量、质量与动量同时传递的体积平均理论[1]，其做法是把固相骨架、液相与气相分别平均，再把界面交换记为源项。Datta 随后把这一骨架用于食品加工中的同时热质传递[2]：蒸发与冷凝成为界面源，蒸汽则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的三参数形式[14]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fqjzhl10\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以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以热力进度作为停机依据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6" w:name="内部热阻反演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内部热阻反演的病态性质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5" w:name="fig:illposed"/>
      <w:r>
        <w:rPr>
          <w:rFonts w:ascii="Times New Roman" w:hAnsi="Times New Roman" w:eastAsia="黑体" w:cs="Times New Roman"/>
          <w:b/>
          <w:kern w:val="32"/>
          <w:sz w:val="21"/>
          <w:lang w:val="en-US" w:eastAsia="zh-CN"/>
          <w:color w:val="000000"/>
        </w:rPr>
        <w:drawing>
          <wp:inline>
            <wp:extent cx="5328000" cy="2165440"/>
            <wp:effectExtent b="0" l="0" r="0" t="0"/>
            <wp:docPr descr="病态性质的定量形状。左：不同激励时间尺度下，恢复深度 L 处同频分量所需的噪声放大 e^{kL}，在 30\,\mathrm{mm}、40\,\mathrm{s} 处为 1.46\times10^{8}；右：固定 30\,\mathrm{mm}，放大随激励时间尺度缩短而急剧上升，菜单时间量级上只剩几十。这张图是探针窗设计的直接依据" title="" id="1" name="Picture"/>
            <a:graphic>
              <a:graphicData uri="http://schemas.openxmlformats.org/drawingml/2006/picture">
                <pic:pic>
                  <pic:nvPicPr>
                    <pic:cNvPr descr="C:\Users\13561\AppData\Local\Temp\acts-docx-fqjzhl10\media\cb0db6875f192d478bb22b4ce4be18466bc26bf3.png" id="0" name="Picture"/>
                    <pic:cNvPicPr>
                      <a:picLocks noChangeArrowheads="1" noChangeAspect="1"/>
                    </pic:cNvPicPr>
                  </pic:nvPicPr>
                  <pic:blipFill>
                    <a:blip r:embed="rId44"/>
                    <a:stretch>
                      <a:fillRect/>
                    </a:stretch>
                  </pic:blipFill>
                  <pic:spPr bwMode="auto">
                    <a:xfrm>
                      <a:off x="0" y="0"/>
                      <a:ext cx="5328000" cy="2165440"/>
                    </a:xfrm>
                    <a:prstGeom prst="rect">
                      <a:avLst/>
                    </a:prstGeom>
                    <a:noFill/>
                    <a:ln w="9525">
                      <a:noFill/>
                      <a:headEnd/>
                      <a:tailEnd/>
                    </a:ln>
                  </pic:spPr>
                </pic:pic>
              </a:graphicData>
            </a:graphic>
          </wp:inline>
        </w:drawing>
      </w:r>
      <w:bookmarkEnd w:id="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2.2  </w:t>
      </w:r>
      <w:r>
        <w:rPr>
          <w:rFonts w:ascii="Times New Roman" w:hAnsi="Times New Roman" w:eastAsia="楷体" w:cs="Times New Roman"/>
          <w:b w:val="0"/>
          <w:kern w:val="32"/>
          <w:sz w:val="21"/>
          <w:lang w:val="en-US" w:eastAsia="zh-CN"/>
          <w:color w:val="000000"/>
        </w:rPr>
        <w:t xml:space="preserve">病态性质的定量形状。左：不同激励时间尺度下，恢复深度</w:t>
      </w:r>
      <w:r>
        <w:rPr>
          <w:rFonts w:ascii="Times New Roman" w:hAnsi="Times New Roman" w:eastAsia="楷体" w:cs="Times New Roman"/>
          <w:b w:val="0"/>
          <w:kern w:val="32"/>
          <w:sz w:val="21"/>
          <w:lang w:val="en-US" w:eastAsia="zh-CN"/>
          <w:color w:val="000000"/>
        </w:rPr>
        <w:t xml:space="preserve"> </w:t>
      </w:r>
      <m:oMath>
        <m:r>
          <m:t>L</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处同频分量所需的噪声放大</w:t>
      </w:r>
      <w:r>
        <w:rPr>
          <w:rFonts w:ascii="Times New Roman" w:hAnsi="Times New Roman" w:eastAsia="楷体" w:cs="Times New Roman"/>
          <w:b w:val="0"/>
          <w:kern w:val="32"/>
          <w:sz w:val="21"/>
          <w:lang w:val="en-US" w:eastAsia="zh-CN"/>
          <w:color w:val="000000"/>
        </w:rPr>
        <w:t xml:space="preserve"> </w:t>
      </w:r>
      <m:oMath>
        <m:sSup>
          <m:e>
            <m:r>
              <m:t>e</m:t>
            </m:r>
          </m:e>
          <m:sup>
            <m:r>
              <m:t>k</m:t>
            </m:r>
            <m:r>
              <m:t>L</m:t>
            </m:r>
          </m:sup>
        </m:sSup>
      </m:oMath>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w:t>
      </w:r>
      <m:oMath>
        <m:r>
          <m:t>40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处为</w:t>
      </w:r>
      <w:r>
        <w:rPr>
          <w:rFonts w:ascii="Times New Roman" w:hAnsi="Times New Roman" w:eastAsia="楷体" w:cs="Times New Roman"/>
          <w:b w:val="0"/>
          <w:kern w:val="32"/>
          <w:sz w:val="21"/>
          <w:lang w:val="en-US" w:eastAsia="zh-CN"/>
          <w:color w:val="000000"/>
        </w:rPr>
        <w:t xml:space="preserve"> </w:t>
      </w:r>
      <m:oMath>
        <m:r>
          <m:t>1.46</m:t>
        </m:r>
        <m:r>
          <m:rPr>
            <m:sty m:val="p"/>
          </m:rPr>
          <m:t>×</m:t>
        </m:r>
        <m:sSup>
          <m:e>
            <m:r>
              <m:t>10</m:t>
            </m:r>
          </m:e>
          <m:sup>
            <m:r>
              <m:t>8</m:t>
            </m:r>
          </m:sup>
        </m:sSup>
      </m:oMath>
      <w:r>
        <w:rPr>
          <w:rFonts w:ascii="Times New Roman" w:hAnsi="Times New Roman" w:eastAsia="楷体" w:cs="Times New Roman"/>
          <w:b w:val="0"/>
          <w:kern w:val="32"/>
          <w:sz w:val="21"/>
          <w:lang w:val="en-US" w:eastAsia="zh-CN"/>
          <w:color w:val="000000"/>
        </w:rPr>
        <w:t xml:space="preserve">；右：固定</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，放大随激励时间尺度缩短而急剧上升，菜单时间量级上只剩几十。这张图是探针窗设计的直接依据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图2.2把上面两句话画成曲线。左图按三条时间尺度给出放大随深度的指数上升，</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的交点正是</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；右图固定深度、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横轴换激励时间尺度，可以看到放大并不是某一个固定常数，而是随激励变短而急剧上升——菜单时间</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量级上只剩几十。两张图合起来说明，想要看见内部，就必须同时接受一个很高的噪声放大，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或者放弃高频分量、改用穿透时间尺度上的激励。这正是第4章两段探针要权衡的代价。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带协方差的状态更新可以交给集合卡尔曼滤波[7]，完整的估计器因而能写成分层集合滤波的形式。本次日志里的估计器要简单得多，只是一个标量跟踪器：冷点由表面温度经一个时间常数跟上，而这个常数正比于热阻估计与厚度的平方。跟踪器与集合滤波在这里分开报告，因为两者回答的问题不同。物理信息网络与神经算子能够加速参数化演化[10,11,12]，代价是外推范围被训练轨迹里的执行器覆盖所限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6"/>
    <w:bookmarkStart w:id="47" w:name="对偶控制与安全屏障的可用部分"/>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对偶控制与安全屏障的可用部分</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在这个框架下，对偶控制的经典结论恰是本文要用的工具。Feldbaum 指出控制输入在推动状态的同时也推动辨识，两者无法完全分开[15]；而家电上的执行器只有有限几种，能拿来做激励的窗口窄得可怜，这就把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如何设计激励</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变成了一个受约束的问题。信息量的度量沿用 Lindley 的先验熵与后验熵之差[8]，它把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这一次观测降低了多少不确定性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一个可以算出的数。再往下一层，结构因果模型提供了区分的语言：干预是替换结构方程的输入后再积分，而条件相关保留控制策略本身[9]；两者之差正是本文反复强调的那件事——加大蒸汽可能只是控制器对当前低温的反应，真正的效应必须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决策一侧的工具同样各管一段。模型预测控制在有限时域上求解执行量[18]，它擅长在约束下权衡，却不负责分辨输入背后的参数是否可信；控制屏障把参考动作投影到由测量定义的安全集[17]，它保证不越界，却不解释边界内该往哪走。安全边界本身另有一层来源：家用电器对漏电、温升与异常工作的通用要求见 IEC 60335-1 与 GB 4706.1[19,20]，这类标准规定的是硬测量的阈值，而不是食品内部的状态。于是水位、门、剩余电流与加热器温度自然地归入安全投影，进度估计留在品质回路——本文给出的正是这种测量隔离的结构，而非又一层叠加在请求线上的软保护。</w:t>
      </w:r>
    </w:p>
    <w:bookmarkEnd w:id="47"/>
    <w:bookmarkStart w:id="52" w:name="商品方案把信息止点留在哪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商品方案把信息止点留在哪里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8"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已有路径的信息止点。每一行是一种商品方案，列给出它闭合的量、仍然隐藏的量，以及止在何处</w:t>
      </w:r>
    </w:p>
    <w:tbl>
      <w:tblPr>
        <w:tblStyle w:val="Table"/>
        <w:tblW w:type="pct" w:w="5000"/>
        <w:tblLook w:firstRow="1" w:lastRow="0" w:firstColumn="0" w:lastColumn="0" w:noHBand="0" w:noVBand="0" w:val="0020"/>
        <w:tblCaption w:val="已有路径的信息止点。每一行是一种商品方案，列给出它闭合的量、仍然隐藏的量，以及止在何处"/>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机械定时的停止时刻本质上是一个开环函数，厨房里对应的就是面板上的分钟旋钮——拧到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，铃响便停。本次核的开环策略按厚度给出菜单时间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r>
            <m:t>  </m:t>
          </m:r>
          <m:r>
            <m:rPr>
              <m:sty m:val="p"/>
            </m:rPr>
            <m:t>(</m:t>
          </m:r>
          <m:r>
            <m:t>2.2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0" w:name="fig:stopmap"/>
      <w:r>
        <w:rPr>
          <w:rFonts w:ascii="Times New Roman" w:hAnsi="Times New Roman" w:eastAsia="黑体" w:cs="Times New Roman"/>
          <w:b/>
          <w:kern w:val="32"/>
          <w:sz w:val="21"/>
          <w:lang w:val="en-US" w:eastAsia="zh-CN"/>
          <w:color w:val="000000"/>
        </w:rPr>
        <w:drawing>
          <wp:inline>
            <wp:extent cx="5328000" cy="2468338"/>
            <wp:effectExtent b="0" l="0" r="0" t="0"/>
            <wp:docPr descr="七类商品路径与本文在四个层次上的闭合情况。实心表示该路径确实闭合了这一层的量，空心表示没有；前七行按表2.3 与表2.4 逐条核对。差距不在传感器精度，而在最后两列——内部状态与后验，本文之前没有任何一条路径进入" title="" id="1" name="Picture"/>
            <a:graphic>
              <a:graphicData uri="http://schemas.openxmlformats.org/drawingml/2006/picture">
                <pic:pic>
                  <pic:nvPicPr>
                    <pic:cNvPr descr="C:\Users\13561\AppData\Local\Temp\acts-docx-fqjzhl10\media\fa432772ceb058467390685d5aa4648a76d786a9.png" id="0" name="Picture"/>
                    <pic:cNvPicPr>
                      <a:picLocks noChangeArrowheads="1" noChangeAspect="1"/>
                    </pic:cNvPicPr>
                  </pic:nvPicPr>
                  <pic:blipFill>
                    <a:blip r:embed="rId49"/>
                    <a:stretch>
                      <a:fillRect/>
                    </a:stretch>
                  </pic:blipFill>
                  <pic:spPr bwMode="auto">
                    <a:xfrm>
                      <a:off x="0" y="0"/>
                      <a:ext cx="5328000" cy="2468338"/>
                    </a:xfrm>
                    <a:prstGeom prst="rect">
                      <a:avLst/>
                    </a:prstGeom>
                    <a:noFill/>
                    <a:ln w="9525">
                      <a:noFill/>
                      <a:headEnd/>
                      <a:tailEnd/>
                    </a:ln>
                  </pic:spPr>
                </pic:pic>
              </a:graphicData>
            </a:graphic>
          </wp:inline>
        </w:drawing>
      </w:r>
      <w:bookmarkEnd w:id="5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2.3  </w:t>
      </w:r>
      <w:r>
        <w:rPr>
          <w:rFonts w:ascii="Times New Roman" w:hAnsi="Times New Roman" w:eastAsia="楷体" w:cs="Times New Roman"/>
          <w:b w:val="0"/>
          <w:kern w:val="32"/>
          <w:sz w:val="21"/>
          <w:lang w:val="en-US" w:eastAsia="zh-CN"/>
          <w:color w:val="000000"/>
        </w:rPr>
        <w:t xml:space="preserve">七类商品路径与本文在四个层次上的闭合情况。实心表示该路径确实闭合了这一层的量，空心表示没有；前七行按表2.3 与表2.4 逐条核对。差距不在传感器精度，而在最后两列——内部状态与后验，本文之前没有任何一条路径进入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写进后验，因为那需要的不是更贵的传感器，而是一段离开平衡的激励。图2.3把这句话画成一张矩阵：前七行在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内部状态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后验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两列全是空心，只有最后一行填满了这两列。这张图也是本文与文献的分界线——</w:t>
      </w:r>
    </w:p>
    <w:bookmarkStart w:id="51"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51"/>
    <w:bookmarkEnd w:id="52"/>
    <w:bookmarkStart w:id="54"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53"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国内主流家电企业公开专利的信息止点。专利文本比产品彩页披露更多边界实现细节，但同样不涉及这一次过程里的内部热阻</w:t>
      </w:r>
    </w:p>
    <w:tbl>
      <w:tblPr>
        <w:tblStyle w:val="Table"/>
        <w:tblW w:type="pct" w:w="5000"/>
        <w:tblLook w:firstRow="1" w:lastRow="0" w:firstColumn="0" w:lastColumn="0" w:noHBand="0" w:noVBand="0" w:val="0020"/>
        <w:tblCaption w:val="国内主流家电企业公开专利的信息止点。专利文本比产品彩页披露更多边界实现细节，但同样不涉及这一次过程里的内部热阻"/>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5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4"/>
    <w:bookmarkStart w:id="55" w:name="菜单时钟替代了内部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菜单时钟替代了内部状态</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代价则是冷凝与干热从此必须共用同一组四个执行量。为冷点多送一股蒸汽，在薄件上是冷凝收益，到了厚件上却可能只是把表面打湿；反过来为表面排湿而加大排汽，冷点又会失去冷凝潜热。符号冲突最终都落在界面通量上。彩页把这场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，而厨房里真正切换的只是允许集合——冷点能不能起来，仍由 Fourier 数决定。</w:t>
      </w:r>
    </w:p>
    <w:bookmarkEnd w:id="55"/>
    <w:bookmarkStart w:id="56" w:name="安全切断与模型之外的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安全切断与模型之外的附件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面板上那句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其实是食品初温。核从食品初温与腔体室温附近一起开始积分，所以从冰箱直接进门的肉糜停在低档，回温之后的面团则停在高档。预热把食品从冷藏拿到室温，相当于在格子里换了一列初温，而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6"/>
    <w:bookmarkEnd w:id="57"/>
    <w:bookmarkStart w:id="77"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真正要读的量并不多，无非温度、液相含水与反应进度，再加一个描述内部滞后的热阻。中心温度越过某个阈值，那只是跟踪器拿到的中间量；真正的判据是冷点处的致死进度，而冷点从来没有被直接测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收缩之后留下来的是四个量——冷点温度、表面温度、平均含水、致死进度，界面潜热的符号与冷凝放热、蒸发吸热的方向保持一致，幅度则由蒸汽指令和活度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这样得到的核当然不去重建三维烤箱里的冷点云，也不去重建真实的蒸汽压场；它重建的是决策真正依赖的那几个量在这一次过程里如何演化。这一点成立与否，正是下一章讨论可辨识性的前提。</w:t>
      </w:r>
    </w:p>
    <w:bookmarkStart w:id="58" w:name="计算域与全场状态的定义"/>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计算域与全场状态的定义</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8"/>
    <w:bookmarkStart w:id="59" w:name="能量水分与界面相变的守恒形式"/>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能量、水分与界面相变的守恒形式</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忽略热局部非平衡之后，固、液、气在同一代表体元内共用同一个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，这一简化在蒸烤的分钟尺度上是可以接受的。能量方程因此保留四项：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9"/>
    <w:bookmarkStart w:id="66" w:name="腔体边界如何压成两个标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腔体边界如何压成两个标量</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的步长下，时间误差在一分钟量级的过程里累积到毫开尔文量级，而空间误差要由5章的网格收敛来量化（表5.5、图5.10）。把上限写成显式不等式，是为了让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fqjzhl10\media\23914016632609c8ff93d7d3381ca1ed220e054a.png" id="0" name="Picture"/>
                    <pic:cNvPicPr>
                      <a:picLocks noChangeArrowheads="1" noChangeAspect="1"/>
                    </pic:cNvPicPr>
                  </pic:nvPicPr>
                  <pic:blipFill>
                    <a:blip r:embed="rId60"/>
                    <a:stretch>
                      <a:fillRect/>
                    </a:stretch>
                  </pic:blipFill>
                  <pic:spPr bwMode="auto">
                    <a:xfrm>
                      <a:off x="0" y="0"/>
                      <a:ext cx="5328000" cy="1967466"/>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3"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fqjzhl10\media\d6772a0c79b171f492cf0e48be5d47f71cf7b454.png" id="0" name="Picture"/>
                    <pic:cNvPicPr>
                      <a:picLocks noChangeArrowheads="1" noChangeAspect="1"/>
                    </pic:cNvPicPr>
                  </pic:nvPicPr>
                  <pic:blipFill>
                    <a:blip r:embed="rId62"/>
                    <a:stretch>
                      <a:fillRect/>
                    </a:stretch>
                  </pic:blipFill>
                  <pic:spPr bwMode="auto">
                    <a:xfrm>
                      <a:off x="0" y="0"/>
                      <a:ext cx="3187795" cy="2456733"/>
                    </a:xfrm>
                    <a:prstGeom prst="rect">
                      <a:avLst/>
                    </a:prstGeom>
                    <a:noFill/>
                    <a:ln w="9525">
                      <a:noFill/>
                      <a:headEnd/>
                      <a:tailEnd/>
                    </a:ln>
                  </pic:spPr>
                </pic:pic>
              </a:graphicData>
            </a:graphic>
          </wp:inline>
        </w:drawing>
      </w:r>
      <w:bookmarkEnd w:id="6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5"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fqjzhl10\media\822bac8cb0249f0ce19c950884f44f813d38d2f4.png" id="0" name="Picture"/>
                    <pic:cNvPicPr>
                      <a:picLocks noChangeArrowheads="1" noChangeAspect="1"/>
                    </pic:cNvPicPr>
                  </pic:nvPicPr>
                  <pic:blipFill>
                    <a:blip r:embed="rId64"/>
                    <a:stretch>
                      <a:fillRect/>
                    </a:stretch>
                  </pic:blipFill>
                  <pic:spPr bwMode="auto">
                    <a:xfrm>
                      <a:off x="0" y="0"/>
                      <a:ext cx="3006748" cy="2273395"/>
                    </a:xfrm>
                    <a:prstGeom prst="rect">
                      <a:avLst/>
                    </a:prstGeom>
                    <a:noFill/>
                    <a:ln w="9525">
                      <a:noFill/>
                      <a:headEnd/>
                      <a:tailEnd/>
                    </a:ln>
                  </pic:spPr>
                </pic:pic>
              </a:graphicData>
            </a:graphic>
          </wp:inline>
        </w:drawing>
      </w:r>
      <w:bookmarkEnd w:id="6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6"/>
    <w:bookmarkStart w:id="68" w:name="进度表面品质与结壳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进度、表面品质与结壳的演化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7"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所需的时间。纵轴是指数尺度，因此冷点从</w:t>
      </w:r>
      <w:r>
        <w:rPr>
          <w:rFonts w:ascii="Times New Roman" w:hAnsi="Times New Roman" w:eastAsia="楷体" w:cs="Times New Roman"/>
          <w:b w:val="0"/>
          <w:kern w:val="32"/>
          <w:sz w:val="21"/>
          <w:lang w:val="en-US" w:eastAsia="zh-CN"/>
          <w:color w:val="000000"/>
        </w:rPr>
        <w:t xml:space="preserve"> </w:t>
      </w:r>
      <m:oMath>
        <m:r>
          <m:t>70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升到</w:t>
      </w:r>
      <w:r>
        <w:rPr>
          <w:rFonts w:ascii="Times New Roman" w:hAnsi="Times New Roman" w:eastAsia="楷体" w:cs="Times New Roman"/>
          <w:b w:val="0"/>
          <w:kern w:val="32"/>
          <w:sz w:val="21"/>
          <w:lang w:val="en-US" w:eastAsia="zh-CN"/>
          <w:color w:val="000000"/>
        </w:rPr>
        <w:t xml:space="preserve"> </w:t>
      </w:r>
      <m:oMath>
        <m:sSup>
          <m:e>
            <m:r>
              <m:t>80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时所需的真实时间缩短一个数量级</w:t>
      </w:r>
    </w:p>
    <w:tbl>
      <w:tblPr>
        <w:tblStyle w:val="Table"/>
        <w:tblW w:type="pct" w:w="5000"/>
        <w:tblLook w:firstRow="1" w:lastRow="0" w:firstColumn="0" w:lastColumn="0" w:noHBand="0" w:noVBand="0" w:val="0020"/>
        <w:tblCaption w:val="恒温冷点到达 \alpha_m=0.85 所需的时间。纵轴是指数尺度，因此冷点从 70 升到 80^\circ\mathrm{C} 时所需的真实时间缩短一个数量级"/>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7"/>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8"/>
    <w:bookmarkStart w:id="70" w:name="两节点降阶与内部热阻的代价"/>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两节点降阶与内部热阻的代价</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只积分十六条控制体：压力场、蒸汽质量分数和有限速率相变源项虽然写在连续形式里，作用却只是标明离散项各自对应哪一项，核里真正推进的是温度、含水、结壳代理与进度这四个量。两节点工作方程在这套核里只服务于探针分析，因为它恰好能给出两条代数事实——平衡点上内部热阻的灵敏度为零，而两段脉冲提供第二个灵敏度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9"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9"/>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70"/>
    <w:bookmarkStart w:id="76" w:name="过程特征尺度与二维冷点的位置"/>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过程特征尺度与二维冷点的位置</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衡量导热走完了多少，Biot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衡量表面换热相对内部导热有多强。这两个数决定了同一套执行量在薄件与厚件上的含义是否相同，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因此值得在进入数值结果之前先看清它们的量级。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图3.4把两者分别摊开。左图是</w:t>
      </w:r>
      <w:r>
        <w:rPr>
          <w:rFonts w:ascii="Times New Roman" w:hAnsi="Times New Roman" w:eastAsia="宋体" w:cs="Times New Roman"/>
          <w:kern w:val="32"/>
          <w:sz w:val="24"/>
          <w:lang w:val="en-US" w:eastAsia="zh-CN"/>
          <w:color w:val="000000"/>
        </w:rPr>
        <w:t xml:space="preserve"> </w:t>
      </w:r>
      <m:oMath>
        <m:r>
          <m:rPr>
            <m:sty m:val="p"/>
          </m:rPr>
          <m:t>Fo</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随时间的变化：</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二十几分钟就穿过</w:t>
      </w:r>
      <w:r>
        <w:rPr>
          <w:rFonts w:ascii="Times New Roman" w:hAnsi="Times New Roman" w:eastAsia="宋体" w:cs="Times New Roman"/>
          <w:kern w:val="32"/>
          <w:sz w:val="24"/>
          <w:lang w:val="en-US" w:eastAsia="zh-CN"/>
          <w:color w:val="000000"/>
        </w:rPr>
        <w:t xml:space="preserve"> </w:t>
      </w:r>
      <m:oMath>
        <m:r>
          <m:rPr>
            <m:sty m:val="p"/>
          </m:rPr>
          <m:t>Fo=</m:t>
        </m:r>
        <m:r>
          <m:t>1</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到五十五分钟才走到</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三条曲线的分离就是"薄件走完、厚件未走完"的全部内容。中图是</w:t>
      </w:r>
      <w:r>
        <w:rPr>
          <w:rFonts w:ascii="Times New Roman" w:hAnsi="Times New Roman" w:eastAsia="宋体" w:cs="Times New Roman"/>
          <w:kern w:val="32"/>
          <w:sz w:val="24"/>
          <w:lang w:val="en-US" w:eastAsia="zh-CN"/>
          <w:color w:val="000000"/>
        </w:rPr>
        <w:t xml:space="preserve"> </w:t>
      </w:r>
      <m:oMath>
        <m:r>
          <m:rPr>
            <m:sty m:val="p"/>
          </m:rPr>
          <m:t>Bi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随风机指令的变化：</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风机从品质段的</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抬到探针段的</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w:t>
      </w:r>
      <m:oMath>
        <m:r>
          <m:rPr>
            <m:sty m:val="p"/>
          </m:rPr>
          <m:t>Bi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相应上升，表面梯度变陡，</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内部更跟不上。右图把探针窗那一刻的两个数并列：三种厚度上</w:t>
      </w:r>
      <w:r>
        <w:rPr>
          <w:rFonts w:ascii="Times New Roman" w:hAnsi="Times New Roman" w:eastAsia="宋体" w:cs="Times New Roman"/>
          <w:kern w:val="32"/>
          <w:sz w:val="24"/>
          <w:lang w:val="en-US" w:eastAsia="zh-CN"/>
          <w:color w:val="000000"/>
        </w:rPr>
        <w:t xml:space="preserve"> </w:t>
      </w:r>
      <m:oMath>
        <m:r>
          <m:rPr>
            <m:sty m:val="p"/>
          </m:rPr>
          <m:t>Fo</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都在</w:t>
      </w:r>
      <w:r>
        <w:rPr>
          <w:rFonts w:ascii="Times New Roman" w:hAnsi="Times New Roman" w:eastAsia="宋体" w:cs="Times New Roman"/>
          <w:kern w:val="32"/>
          <w:sz w:val="24"/>
          <w:lang w:val="en-US" w:eastAsia="zh-CN"/>
          <w:color w:val="000000"/>
        </w:rPr>
        <w:t xml:space="preserve"> </w:t>
      </w:r>
      <m:oMath>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量级，而</w:t>
      </w:r>
      <w:r>
        <w:rPr>
          <w:rFonts w:ascii="Times New Roman" w:hAnsi="Times New Roman" w:eastAsia="宋体" w:cs="Times New Roman"/>
          <w:kern w:val="32"/>
          <w:sz w:val="24"/>
          <w:lang w:val="en-US" w:eastAsia="zh-CN"/>
          <w:color w:val="000000"/>
        </w:rPr>
        <w:t xml:space="preserve"> </w:t>
      </w:r>
      <m:oMath>
        <m:r>
          <m:rPr>
            <m:sty m:val="p"/>
          </m:rPr>
          <m:t>Bi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都在</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w:t>
      </w:r>
      <m:oMath>
        <m:r>
          <m:rPr>
            <m:sty m:val="p"/>
          </m:rPr>
          <m:t>Fo≪</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rPr>
            <m:sty m:val="p"/>
          </m:rPr>
          <m:t>Bi&gt;</m:t>
        </m:r>
        <m:r>
          <m:t>1</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正是"表面在动、内部不动"的尺度条件。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这个尺度差是两段探针存在的理由。既然内部在四十秒里几乎不动，探针窗内能采集到的信息就只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来自表面与近表面；把窗口切成长短两段、分别改相变符号与外部热阻，等于在同一个几乎静止的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内部之上做两组不同的边界实验，两组结果的差别才归因于外部参数，而不是内部状态的变化。</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右图把同一关系收成三组具体数字：三种厚度在探针窗内的</w:t>
      </w:r>
      <w:r>
        <w:rPr>
          <w:rFonts w:ascii="Times New Roman" w:hAnsi="Times New Roman" w:eastAsia="宋体" w:cs="Times New Roman"/>
          <w:kern w:val="32"/>
          <w:sz w:val="24"/>
          <w:lang w:val="en-US" w:eastAsia="zh-CN"/>
          <w:color w:val="000000"/>
        </w:rPr>
        <w:t xml:space="preserve"> </w:t>
      </w:r>
      <m:oMath>
        <m:r>
          <m:rPr>
            <m:sty m:val="p"/>
          </m:rPr>
          <m:t>Fo</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都在</w:t>
      </w:r>
      <w:r>
        <w:rPr>
          <w:rFonts w:ascii="Times New Roman" w:hAnsi="Times New Roman" w:eastAsia="宋体" w:cs="Times New Roman"/>
          <w:kern w:val="32"/>
          <w:sz w:val="24"/>
          <w:lang w:val="en-US" w:eastAsia="zh-CN"/>
          <w:color w:val="000000"/>
        </w:rPr>
        <w:t xml:space="preserve"> </w:t>
      </w:r>
      <m:oMath>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m:oMath>
        <m:r>
          <m:rPr>
            <m:sty m:val="p"/>
          </m:rPr>
          <m:t>Bi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却都在</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以上。这一组量级，就是两段探针之所以按"先改符号、再改热阻"来安排的尺度依据。</w:t>
      </w:r>
    </w:p>
    <w:bookmarkStart w:id="71"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数随厚度与时域的变化。</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随厚度与时域的变化。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71"/>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fobi"/>
      <w:r>
        <w:rPr>
          <w:rFonts w:ascii="Times New Roman" w:hAnsi="Times New Roman" w:eastAsia="黑体" w:cs="Times New Roman"/>
          <w:b/>
          <w:kern w:val="32"/>
          <w:sz w:val="21"/>
          <w:lang w:val="en-US" w:eastAsia="zh-CN"/>
          <w:color w:val="000000"/>
        </w:rPr>
        <w:drawing>
          <wp:inline>
            <wp:extent cx="5328000" cy="1842166"/>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fqjzhl10\media\364c248809e99c170cef2da866b555bd56a60ba6.png" id="0" name="Picture"/>
                    <pic:cNvPicPr>
                      <a:picLocks noChangeArrowheads="1" noChangeAspect="1"/>
                    </pic:cNvPicPr>
                  </pic:nvPicPr>
                  <pic:blipFill>
                    <a:blip r:embed="rId72"/>
                    <a:stretch>
                      <a:fillRect/>
                    </a:stretch>
                  </pic:blipFill>
                  <pic:spPr bwMode="auto">
                    <a:xfrm>
                      <a:off x="0" y="0"/>
                      <a:ext cx="5328000" cy="1842166"/>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。图3.5给出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5"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fqjzhl10\media\5d3059e6ad6a8b7a0044b422ed29bfe499cad690.png" id="0" name="Picture"/>
                    <pic:cNvPicPr>
                      <a:picLocks noChangeArrowheads="1" noChangeAspect="1"/>
                    </pic:cNvPicPr>
                  </pic:nvPicPr>
                  <pic:blipFill>
                    <a:blip r:embed="rId74"/>
                    <a:stretch>
                      <a:fillRect/>
                    </a:stretch>
                  </pic:blipFill>
                  <pic:spPr bwMode="auto">
                    <a:xfrm>
                      <a:off x="0" y="0"/>
                      <a:ext cx="3096126" cy="2456733"/>
                    </a:xfrm>
                    <a:prstGeom prst="rect">
                      <a:avLst/>
                    </a:prstGeom>
                    <a:noFill/>
                    <a:ln w="9525">
                      <a:noFill/>
                      <a:headEnd/>
                      <a:tailEnd/>
                    </a:ln>
                  </pic:spPr>
                </pic:pic>
              </a:graphicData>
            </a:graphic>
          </wp:inline>
        </w:drawing>
      </w:r>
      <w:bookmarkEnd w:id="7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6"/>
    <w:bookmarkEnd w:id="77"/>
    <w:bookmarkStart w:id="108"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能做到很密，表面温度也能测得很准，把曲线画细一些，总该能推断出内部发生了什么。问题在于平衡点上的代数结构不允许这样做。当食品与腔体都停在稳态，内部热阻、表面热容与内部热容只以除数形式出现在方程里，求导之后右端为零；换言之，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出路只能是离开平衡。本章围绕这个结论安排三件事。其一，证明平衡观测对内部热阻的灵敏度为零，把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写成命题。其二，给出一条可行的激励方案：家电嵌入式计算能力有限，在线求 Fisher 矩阵不现实，改用固定时窗的两段开环激励，先蒸汽、后风机，从而把外部换热与内部导热的两列灵敏度分开。其三，处理这样做的代价：蒸汽对品质的作用不止一条，它同时经冷点潜热、表面蒸发与慢热阻三条路径影响结果，必须分开计算；而安全投影只读水位、门、剩余电流与加热器温度，品质估计不得进入断电条件。三件事合起来，才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9"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可安装观测与高频噪声的放大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其实不少：腔温热电偶在后壁或顶部，湿度探头靠近排汽口，门缝处可以加一根穿刺针，部分机型还会在门玻璃内侧装红外。表4.1把这些通道逐条列了出来，其中只有一部分真正进入品质估计器——安全侧的测量（水位、门位、剩余电流与加热器温度）根本不进品质滤波。腔温、湿度、质量和红外都能写成观测向量的分量，而工程核实际读入的只有两条：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的确定性散列，以及平均含水加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的散列。其余通道留在表里，正是为了标出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之间的那段距离。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这中间的落差由每一路通道各自的缺陷决定。腔温离空气太近，容易被加热器的辐射污染；湿度在饱和段几乎没有分辨率可言；质量是累计蒸发的积分量，根本无法定位冷点；红外读到的是发射率未知的辐射亮度。穿刺针虽然能靠近内部，却会改变局部场，而且一旦没刺中冷点，读数就不代表场的下确界。工程核因此只用表面温度与平均含水这两条通道，再加一个确定性散列。探针窗的任务就清楚了：让这两条已经装得上的通道暂时离开平衡，从而把内部热阻从灵敏度为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8"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r>
        <w:rPr>
          <w:rFonts w:ascii="Times New Roman" w:hAnsi="Times New Roman" w:eastAsia="楷体" w:cs="Times New Roman"/>
          <w:b w:val="0"/>
          <w:kern w:val="32"/>
          <w:sz w:val="21"/>
          <w:lang w:val="en-US" w:eastAsia="zh-CN"/>
          <w:color w:val="000000"/>
        </w:rPr>
        <w:t xml:space="preserve">。同一激励频率下，深度每增加一毫米，恢复该分量所需的信噪比就按指数上升</w:t>
      </w:r>
    </w:p>
    <w:tbl>
      <w:tblPr>
        <w:tblStyle w:val="Table"/>
        <w:tblW w:type="pct" w:w="5000"/>
        <w:tblLook w:firstRow="1" w:lastRow="0" w:firstColumn="0" w:lastColumn="0" w:noHBand="0" w:noVBand="0" w:val="0020"/>
        <w:tblCaption w:val="半无限体上单个谐波的放大倍数 \mathrm{e}^{kL}。同一激励频率下，深度每增加一毫米，恢复该分量所需的信噪比就按指数上升"/>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以</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的谐波为例，传到</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处只剩下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，放大到这个程度已经没有任何信息可用。菜单时间又把放大压到另一个量级：薄件在自己的菜单时刻还留着约十分之一，厚件只剩千分之几。若令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上算得</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比整条菜单还长。由此可见，加密表面像素所能提高的只是那些早就衰减掉的高频分量；要真正看见冷点，必须提供穿透时间尺度上的动态激励，或者找一个对内部热阻敏感的积分量。质量损失恰好两样都不占：它对累计蒸发敏感，却对冷点位置不敏感。</w:t>
      </w:r>
    </w:p>
    <w:bookmarkEnd w:id="79"/>
    <w:bookmarkStart w:id="84" w:name="稳态观测为什么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稳态观测为什么不可辨识</w:t>
      </w:r>
      <w:bookmarkEnd w:id="27"/>
    </w:p>
    <w:bookmarkStart w:id="80"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80"/>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由此得到一个直接推论：恒温段里腔温采得再密，也不会更新内部热阻，信息动作必须离开平衡。对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从同一初值积分，平衡温差的极差恰好为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失败的数学形式——菜单时钟闭合的是时间，而不是这一次过程里被看见的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上面的证明给出平衡点的结论，但还需要说明一件事：为什么"离开平衡"就能恢复可辨识性。这要看灵敏度矩阵在平衡与准稳态两处的秩。</w:t>
      </w:r>
    </w:p>
    <w:bookmarkStart w:id="81" w:name="prop:rank"/>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(平衡点的灵敏度为零，偏离后立即恢复满秩).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设观测为表面温度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，待估参数为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 在平衡点</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处，灵敏度矩阵</w:t>
      </w:r>
      <w:r>
        <w:rPr>
          <w:iCs/>
          <w:rFonts w:ascii="Times New Roman" w:hAnsi="Times New Roman" w:eastAsia="宋体" w:cs="Times New Roman"/>
          <w:i/>
          <w:kern w:val="32"/>
          <w:sz w:val="24"/>
          <w:lang w:val="en-US" w:eastAsia="zh-CN"/>
          <w:color w:val="000000"/>
        </w:rPr>
        <w:t xml:space="preserve"> </w:t>
      </w:r>
      <m:oMath>
        <m:r>
          <m:t>S</m:t>
        </m:r>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的两列同时为零，秩为</w:t>
      </w:r>
      <w:r>
        <w:rPr>
          <w:iCs/>
          <w:rFonts w:ascii="Times New Roman" w:hAnsi="Times New Roman" w:eastAsia="宋体" w:cs="Times New Roman"/>
          <w:i/>
          <w:kern w:val="32"/>
          <w:sz w:val="24"/>
          <w:lang w:val="en-US" w:eastAsia="zh-CN"/>
          <w:color w:val="000000"/>
        </w:rPr>
        <w:t xml:space="preserve"> </w:t>
      </w:r>
      <m:oMath>
        <m:r>
          <m:t>0</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(ii) 一旦离开平衡，只要净热流</w:t>
      </w:r>
      <w:r>
        <w:rPr>
          <w:iCs/>
          <w:rFonts w:ascii="Times New Roman" w:hAnsi="Times New Roman" w:eastAsia="宋体" w:cs="Times New Roman"/>
          <w:i/>
          <w:kern w:val="32"/>
          <w:sz w:val="24"/>
          <w:lang w:val="en-US" w:eastAsia="zh-CN"/>
          <w:color w:val="000000"/>
        </w:rPr>
        <w:t xml:space="preserve"> </w:t>
      </w:r>
      <m:oMath>
        <m:r>
          <m:t>q</m:t>
        </m:r>
        <m:r>
          <m:rPr>
            <m:sty m:val="p"/>
          </m:rPr>
          <m:t>≠</m:t>
        </m:r>
        <m:r>
          <m:t>0</m:t>
        </m:r>
      </m:oMath>
      <w:r>
        <w:rPr>
          <w:iCs/>
          <w:rFonts w:ascii="Times New Roman" w:hAnsi="Times New Roman" w:eastAsia="宋体" w:cs="Times New Roman"/>
          <w:i/>
          <w:kern w:val="32"/>
          <w:sz w:val="24"/>
          <w:lang w:val="en-US" w:eastAsia="zh-CN"/>
          <w:color w:val="000000"/>
        </w:rPr>
        <w:t xml:space="preserve">，</w:t>
      </w:r>
      <m:oMath>
        <m:r>
          <m:t>S</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即满秩。</w:t>
      </w:r>
    </w:p>
    <w:bookmarkEnd w:id="81"/>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 由命题4.1，平衡时</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w:t>
      </w:r>
      <m:oMath>
        <m:sSub>
          <m:e>
            <m:r>
              <m:t>T</m:t>
            </m:r>
          </m:e>
          <m:sub>
            <m:r>
              <m:t>1</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对两个热阻的偏导都含因子</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，故同时为零。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(ii) 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对两个参数求偏导得</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e>
              <m:e>
                <m:r>
                  <m:rPr>
                    <m:sty m:val="p"/>
                  </m:rPr>
                  <m:t>=</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e>
            </m:mr>
            <m:mr>
              <m:e>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e>
              <m:e>
                <m:r>
                  <m:rPr>
                    <m:sty m:val="p"/>
                  </m:rPr>
                  <m:t>=</m:t>
                </m:r>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e>
            </m:mr>
          </m:m>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，两列不成比例，故满秩。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这个结论有一个可以直接检验的推论：可辨识性是**开关式**的，在平衡点恰好为零，离开平衡就有，不需要等到某个"足够大"的激励幅度。数值上，把</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1</m:t>
        </m:r>
        <m:r>
          <m:rPr>
            <m:sty m:val="p"/>
          </m:rPr>
          <m:t>,</m:t>
        </m:r>
        <m:r>
          <m:t>3</m:t>
        </m:r>
        <m:r>
          <m:rPr>
            <m:sty m:val="p"/>
          </m:rPr>
          <m:t>,</m:t>
        </m:r>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在准稳态分支上求偏导，堆叠后奇异值为</w:t>
      </w:r>
      <w:r>
        <w:rPr>
          <w:rFonts w:ascii="Times New Roman" w:hAnsi="Times New Roman" w:eastAsia="宋体" w:cs="Times New Roman"/>
          <w:kern w:val="32"/>
          <w:sz w:val="24"/>
          <w:lang w:val="en-US" w:eastAsia="zh-CN"/>
          <w:color w:val="000000"/>
        </w:rPr>
        <w:t xml:space="preserve"> </w:t>
      </w:r>
      <m:oMath>
        <m:r>
          <m:t>117.96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40.68</m:t>
        </m:r>
      </m:oMath>
      <w:r>
        <w:rPr>
          <w:rFonts w:ascii="Times New Roman" w:hAnsi="Times New Roman" w:eastAsia="宋体" w:cs="Times New Roman"/>
          <w:kern w:val="32"/>
          <w:sz w:val="24"/>
          <w:lang w:val="en-US" w:eastAsia="zh-CN"/>
          <w:color w:val="000000"/>
        </w:rPr>
        <w:t xml:space="preserve">，秩为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；而在平衡点同一矩阵恒为零，秩为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。两者之间没有过渡带，原因就是热流</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在平衡点处为零。命题4.1 说的是"看不见"，命题4.2 补上了"什么时候开始看得见"，两段探针的设计依据就在后者：它只要让</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离开零，并且在两个参数上给出不同的偏导路径。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3"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fqjzhl10\media\2d467117a3e981eb0d269ea3f12fb549d4a0fd7d.png" id="0" name="Picture"/>
                    <pic:cNvPicPr>
                      <a:picLocks noChangeArrowheads="1" noChangeAspect="1"/>
                    </pic:cNvPicPr>
                  </pic:nvPicPr>
                  <pic:blipFill>
                    <a:blip r:embed="rId82"/>
                    <a:stretch>
                      <a:fillRect/>
                    </a:stretch>
                  </pic:blipFill>
                  <pic:spPr bwMode="auto">
                    <a:xfrm>
                      <a:off x="0" y="0"/>
                      <a:ext cx="5328000" cy="2389237"/>
                    </a:xfrm>
                    <a:prstGeom prst="rect">
                      <a:avLst/>
                    </a:prstGeom>
                    <a:noFill/>
                    <a:ln w="9525">
                      <a:noFill/>
                      <a:headEnd/>
                      <a:tailEnd/>
                    </a:ln>
                  </pic:spPr>
                </pic:pic>
              </a:graphicData>
            </a:graphic>
          </wp:inline>
        </w:drawing>
      </w:r>
      <w:bookmarkEnd w:id="8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4"/>
    <w:bookmarkStart w:id="90"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两阶段探针如何换取可辨识性</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一侧，这是硬件前提。一旦稳态观测压不低决策量的后验不确定度，控制器就只剩一条路：离开平衡，用短时的边界激励把内部参数从灵敏度为零的状态里拖出来。探针因此必须是一段有限时长的执行器轨迹，而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，满足三条：设计目标是增大(4.5)的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的执行器轨迹摊成一条时间轴，并把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的探针窗放大成插图看。在主轴上，探针窗只是一条四十秒宽的窄条，窗外蒸汽回到基线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、加热请求由冷点估计给出；窗内则先让蒸汽跳到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，随后把风机升到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。这张时间表本身就是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的实现方式——任何一个时刻，都能从图上读出当下的指令究竟出自信息动作还是品质动作。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与外部换热的分量仍然共线；加上对流段之后，两列才线性无关，这正是命题4.3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fqjzhl10\media\91d784c72ee7f4eea57b486597fba09396408f4e.png" id="0" name="Picture"/>
                    <pic:cNvPicPr>
                      <a:picLocks noChangeArrowheads="1" noChangeAspect="1"/>
                    </pic:cNvPicPr>
                  </pic:nvPicPr>
                  <pic:blipFill>
                    <a:blip r:embed="rId85"/>
                    <a:stretch>
                      <a:fillRect/>
                    </a:stretch>
                  </pic:blipFill>
                  <pic:spPr bwMode="auto">
                    <a:xfrm>
                      <a:off x="0" y="0"/>
                      <a:ext cx="5328000" cy="2089888"/>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8"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fqjzhl10\media\5515ce5584b423488ec3e6ca01096913f4eec333.png" id="0" name="Picture"/>
                    <pic:cNvPicPr>
                      <a:picLocks noChangeArrowheads="1" noChangeAspect="1"/>
                    </pic:cNvPicPr>
                  </pic:nvPicPr>
                  <pic:blipFill>
                    <a:blip r:embed="rId87"/>
                    <a:stretch>
                      <a:fillRect/>
                    </a:stretch>
                  </pic:blipFill>
                  <pic:spPr bwMode="auto">
                    <a:xfrm>
                      <a:off x="0" y="0"/>
                      <a:ext cx="5168347" cy="2966448"/>
                    </a:xfrm>
                    <a:prstGeom prst="rect">
                      <a:avLst/>
                    </a:prstGeom>
                    <a:noFill/>
                    <a:ln w="9525">
                      <a:noFill/>
                      <a:headEnd/>
                      <a:tailEnd/>
                    </a:ln>
                  </pic:spPr>
                </pic:pic>
              </a:graphicData>
            </a:graphic>
          </wp:inline>
        </w:drawing>
      </w:r>
      <w:bookmarkEnd w:id="8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9"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(两段探针改变的是条件数，而非秩).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对(3.12)在准稳态下取观测量为表面温度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。则灵敏度矩阵在任意单一工作点上已是满秩，</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两段探针的作用是把工作点沿一条使两个参数方向夹角增大的路径移动，从而降低该矩阵的条件数。</w:t>
      </w:r>
    </w:p>
    <w:bookmarkEnd w:id="89"/>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两个偏导为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e>
              <m:e>
                <m:r>
                  <m:rPr>
                    <m:sty m:val="p"/>
                  </m:rPr>
                  <m:t>=</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e>
            </m:mr>
            <m:mr>
              <m:e>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e>
              <m:e>
                <m:r>
                  <m:rPr>
                    <m:sty m:val="p"/>
                  </m:rPr>
                  <m:t>=</m:t>
                </m:r>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，故两列不成比例，矩阵满秩。两列之比</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T</m:t>
            </m:r>
          </m:e>
          <m:sub>
            <m:r>
              <m:t>1</m:t>
            </m:r>
          </m:sub>
        </m:sSub>
        <m:r>
          <m:rPr>
            <m:sty m:val="p"/>
          </m:rPr>
          <m:t>/∂</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r>
          <m:t>3</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处为</w:t>
      </w:r>
      <w:r>
        <w:rPr>
          <w:rFonts w:ascii="Times New Roman" w:hAnsi="Times New Roman" w:eastAsia="宋体" w:cs="Times New Roman"/>
          <w:kern w:val="32"/>
          <w:sz w:val="24"/>
          <w:lang w:val="en-US" w:eastAsia="zh-CN"/>
          <w:color w:val="000000"/>
        </w:rPr>
        <w:t xml:space="preserve"> </w:t>
      </w:r>
      <m:oMath>
        <m:r>
          <m:rPr>
            <m:sty m:val="p"/>
          </m:rPr>
          <m:t>−</m:t>
        </m:r>
        <m:r>
          <m:t>2</m:t>
        </m:r>
        <m:r>
          <m:rPr>
            <m:sty m:val="p"/>
          </m:rPr>
          <m:t>:</m:t>
        </m:r>
        <m:r>
          <m:t>3</m:t>
        </m:r>
      </m:oMath>
      <w:r>
        <w:rPr>
          <w:rFonts w:ascii="Times New Roman" w:hAnsi="Times New Roman" w:eastAsia="宋体" w:cs="Times New Roman"/>
          <w:kern w:val="32"/>
          <w:sz w:val="24"/>
          <w:lang w:val="en-US" w:eastAsia="zh-CN"/>
          <w:color w:val="000000"/>
        </w:rPr>
        <w:t xml:space="preserve">。由于该比值不是常数，扫过工作点可使两列张角增大，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条件数因而下降。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数值上，沿</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r>
          <m:rPr>
            <m:sty m:val="p"/>
          </m:rPr>
          <m:t>∈[</m:t>
        </m:r>
        <m:r>
          <m:t>0.1</m:t>
        </m:r>
        <m:r>
          <m:rPr>
            <m:sty m:val="p"/>
          </m:rPr>
          <m:t>,</m:t>
        </m:r>
        <m:r>
          <m:t>2.0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取十二个工作点堆叠灵敏度，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奇异值为</w:t>
      </w:r>
      <w:r>
        <w:rPr>
          <w:rFonts w:ascii="Times New Roman" w:hAnsi="Times New Roman" w:eastAsia="宋体" w:cs="Times New Roman"/>
          <w:kern w:val="32"/>
          <w:sz w:val="24"/>
          <w:lang w:val="en-US" w:eastAsia="zh-CN"/>
          <w:color w:val="000000"/>
        </w:rPr>
        <w:t xml:space="preserve"> </w:t>
      </w:r>
      <m:oMath>
        <m:r>
          <m:t>65.5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11.3</m:t>
        </m:r>
      </m:oMath>
      <w:r>
        <w:rPr>
          <w:rFonts w:ascii="Times New Roman" w:hAnsi="Times New Roman" w:eastAsia="宋体" w:cs="Times New Roman"/>
          <w:kern w:val="32"/>
          <w:sz w:val="24"/>
          <w:lang w:val="en-US" w:eastAsia="zh-CN"/>
          <w:color w:val="000000"/>
        </w:rPr>
        <w:t xml:space="preserve">，条件数</w:t>
      </w:r>
      <w:r>
        <w:rPr>
          <w:rFonts w:ascii="Times New Roman" w:hAnsi="Times New Roman" w:eastAsia="宋体" w:cs="Times New Roman"/>
          <w:kern w:val="32"/>
          <w:sz w:val="24"/>
          <w:lang w:val="en-US" w:eastAsia="zh-CN"/>
          <w:color w:val="000000"/>
        </w:rPr>
        <w:t xml:space="preserve"> </w:t>
      </w:r>
      <m:oMath>
        <m:r>
          <m:t>5.82</m:t>
        </m:r>
      </m:oMath>
      <w:r>
        <w:rPr>
          <w:rFonts w:ascii="Times New Roman" w:hAnsi="Times New Roman" w:eastAsia="宋体" w:cs="Times New Roman"/>
          <w:kern w:val="32"/>
          <w:sz w:val="24"/>
          <w:lang w:val="en-US" w:eastAsia="zh-CN"/>
          <w:color w:val="000000"/>
        </w:rPr>
        <w:t xml:space="preserve">，秩恒为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这组数字记录在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的同源核对里。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命题4.3 修正了本节早先的一处表述：单段激励并不会让秩从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真正发生的事有两件。其一，离开平衡使</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，这正是命题4.2 的内容，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秩从</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。其二，两段探针把工作点推到两个不同的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使灵敏度列的张角增大、条件数下降，估计对噪声更不敏感。第二件事是量的改善，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不是有无的差别，这一点必须在正文里说准，否则读者会以为一段激励完全无效。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两节点灵敏度分析给出的数值与这一读法一致：加上强对流段之后，内部热阻滞后从</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增量来自第二段对流切换，而不是潜热变号。第一段改相变符号以离开平衡，</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以改善条件，两段各自承担一件不同的事。</w:t>
      </w:r>
    </w:p>
    <w:bookmarkEnd w:id="90"/>
    <w:bookmarkStart w:id="91"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使用(4.7)，没有蒸汽窗。跟踪器看见表面温度，按点估计停机。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无探针与对偶共用同一条饱和线性加热律，两者的差别只落在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窗口以及其后的热阻更新上。开环把停止时刻写成厚度的函数，腔温比例干脆把它取成时域终点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，于是四条策略在同一积分器上给出四种互不相同的停机几何：时钟、腔温、点估计，以及点估计加一段短窗。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加热请求(4.7) 里的裕量随方差与厚度一起放大。方差还停在前验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，停机门槛大约落在</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；等方差降到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也随之退到约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。厚件上同一公式会把门槛继续抬高，点估计于是更难单独宣布停机。倘若导热时间尺度在家用时域内根本走不完，停机时刻就会先被时域终点截住——这属于跟踪器一侧的几何，而不是探针拒绝工作。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，加热列始终由(4.7)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91"/>
    <w:bookmarkStart w:id="99"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蒸汽的三条路径与安全投影</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4.9</m:t>
          </m:r>
          <m:r>
            <m:rPr>
              <m:sty m:val="p"/>
            </m:rPr>
            <m:t>)</m:t>
          </m:r>
        </m:oMath>
      </m:oMathPara>
    </w:p>
    <w:bookmarkStart w:id="92" w:name="prop:pathadd"/>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三个量依赖蒸汽质量，且三者中只有</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之间存在耦合。则全导数可写成(4.9) 的三项，</w:t>
      </w:r>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其中第一项的</w:t>
      </w:r>
      <w:r>
        <w:rPr>
          <w:iCs/>
          <w:rFonts w:ascii="Times New Roman" w:hAnsi="Times New Roman" w:eastAsia="宋体" w:cs="Times New Roman"/>
          <w:i/>
          <w:kern w:val="32"/>
          <w:sz w:val="24"/>
          <w:lang w:val="en-US" w:eastAsia="zh-CN"/>
          <w:color w:val="000000"/>
        </w:rPr>
        <w:t xml:space="preserve"> </w:t>
      </w:r>
      <m:oMath>
        <m:r>
          <m:rPr>
            <m:sty m:val="p"/>
          </m:rPr>
          <m:t>∂</m:t>
        </m:r>
        <m:sSub>
          <m:e>
            <m:r>
              <m:t>α</m:t>
            </m:r>
          </m:e>
          <m:sub>
            <m:r>
              <m:t>m</m:t>
            </m:r>
          </m:sub>
        </m:sSub>
        <m:r>
          <m:rPr>
            <m:sty m:val="p"/>
          </m:rPr>
          <m:t>/∂</m:t>
        </m:r>
        <m:sSub>
          <m:e>
            <m:r>
              <m:t>m</m:t>
            </m:r>
          </m:e>
          <m:sub>
            <m:r>
              <m:rPr>
                <m:sty m:val="p"/>
              </m:rPr>
              <m:t>s</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必须在固定</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下取值。</w:t>
      </w:r>
    </w:p>
    <w:bookmarkEnd w:id="92"/>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Q</m:t>
        </m:r>
        <m:r>
          <m:rPr>
            <m:sty m:val="p"/>
          </m:rPr>
          <m:t>=</m:t>
        </m:r>
        <m:r>
          <m:t>Q</m:t>
        </m:r>
        <m:r>
          <m:rPr>
            <m:sty m:val="p"/>
          </m:rPr>
          <m:t>(</m:t>
        </m:r>
        <m:sSub>
          <m:e>
            <m:r>
              <m:t>α</m:t>
            </m:r>
          </m:e>
          <m:sub>
            <m:r>
              <m:t>m</m:t>
            </m:r>
          </m:sub>
        </m:sSub>
        <m:r>
          <m:rPr>
            <m:sty m:val="p"/>
          </m:rPr>
          <m:t>,</m:t>
        </m:r>
        <m:sSub>
          <m:e>
            <m:r>
              <m:t>ε</m:t>
            </m:r>
          </m:e>
          <m:sub>
            <m:r>
              <m:t>l</m:t>
            </m:r>
            <m:r>
              <m:rPr>
                <m:sty m:val="p"/>
              </m:rPr>
              <m:t>,</m:t>
            </m:r>
            <m:r>
              <m:t>s</m:t>
            </m:r>
          </m:sub>
        </m:sSub>
        <m:r>
          <m:rPr>
            <m:sty m:val="p"/>
          </m:rPr>
          <m:t>,</m:t>
        </m:r>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作为三个显式自变量的复合函数求全导数：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Q</m:t>
              </m:r>
            </m:num>
            <m:den>
              <m:r>
                <m:rPr>
                  <m:sty m:val="p"/>
                </m:rPr>
                <m:t>d</m:t>
              </m:r>
              <m:r>
                <m:t>m</m:t>
              </m:r>
            </m:den>
          </m:f>
          <m:r>
            <m:rPr>
              <m:sty m:val="p"/>
            </m:rPr>
            <m:t>=</m:t>
          </m:r>
          <m:f>
            <m:fPr>
              <m:type m:val="bar"/>
            </m:fPr>
            <m:num>
              <m:r>
                <m:rPr>
                  <m:sty m:val="p"/>
                </m:rPr>
                <m:t>∂</m:t>
              </m:r>
              <m:r>
                <m:t>Q</m:t>
              </m:r>
            </m:num>
            <m:den>
              <m:r>
                <m:rPr>
                  <m:sty m:val="p"/>
                </m:rPr>
                <m:t>∂</m:t>
              </m:r>
              <m:sSub>
                <m:e>
                  <m:r>
                    <m:t>α</m:t>
                  </m:r>
                </m:e>
                <m:sub>
                  <m:r>
                    <m:t>m</m:t>
                  </m:r>
                </m:sub>
              </m:sSub>
            </m:den>
          </m:f>
          <m:f>
            <m:fPr>
              <m:type m:val="bar"/>
            </m:fPr>
            <m:num>
              <m:r>
                <m:rPr>
                  <m:sty m:val="p"/>
                </m:rPr>
                <m:t>d</m:t>
              </m:r>
              <m:sSub>
                <m:e>
                  <m:r>
                    <m:t>α</m:t>
                  </m:r>
                </m:e>
                <m:sub>
                  <m:r>
                    <m:t>m</m:t>
                  </m:r>
                </m:sub>
              </m:sSub>
            </m:num>
            <m:den>
              <m:r>
                <m:rPr>
                  <m:sty m:val="p"/>
                </m:rPr>
                <m:t>d</m:t>
              </m:r>
              <m:r>
                <m:t>m</m:t>
              </m:r>
            </m:den>
          </m:f>
          <m:r>
            <m:rPr>
              <m:sty m:val="p"/>
            </m:rPr>
            <m:t>+</m:t>
          </m:r>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d</m:t>
              </m:r>
              <m:sSub>
                <m:e>
                  <m:r>
                    <m:t>ε</m:t>
                  </m:r>
                </m:e>
                <m:sub>
                  <m:r>
                    <m:t>l</m:t>
                  </m:r>
                  <m:r>
                    <m:rPr>
                      <m:sty m:val="p"/>
                    </m:rPr>
                    <m:t>,</m:t>
                  </m:r>
                  <m:r>
                    <m:t>s</m:t>
                  </m:r>
                </m:sub>
              </m:sSub>
            </m:num>
            <m:den>
              <m:r>
                <m:rPr>
                  <m:sty m:val="p"/>
                </m:rPr>
                <m:t>d</m:t>
              </m:r>
              <m:r>
                <m:t>m</m:t>
              </m:r>
            </m:den>
          </m:f>
          <m:r>
            <m:rPr>
              <m:sty m:val="p"/>
            </m:rPr>
            <m:t>+</m:t>
          </m:r>
          <m:f>
            <m:fPr>
              <m:type m:val="bar"/>
            </m:fPr>
            <m:num>
              <m:r>
                <m:rPr>
                  <m:sty m:val="p"/>
                </m:rPr>
                <m:t>∂</m:t>
              </m:r>
              <m:r>
                <m:t>Q</m:t>
              </m:r>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本身又经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sSub>
          <m:e>
            <m:r>
              <m:t>T</m:t>
            </m:r>
          </m:e>
          <m:sub>
            <m:r>
              <m:t>2</m:t>
            </m:r>
          </m:sub>
        </m:sSub>
        <m:r>
          <m:rPr>
            <m:sty m:val="p"/>
          </m:rPr>
          <m:t>→</m:t>
        </m:r>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依赖蒸汽，故</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sSub>
                <m:e>
                  <m:r>
                    <m:t>α</m:t>
                  </m:r>
                </m:e>
                <m:sub>
                  <m:r>
                    <m:t>m</m:t>
                  </m:r>
                </m:sub>
              </m:sSub>
            </m:num>
            <m:den>
              <m:r>
                <m:rPr>
                  <m:sty m:val="p"/>
                </m:rPr>
                <m:t>d</m:t>
              </m:r>
              <m:r>
                <m:t>m</m:t>
              </m:r>
            </m:den>
          </m:f>
          <m:r>
            <m:rPr>
              <m:sty m:val="p"/>
            </m:rPr>
            <m:t>=</m:t>
          </m:r>
          <m:f>
            <m:fPr>
              <m:type m:val="bar"/>
            </m:fPr>
            <m:num>
              <m:r>
                <m:rPr>
                  <m:sty m:val="p"/>
                </m:rPr>
                <m:t>∂</m:t>
              </m:r>
              <m:sSub>
                <m:e>
                  <m:r>
                    <m:t>α</m:t>
                  </m:r>
                </m:e>
                <m:sub>
                  <m:r>
                    <m:t>m</m:t>
                  </m:r>
                </m:sub>
              </m:sSub>
            </m:num>
            <m:den>
              <m:r>
                <m:rPr>
                  <m:sty m:val="p"/>
                </m:rPr>
                <m:t>∂</m:t>
              </m:r>
              <m:r>
                <m:t>m</m:t>
              </m:r>
            </m:den>
          </m:f>
          <m:sSub>
            <m:e>
              <m:r>
                <m:rPr>
                  <m:sty m:val="p"/>
                </m:rPr>
                <m:t>|</m:t>
              </m:r>
            </m:e>
            <m:sub>
              <m:sSub>
                <m:e>
                  <m:r>
                    <m:t>R</m:t>
                  </m:r>
                </m:e>
                <m:sub>
                  <m:r>
                    <m:rPr>
                      <m:sty m:val="p"/>
                    </m:rPr>
                    <m:t>i</m:t>
                  </m:r>
                  <m:r>
                    <m:rPr>
                      <m:sty m:val="p"/>
                    </m:rPr>
                    <m:t>n</m:t>
                  </m:r>
                  <m:r>
                    <m:rPr>
                      <m:sty m:val="p"/>
                    </m:rPr>
                    <m:t>t</m:t>
                  </m:r>
                </m:sub>
              </m:sSub>
            </m:sub>
          </m:sSub>
          <m:r>
            <m:rPr>
              <m:sty m:val="p"/>
            </m:rPr>
            <m:t>+</m:t>
          </m:r>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d</m:t>
              </m:r>
              <m:sSub>
                <m:e>
                  <m:r>
                    <m:t>R</m:t>
                  </m:r>
                </m:e>
                <m:sub>
                  <m:r>
                    <m:rPr>
                      <m:sty m:val="p"/>
                    </m:rPr>
                    <m:t>i</m:t>
                  </m:r>
                  <m:r>
                    <m:rPr>
                      <m:sty m:val="p"/>
                    </m:rPr>
                    <m:t>n</m:t>
                  </m:r>
                  <m:r>
                    <m:rPr>
                      <m:sty m:val="p"/>
                    </m:rPr>
                    <m:t>t</m:t>
                  </m:r>
                </m:sub>
              </m:sSub>
            </m:num>
            <m:den>
              <m:r>
                <m:rPr>
                  <m:sty m:val="p"/>
                </m:rPr>
                <m:t>d</m:t>
              </m:r>
              <m:r>
                <m:t>m</m:t>
              </m:r>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代回并合项，即得(4.9)。若第一项不在固定</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下取值，</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则</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经</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的那条通道会被计入两次。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这处固定条件是命题成立的关键。用一个具体的品质泛函核对：取</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Logistic、</w:t>
      </w:r>
      <m:oMath>
        <m:sSub>
          <m:e>
            <m:r>
              <m:t>ε</m:t>
            </m:r>
          </m:e>
          <m:sub>
            <m:r>
              <m:t>l</m:t>
            </m:r>
            <m:r>
              <m:rPr>
                <m:sty m:val="p"/>
              </m:rPr>
              <m:t>,</m:t>
            </m:r>
            <m:r>
              <m:t>s</m:t>
            </m:r>
          </m:sub>
        </m:sSub>
        <m:r>
          <m:rPr>
            <m:sty m:val="p"/>
          </m:rPr>
          <m:t>=</m:t>
        </m:r>
        <m:r>
          <m:t>0.5</m:t>
        </m:r>
        <m:sSub>
          <m:e>
            <m:r>
              <m:t>m</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r>
          <m:rPr>
            <m:sty m:val="p"/>
          </m:rPr>
          <m:t>=</m:t>
        </m:r>
        <m:r>
          <m:t>3</m:t>
        </m:r>
        <m:r>
          <m:rPr>
            <m:sty m:val="p"/>
          </m:rPr>
          <m:t>(</m:t>
        </m:r>
        <m:r>
          <m:t>1</m:t>
        </m:r>
        <m:r>
          <m:rPr>
            <m:sty m:val="p"/>
          </m:rPr>
          <m:t>+</m:t>
        </m:r>
        <m:r>
          <m:t>1.2</m:t>
        </m:r>
        <m:sSub>
          <m:e>
            <m:r>
              <m:t>m</m:t>
            </m:r>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Q</m:t>
        </m:r>
        <m:r>
          <m:rPr>
            <m:sty m:val="p"/>
          </m:rPr>
          <m:t>=</m:t>
        </m:r>
        <m:sSub>
          <m:e>
            <m:r>
              <m:t>α</m:t>
            </m:r>
          </m:e>
          <m:sub>
            <m:r>
              <m:t>m</m:t>
            </m:r>
          </m:sub>
        </m:sSub>
        <m:r>
          <m:rPr>
            <m:sty m:val="p"/>
          </m:rPr>
          <m:t>−</m:t>
        </m:r>
        <m:r>
          <m:t>0.5</m:t>
        </m:r>
        <m:sSub>
          <m:e>
            <m:r>
              <m:t>ε</m:t>
            </m:r>
          </m:e>
          <m:sub>
            <m:r>
              <m:t>l</m:t>
            </m:r>
            <m:r>
              <m:rPr>
                <m:sty m:val="p"/>
              </m:rPr>
              <m:t>,</m:t>
            </m:r>
            <m:r>
              <m:t>s</m:t>
            </m:r>
          </m:sub>
        </m:sSub>
        <m:r>
          <m:rPr>
            <m:sty m:val="p"/>
          </m:rPr>
          <m:t>+</m:t>
        </m:r>
        <m:r>
          <m:t>0.1</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sSub>
          <m:e>
            <m:r>
              <m:t>m</m:t>
            </m:r>
          </m:e>
          <m:sub>
            <m:r>
              <m:rPr>
                <m:sty m:val="p"/>
              </m:rPr>
              <m:t>s</m:t>
            </m:r>
            <m:r>
              <m:rPr>
                <m:sty m:val="p"/>
              </m:rPr>
              <m:t>t</m:t>
            </m:r>
          </m:sub>
        </m:sSub>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处数值全导数为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，三项之和同为</w:t>
      </w:r>
      <w:r>
        <w:rPr>
          <w:rFonts w:ascii="Times New Roman" w:hAnsi="Times New Roman" w:eastAsia="宋体" w:cs="Times New Roman"/>
          <w:kern w:val="32"/>
          <w:sz w:val="24"/>
          <w:lang w:val="en-US" w:eastAsia="zh-CN"/>
          <w:color w:val="000000"/>
        </w:rPr>
        <w:t xml:space="preserve"> </w:t>
      </w:r>
      <m:oMath>
        <m:r>
          <m:rPr>
            <m:sty m:val="p"/>
          </m:rPr>
          <m:t>+</m:t>
        </m:r>
        <m:r>
          <m:t>0.110000</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残差</w:t>
      </w:r>
      <w:r>
        <w:rPr>
          <w:rFonts w:ascii="Times New Roman" w:hAnsi="Times New Roman" w:eastAsia="宋体" w:cs="Times New Roman"/>
          <w:kern w:val="32"/>
          <w:sz w:val="24"/>
          <w:lang w:val="en-US" w:eastAsia="zh-CN"/>
          <w:color w:val="000000"/>
        </w:rPr>
        <w:t xml:space="preserve"> </w:t>
      </w:r>
      <m:oMath>
        <m:r>
          <m:t>1.1</m:t>
        </m:r>
        <m:r>
          <m:rPr>
            <m:sty m:val="p"/>
          </m:rPr>
          <m:t>×</m:t>
        </m:r>
        <m:sSup>
          <m:e>
            <m:r>
              <m:t>10</m:t>
            </m:r>
          </m:e>
          <m:sup>
            <m:r>
              <m:rPr>
                <m:sty m:val="p"/>
              </m:rPr>
              <m:t>−</m:t>
            </m:r>
            <m:r>
              <m:t>10</m:t>
            </m:r>
          </m:sup>
        </m:sSup>
      </m:oMath>
      <w:r>
        <w:rPr>
          <w:rFonts w:ascii="Times New Roman" w:hAnsi="Times New Roman" w:eastAsia="宋体" w:cs="Times New Roman"/>
          <w:kern w:val="32"/>
          <w:sz w:val="24"/>
          <w:lang w:val="en-US" w:eastAsia="zh-CN"/>
          <w:color w:val="000000"/>
        </w:rPr>
        <w:t xml:space="preserve">。这条核对写在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的同源检验里；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命题4.4 因此不是形式上的重新排列，而是一条可以逐项对账的分解。</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4"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fqjzhl10\media\3078a2f25f61bb798e142ed2728b32562df9eec9.png" id="0" name="Picture"/>
                    <pic:cNvPicPr>
                      <a:picLocks noChangeArrowheads="1" noChangeAspect="1"/>
                    </pic:cNvPicPr>
                  </pic:nvPicPr>
                  <pic:blipFill>
                    <a:blip r:embed="rId93"/>
                    <a:stretch>
                      <a:fillRect/>
                    </a:stretch>
                  </pic:blipFill>
                  <pic:spPr bwMode="auto">
                    <a:xfrm>
                      <a:off x="0" y="0"/>
                      <a:ext cx="3190087" cy="2362772"/>
                    </a:xfrm>
                    <a:prstGeom prst="rect">
                      <a:avLst/>
                    </a:prstGeom>
                    <a:noFill/>
                    <a:ln w="9525">
                      <a:noFill/>
                      <a:headEnd/>
                      <a:tailEnd/>
                    </a:ln>
                  </pic:spPr>
                </pic:pic>
              </a:graphicData>
            </a:graphic>
          </wp:inline>
        </w:drawing>
      </w:r>
      <w:bookmarkEnd w:id="9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6"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fqjzhl10\media\7d38f61797f91ec70c894014d9acd31d6dd1e62a.png" id="0" name="Picture"/>
                    <pic:cNvPicPr>
                      <a:picLocks noChangeArrowheads="1" noChangeAspect="1"/>
                    </pic:cNvPicPr>
                  </pic:nvPicPr>
                  <pic:blipFill>
                    <a:blip r:embed="rId95"/>
                    <a:stretch>
                      <a:fillRect/>
                    </a:stretch>
                  </pic:blipFill>
                  <pic:spPr bwMode="auto">
                    <a:xfrm>
                      <a:off x="0" y="0"/>
                      <a:ext cx="5328000" cy="2078999"/>
                    </a:xfrm>
                    <a:prstGeom prst="rect">
                      <a:avLst/>
                    </a:prstGeom>
                    <a:noFill/>
                    <a:ln w="9525">
                      <a:noFill/>
                      <a:headEnd/>
                      <a:tailEnd/>
                    </a:ln>
                  </pic:spPr>
                </pic:pic>
              </a:graphicData>
            </a:graphic>
          </wp:inline>
        </w:drawing>
      </w:r>
      <w:bookmarkEnd w:id="9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8"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fqjzhl10\media\68f916ae1f8ce9cdefcc9f47dfa05dd21bd8ddbf.png" id="0" name="Picture"/>
                    <pic:cNvPicPr>
                      <a:picLocks noChangeArrowheads="1" noChangeAspect="1"/>
                    </pic:cNvPicPr>
                  </pic:nvPicPr>
                  <pic:blipFill>
                    <a:blip r:embed="rId97"/>
                    <a:stretch>
                      <a:fillRect/>
                    </a:stretch>
                  </pic:blipFill>
                  <pic:spPr bwMode="auto">
                    <a:xfrm>
                      <a:off x="0" y="0"/>
                      <a:ext cx="3098418" cy="2181726"/>
                    </a:xfrm>
                    <a:prstGeom prst="rect">
                      <a:avLst/>
                    </a:prstGeom>
                    <a:noFill/>
                    <a:ln w="9525">
                      <a:noFill/>
                      <a:headEnd/>
                      <a:tailEnd/>
                    </a:ln>
                  </pic:spPr>
                </pic:pic>
              </a:graphicData>
            </a:graphic>
          </wp:inline>
        </w:drawing>
      </w:r>
      <w:bookmarkEnd w:id="9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9"/>
    <w:bookmarkStart w:id="100" w:name="模型假设与工程简化清单"/>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模型假设与工程简化清单</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100"/>
    <w:bookmarkStart w:id="107" w:name="sec:trace"/>
    <w:p>
      <w:pPr>
        <w:pStyle w:val="Heading2"/>
        <w:jc w:val="left"/>
        <w:autoSpaceDE w:val="0"/>
        <w:autoSpaceDN w:val="0"/>
        <w:kinsoku/>
        <w:wordWrap/>
        <w:overflowPunct/>
        <w:widowControl/>
        <w:snapToGrid w:val="0"/>
        <w:keepNext/>
        <w:keepLines/>
        <w:spacing w:line="276" w:lineRule="auto" w:before="260" w:after="80"/>
        <w:ind w:firstLineChars="0" w:firstLine="0"/>
      </w:pPr>
      <w:bookmarkStart w:id="32" w:name="_Toc0032"/>
      <w:r>
        <w:rPr>
          <w:rFonts w:ascii="Times New Roman" w:hAnsi="Times New Roman" w:eastAsia="黑体" w:cs="Times New Roman"/>
          <w:b/>
          <w:kern w:val="32"/>
          <w:sz w:val="28"/>
          <w:lang w:val="en-US" w:eastAsia="zh-CN"/>
          <w:color w:val="000000"/>
        </w:rPr>
        <w:t>4.7　四条策略在轨迹上的差别</w:t>
      </w:r>
      <w:bookmarkEnd w:id="3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停机几何定的是"什么时候停"，轨迹形态定的是"停下来之前发生了什么"。这两件事必须分开看：</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一个策略可以在正确的时刻停下，却在过程中把表面烤干；也可以在过程中温和，却停得太早。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只看停机时刻的偏差，会把这两种失败混成同一个数字。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图4.7把四条策略放在同一初值上，画的是冷点与致死进度这两条曲线。最值得注意的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不是终点，而是中途四个转折。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2"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与致死进度。四条曲线在中段分开，到停机附近才重新收拢" title="" id="1" name="Picture"/>
            <a:graphic>
              <a:graphicData uri="http://schemas.openxmlformats.org/drawingml/2006/picture">
                <pic:pic>
                  <pic:nvPicPr>
                    <pic:cNvPr descr="C:\Users\13561\AppData\Local\Temp\acts-docx-fqjzhl10\media\fb4e53435f1412651d4fd8d05c557db400bdc8b4.png" id="0" name="Picture"/>
                    <pic:cNvPicPr>
                      <a:picLocks noChangeArrowheads="1" noChangeAspect="1"/>
                    </pic:cNvPicPr>
                  </pic:nvPicPr>
                  <pic:blipFill>
                    <a:blip r:embed="rId101"/>
                    <a:stretch>
                      <a:fillRect/>
                    </a:stretch>
                  </pic:blipFill>
                  <pic:spPr bwMode="auto">
                    <a:xfrm>
                      <a:off x="0" y="0"/>
                      <a:ext cx="5328000" cy="2043799"/>
                    </a:xfrm>
                    <a:prstGeom prst="rect">
                      <a:avLst/>
                    </a:prstGeom>
                    <a:noFill/>
                    <a:ln w="9525">
                      <a:noFill/>
                      <a:headEnd/>
                      <a:tailEnd/>
                    </a:ln>
                  </pic:spPr>
                </pic:pic>
              </a:graphicData>
            </a:graphic>
          </wp:inline>
        </w:drawing>
      </w:r>
      <w:bookmarkEnd w:id="10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4.7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、组合档：四条策略的冷点与致死进度。四条曲线在中段分开，到停机附近才重新收拢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第一个转折发生在开环被菜单切断的时刻。它在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停止加热，此时冷点刚升到</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；其后曲线回落，最终停机偏差</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0.849</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这个数字常被读成"时刻算错了"，但真正发生的事是：这个时刻由厚度档决定，与内部状态之间</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没有任何耦合。第二个转折在腔温比例：它把加热一路开到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，进度早已越过设计线，</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方差却始终停在先验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——两条曲线在图上呈现为一条持续爬升、一条始终不动，正是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"闭合空气温度"与"闭合冷点"的视觉差别。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第三个转折是对偶的探针窗。它在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把方差从</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这是四条曲线里唯一一次出现台阶的地方；</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停机时三条曲线同时在停机点收拢，</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说明信息动作确实改变了后验，后验又改变了停机。第四个转折是无探针：它同样按点估计停机，</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但从未收窄方差，因此停机时刻散布更宽——这一点在下一张图上随厚度放大。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厚度把这个差别进一步拉开。图4.8固定对偶与组合档，把厚度从</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：薄件在时域内把进度推到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，停机由保持逻辑接管；厚件在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，停机时刻被时域终点截住。三条曲线的结束方差都是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可见探针在三种厚度上都接受了新热阻——厚件的问题不在辨识，而在扩散时间。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4"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三条曲线结束方差同为 0.224，50\,\mathrm{mm} 在 55\,\mathrm{min} 内停在 0.068" title="" id="1" name="Picture"/>
            <a:graphic>
              <a:graphicData uri="http://schemas.openxmlformats.org/drawingml/2006/picture">
                <pic:pic>
                  <pic:nvPicPr>
                    <pic:cNvPr descr="C:\Users\13561\AppData\Local\Temp\acts-docx-fqjzhl10\media\f5f2144d40fe0942ddc3297553296884af2ae662.png" id="0" name="Picture"/>
                    <pic:cNvPicPr>
                      <a:picLocks noChangeArrowheads="1" noChangeAspect="1"/>
                    </pic:cNvPicPr>
                  </pic:nvPicPr>
                  <pic:blipFill>
                    <a:blip r:embed="rId103"/>
                    <a:stretch>
                      <a:fillRect/>
                    </a:stretch>
                  </pic:blipFill>
                  <pic:spPr bwMode="auto">
                    <a:xfrm>
                      <a:off x="0" y="0"/>
                      <a:ext cx="3190087" cy="2456733"/>
                    </a:xfrm>
                    <a:prstGeom prst="rect">
                      <a:avLst/>
                    </a:prstGeom>
                    <a:noFill/>
                    <a:ln w="9525">
                      <a:noFill/>
                      <a:headEnd/>
                      <a:tailEnd/>
                    </a:ln>
                  </pic:spPr>
                </pic:pic>
              </a:graphicData>
            </a:graphic>
          </wp:inline>
        </w:drawing>
      </w:r>
      <w:bookmarkEnd w:id="10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的进度。三条曲线结束方差同为</w:t>
      </w:r>
      <w:r>
        <w:rPr>
          <w:rFonts w:ascii="Times New Roman" w:hAnsi="Times New Roman" w:eastAsia="楷体" w:cs="Times New Roman"/>
          <w:b w:val="0"/>
          <w:kern w:val="32"/>
          <w:sz w:val="21"/>
          <w:lang w:val="en-US" w:eastAsia="zh-CN"/>
          <w:color w:val="000000"/>
        </w:rPr>
        <w:t xml:space="preserve"> </w:t>
      </w:r>
      <m:oMath>
        <m:r>
          <m:t>0.224</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档位的作用与厚度不同：厚度改变的是扩散时间，档位改变的是允许集合。图4.9</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对比蒸、烤、组合三档。蒸档把加热夹在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以下，进度从一开始就走不动，停在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方差也留在先验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——探针窗内的表面温差不足以通过接受判据，信息动作事实上没有发生。</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烤档关掉蒸汽后只能靠加热器，表面虽然干爽，冷点却起得慢。组合档是三者中唯一能同时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给冷点潜热与表面排湿的允许集合，也是本文全部主结果采用的工况。</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6"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三档。蒸档进度停在 0.021、方差留在 0.64，因为加热上限压掉了探针窗内的表面温差" title="" id="1" name="Picture"/>
            <a:graphic>
              <a:graphicData uri="http://schemas.openxmlformats.org/drawingml/2006/picture">
                <pic:pic>
                  <pic:nvPicPr>
                    <pic:cNvPr descr="C:\Users\13561\AppData\Local\Temp\acts-docx-fqjzhl10\media\b1a2f98b2f739f4b44e18de6fb1f39aaf6abe72f.png" id="0" name="Picture"/>
                    <pic:cNvPicPr>
                      <a:picLocks noChangeArrowheads="1" noChangeAspect="1"/>
                    </pic:cNvPicPr>
                  </pic:nvPicPr>
                  <pic:blipFill>
                    <a:blip r:embed="rId105"/>
                    <a:stretch>
                      <a:fillRect/>
                    </a:stretch>
                  </pic:blipFill>
                  <pic:spPr bwMode="auto">
                    <a:xfrm>
                      <a:off x="0" y="0"/>
                      <a:ext cx="5328000" cy="1967466"/>
                    </a:xfrm>
                    <a:prstGeom prst="rect">
                      <a:avLst/>
                    </a:prstGeom>
                    <a:noFill/>
                    <a:ln w="9525">
                      <a:noFill/>
                      <a:headEnd/>
                      <a:tailEnd/>
                    </a:ln>
                  </pic:spPr>
                </pic:pic>
              </a:graphicData>
            </a:graphic>
          </wp:inline>
        </w:drawing>
      </w:r>
      <w:bookmarkEnd w:id="10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：蒸、烤、组合三档。蒸档进度停在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，因为加热上限压掉了探针窗内的表面温差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把三张图放在一起可以看到一条线索：凡是方差没有下降的轨迹，进度也走不起来；凡是方差下降的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轨迹，停机时刻才与内部状态有关。这不是同义反复，而是说明信息动作与品质动作在同一段轨迹上</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是串联的——先看见，才谈得上停得准。第5章会用</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条样本检验这条线索，</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并把厚度、档位与食品名三者的效应分开。</w:t>
      </w:r>
    </w:p>
    <w:bookmarkEnd w:id="107"/>
    <w:bookmarkEnd w:id="108"/>
    <w:bookmarkStart w:id="167"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3" w:name="_Toc0033"/>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3"/>
    </w:p>
    <w:p>
      <w:pPr>
        <w:pStyle w:val="FirstParagraph"/>
        <w:autoSpaceDE w:val="0"/>
        <w:autoSpaceDN w:val="0"/>
        <w:kinsoku/>
        <w:wordWrap/>
        <w:overflowPunct/>
        <w:widowControl/>
        <w:snapToGrid w:val="0"/>
        <w:jc w:val="both"/>
        <w:spacing w:line="360" w:lineRule="auto" w:before="0" w:after="0"/>
        <w:ind w:firstLineChars="200" w:firstLine="480"/>
      </w:pPr>
      <w:bookmarkStart w:id="109" w:name="ch:result"/>
      <w:r>
        <w:rPr>
          <w:rFonts w:ascii="Times New Roman" w:hAnsi="Times New Roman" w:eastAsia="宋体" w:cs="Times New Roman"/>
          <w:kern w:val="32"/>
          <w:sz w:val="24"/>
          <w:lang w:val="en-US" w:eastAsia="zh-CN"/>
          <w:color w:val="000000"/>
        </w:rPr>
        <w:t xml:space="preserve">[ch:result]</w:t>
      </w:r>
      <w:bookmarkEnd w:id="109"/>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读表有一个顺序需要遵守：先按厚度拆开，再去比较策略名称。食品名、初始含水与档位名称的效应都明显小于厚度，若把三者混在一起读，真正的主效应就会被掩掉。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10"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5.1　战役设计与评分口径</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10"/>
    <w:bookmarkStart w:id="128" w:name="主对照的总体结果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5.2　主对照的总体结果与厚度主效应</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11"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11"/>
    <w:bookmarkStart w:id="112"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1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13"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r>
        <w:rPr>
          <w:rFonts w:ascii="Times New Roman" w:hAnsi="Times New Roman" w:eastAsia="楷体" w:cs="Times New Roman"/>
          <w:b w:val="0"/>
          <w:kern w:val="32"/>
          <w:sz w:val="21"/>
          <w:lang w:val="en-US" w:eastAsia="zh-CN"/>
          <w:color w:val="000000"/>
        </w:rPr>
        <w:t xml:space="preserve">。同一厚度上比较策略才有效，跨厚度比较会把两条相反的效应混在一起</w:t>
      </w:r>
    </w:p>
    <w:tbl>
      <w:tblPr>
        <w:tblStyle w:val="Table"/>
        <w:tblW w:type="pct" w:w="5000"/>
        <w:tblLook w:firstRow="1" w:lastRow="0" w:firstColumn="0" w:lastColumn="0" w:noHBand="0" w:noVBand="0" w:val="0020"/>
        <w:tblCaption w:val="S1：厚度与策略交叉，每格 n=1620。同一厚度上比较策略才有效，跨厚度比较会把两条相反的效应混在一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1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5" w:name="fig:phase"/>
      <w:r>
        <w:rPr>
          <w:rFonts w:ascii="Times New Roman" w:hAnsi="Times New Roman" w:eastAsia="黑体" w:cs="Times New Roman"/>
          <w:b/>
          <w:kern w:val="32"/>
          <w:sz w:val="21"/>
          <w:lang w:val="en-US" w:eastAsia="zh-CN"/>
          <w:color w:val="000000"/>
        </w:rPr>
        <w:drawing>
          <wp:inline>
            <wp:extent cx="5328000" cy="4437216"/>
            <wp:effectExtent b="0" l="0" r="0" t="0"/>
            <wp:docPr descr="四条策略在 41\times31 连续参数平面上的停机偏差，每格 48 个种子。虚线为设计线 e_{\alpha}=0。开环与腔温比例的零线是两条近乎笔直的窄带，无探针的零线在 30–35\,\mathrm{mm} 之间抖动，对偶的零线分成两支并在中间夹出一片负值区" title="" id="1" name="Picture"/>
            <a:graphic>
              <a:graphicData uri="http://schemas.openxmlformats.org/drawingml/2006/picture">
                <pic:pic>
                  <pic:nvPicPr>
                    <pic:cNvPr descr="C:\Users\13561\AppData\Local\Temp\acts-docx-fqjzhl10\media\f961d863a8470dd65f7400c5f197fbcdb1afdac1.png" id="0" name="Picture"/>
                    <pic:cNvPicPr>
                      <a:picLocks noChangeArrowheads="1" noChangeAspect="1"/>
                    </pic:cNvPicPr>
                  </pic:nvPicPr>
                  <pic:blipFill>
                    <a:blip r:embed="rId114"/>
                    <a:stretch>
                      <a:fillRect/>
                    </a:stretch>
                  </pic:blipFill>
                  <pic:spPr bwMode="auto">
                    <a:xfrm>
                      <a:off x="0" y="0"/>
                      <a:ext cx="5328000" cy="4437216"/>
                    </a:xfrm>
                    <a:prstGeom prst="rect">
                      <a:avLst/>
                    </a:prstGeom>
                    <a:noFill/>
                    <a:ln w="9525">
                      <a:noFill/>
                      <a:headEnd/>
                      <a:tailEnd/>
                    </a:ln>
                  </pic:spPr>
                </pic:pic>
              </a:graphicData>
            </a:graphic>
          </wp:inline>
        </w:drawing>
      </w:r>
      <w:bookmarkEnd w:id="1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w:t>
      </w:r>
      <w:r>
        <w:rPr>
          <w:rFonts w:ascii="Times New Roman" w:hAnsi="Times New Roman" w:eastAsia="楷体" w:cs="Times New Roman"/>
          <w:b w:val="0"/>
          <w:kern w:val="32"/>
          <w:sz w:val="21"/>
          <w:lang w:val="en-US" w:eastAsia="zh-CN"/>
          <w:color w:val="000000"/>
        </w:rPr>
        <w:t xml:space="preserve"> </w:t>
      </w:r>
      <m:oMath>
        <m:r>
          <m:t>41</m:t>
        </m:r>
        <m:r>
          <m:rPr>
            <m:sty m:val="p"/>
          </m:rPr>
          <m:t>×</m:t>
        </m:r>
        <m:r>
          <m:t>31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连续参数平面上的停机偏差，每格</w:t>
      </w:r>
      <w:r>
        <w:rPr>
          <w:rFonts w:ascii="Times New Roman" w:hAnsi="Times New Roman" w:eastAsia="楷体" w:cs="Times New Roman"/>
          <w:b w:val="0"/>
          <w:kern w:val="32"/>
          <w:sz w:val="21"/>
          <w:lang w:val="en-US" w:eastAsia="zh-CN"/>
          <w:color w:val="000000"/>
        </w:rPr>
        <w:t xml:space="preserve"> </w:t>
      </w:r>
      <m:oMath>
        <m:r>
          <m:t>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。开环与腔温比例的零线是两条近乎笔直的窄带，无探针的零线在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35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之间抖动，对偶的零线分成两支并在中间夹出一片负值区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除了零线的位置，停机偏差沿厚度的分布形状也值得看。图5.2把每一档厚度的中位偏差画成一条水平脊，两条竖线分别是十分位与九十分位。无探针的脊几乎是一条竖直的窄带，从</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只移动了约</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，说明它对厚度不敏感；对偶的脊则明显右倾，在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处穿过零点，之后被扩散时间压回负区。两条脊的形状差异，比任何单点数字都更能说明两种策略在闭合什么量。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ridge"/>
      <w:r>
        <w:rPr>
          <w:rFonts w:ascii="Times New Roman" w:hAnsi="Times New Roman" w:eastAsia="黑体" w:cs="Times New Roman"/>
          <w:b/>
          <w:kern w:val="32"/>
          <w:sz w:val="21"/>
          <w:lang w:val="en-US" w:eastAsia="zh-CN"/>
          <w:color w:val="000000"/>
        </w:rPr>
        <w:drawing>
          <wp:inline>
            <wp:extent cx="5328000" cy="2507184"/>
            <wp:effectExtent b="0" l="0" r="0" t="0"/>
            <wp:docPr descr="停机偏差沿厚度的分布。左列为无探针，右列为对偶；每条脊对应一档厚度，横线为十分位到九十分位。无探针几乎不随厚度移动，对偶在 30–45\,\mathrm{mm} 穿过零点" title="" id="1" name="Picture"/>
            <a:graphic>
              <a:graphicData uri="http://schemas.openxmlformats.org/drawingml/2006/picture">
                <pic:pic>
                  <pic:nvPicPr>
                    <pic:cNvPr descr="C:\Users\13561\AppData\Local\Temp\acts-docx-fqjzhl10\media\e2ecbbbe297ccb72694200332bb66ce65702d3d5.png" id="0" name="Picture"/>
                    <pic:cNvPicPr>
                      <a:picLocks noChangeArrowheads="1" noChangeAspect="1"/>
                    </pic:cNvPicPr>
                  </pic:nvPicPr>
                  <pic:blipFill>
                    <a:blip r:embed="rId116"/>
                    <a:stretch>
                      <a:fillRect/>
                    </a:stretch>
                  </pic:blipFill>
                  <pic:spPr bwMode="auto">
                    <a:xfrm>
                      <a:off x="0" y="0"/>
                      <a:ext cx="5328000" cy="2507184"/>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停机偏差沿厚度的分布。左列为无探针，右列为对偶；每条脊对应一档厚度，横线为十分位到九十分位。无探针几乎不随厚度移动，对偶在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穿过零点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图5.3回答一个容易被忽略的问题：种子究竟在哪些地方才起作用。把每格</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个种子的标准差铺成面积之后可以看到，开环与腔温比例**整片为零**，这两条策略的轨迹对种子完全确定；而无探针与对偶的方差则聚在薄件、高温，以及零点附近那些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差一点就要跨过停机阈值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的格子上。这片分布本身就是结论：闭环策略的不确定性来自判据的边缘，而非来自噪声。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9" w:name="fig:sens"/>
      <w:r>
        <w:rPr>
          <w:rFonts w:ascii="Times New Roman" w:hAnsi="Times New Roman" w:eastAsia="黑体" w:cs="Times New Roman"/>
          <w:b/>
          <w:kern w:val="32"/>
          <w:sz w:val="21"/>
          <w:lang w:val="en-US" w:eastAsia="zh-CN"/>
          <w:color w:val="000000"/>
        </w:rPr>
        <w:drawing>
          <wp:inline>
            <wp:extent cx="5328000" cy="2120890"/>
            <wp:effectExtent b="0" l="0" r="0" t="0"/>
            <wp:docPr descr="格内标准差的空间分布。开环与腔温比例恒为零；无探针与对偶的方差集中在零点附近与薄件高温区，即停机判据的边缘" title="" id="1" name="Picture"/>
            <a:graphic>
              <a:graphicData uri="http://schemas.openxmlformats.org/drawingml/2006/picture">
                <pic:pic>
                  <pic:nvPicPr>
                    <pic:cNvPr descr="C:\Users\13561\AppData\Local\Temp\acts-docx-fqjzhl10\media\a8b314095fa7cf43df36422c577bc6a17bc2ae4e.png" id="0" name="Picture"/>
                    <pic:cNvPicPr>
                      <a:picLocks noChangeArrowheads="1" noChangeAspect="1"/>
                    </pic:cNvPicPr>
                  </pic:nvPicPr>
                  <pic:blipFill>
                    <a:blip r:embed="rId118"/>
                    <a:stretch>
                      <a:fillRect/>
                    </a:stretch>
                  </pic:blipFill>
                  <pic:spPr bwMode="auto">
                    <a:xfrm>
                      <a:off x="0" y="0"/>
                      <a:ext cx="5328000" cy="2120890"/>
                    </a:xfrm>
                    <a:prstGeom prst="rect">
                      <a:avLst/>
                    </a:prstGeom>
                    <a:noFill/>
                    <a:ln w="9525">
                      <a:noFill/>
                      <a:headEnd/>
                      <a:tailEnd/>
                    </a:ln>
                  </pic:spPr>
                </pic:pic>
              </a:graphicData>
            </a:graphic>
          </wp:inline>
        </w:drawing>
      </w:r>
      <w:bookmarkEnd w:id="11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格内标准差的空间分布。开环与腔温比例恒为零；无探针与对偶的方差集中在零点附近与薄件高温区，即停机判据的边缘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图5.4把这种边缘性摊开：同一格子的</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个种子并没有给出一条光滑分布，而是给出**两个模态**，中间空无一物。原因是停机判定在</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网格上进行阈值穿越，种子只决定轨迹是恰好落在这一格还是下一格，一次跳格就是约</w:t>
      </w:r>
      <w:r>
        <w:rPr>
          <w:rFonts w:ascii="Times New Roman" w:hAnsi="Times New Roman" w:eastAsia="宋体" w:cs="Times New Roman"/>
          <w:kern w:val="32"/>
          <w:sz w:val="24"/>
          <w:lang w:val="en-US" w:eastAsia="zh-CN"/>
          <w:color w:val="000000"/>
        </w:rPr>
        <w:t xml:space="preserve"> </w:t>
      </w:r>
      <m:oMath>
        <m:r>
          <m:t>0.09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的偏差。以单峰核密度去拟合这样的样本会凭空造出不存在的光滑性，所以这里如实画出两个峰。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bimodal"/>
      <w:r>
        <w:rPr>
          <w:rFonts w:ascii="Times New Roman" w:hAnsi="Times New Roman" w:eastAsia="黑体" w:cs="Times New Roman"/>
          <w:b/>
          <w:kern w:val="32"/>
          <w:sz w:val="21"/>
          <w:lang w:val="en-US" w:eastAsia="zh-CN"/>
          <w:color w:val="000000"/>
        </w:rPr>
        <w:drawing>
          <wp:inline>
            <wp:extent cx="5328000" cy="2043799"/>
            <wp:effectExtent b="0" l="0" r="0" t="0"/>
            <wp:docPr descr="同一格 120 个种子给出两个模态。左边一列是对偶 15\,\mathrm{mm} 两层夹心，右边一列是无探针 15\,\mathrm{mm} 均匀场；两峰之间没有样本，因为停机判定在 2\,\mathrm{s} 网格上整格跳" title="" id="1" name="Picture"/>
            <a:graphic>
              <a:graphicData uri="http://schemas.openxmlformats.org/drawingml/2006/picture">
                <pic:pic>
                  <pic:nvPicPr>
                    <pic:cNvPr descr="C:\Users\13561\AppData\Local\Temp\acts-docx-fqjzhl10\media\3821b18a991549f9d5df0997ee26915c3c52a996.png" id="0" name="Picture"/>
                    <pic:cNvPicPr>
                      <a:picLocks noChangeArrowheads="1" noChangeAspect="1"/>
                    </pic:cNvPicPr>
                  </pic:nvPicPr>
                  <pic:blipFill>
                    <a:blip r:embed="rId120"/>
                    <a:stretch>
                      <a:fillRect/>
                    </a:stretch>
                  </pic:blipFill>
                  <pic:spPr bwMode="auto">
                    <a:xfrm>
                      <a:off x="0" y="0"/>
                      <a:ext cx="5328000" cy="2043799"/>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同一格</w:t>
      </w:r>
      <w:r>
        <w:rPr>
          <w:rFonts w:ascii="Times New Roman" w:hAnsi="Times New Roman" w:eastAsia="楷体" w:cs="Times New Roman"/>
          <w:b w:val="0"/>
          <w:kern w:val="32"/>
          <w:sz w:val="21"/>
          <w:lang w:val="en-US" w:eastAsia="zh-CN"/>
          <w:color w:val="000000"/>
        </w:rPr>
        <w:t xml:space="preserve"> </w:t>
      </w:r>
      <m:oMath>
        <m:r>
          <m:t>120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个种子给出两个模态。左边一列是对偶</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两层夹心，右边一列是无探针</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均匀场；两峰之间没有样本，因为停机判定在</w:t>
      </w:r>
      <w:r>
        <w:rPr>
          <w:rFonts w:ascii="Times New Roman" w:hAnsi="Times New Roman" w:eastAsia="楷体" w:cs="Times New Roman"/>
          <w:b w:val="0"/>
          <w:kern w:val="32"/>
          <w:sz w:val="21"/>
          <w:lang w:val="en-US" w:eastAsia="zh-CN"/>
          <w:color w:val="000000"/>
        </w:rPr>
        <w:t xml:space="preserve"> </w:t>
      </w:r>
      <m:oMath>
        <m:r>
          <m:t>2</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网格上整格跳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，远小于策略之间的差别，所以那条窗口不是抽样噪声。图5.5把四条曲线与设计线的交点单独画出来，交点位置沿厚度轴依次右移，对偶在最右侧，这是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640072"/>
            <wp:effectExtent b="0" l="0" r="0" t="0"/>
            <wp:docPr descr="image" title="" id="1" name="Picture"/>
            <a:graphic>
              <a:graphicData uri="http://schemas.openxmlformats.org/drawingml/2006/picture">
                <pic:pic>
                  <pic:nvPicPr>
                    <pic:cNvPr descr="C:\Users\13561\AppData\Local\Temp\acts-docx-fqjzhl10\media\20ea71faee3a68ebf475f8e9398ba21b15e1e265.png" id="0" name="Picture"/>
                    <pic:cNvPicPr>
                      <a:picLocks noChangeArrowheads="1" noChangeAspect="1"/>
                    </pic:cNvPicPr>
                  </pic:nvPicPr>
                  <pic:blipFill>
                    <a:blip r:embed="rId122"/>
                    <a:stretch>
                      <a:fillRect/>
                    </a:stretch>
                  </pic:blipFill>
                  <pic:spPr bwMode="auto">
                    <a:xfrm>
                      <a:off x="0" y="0"/>
                      <a:ext cx="3279464" cy="26400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fqjzhl10\media\af7cc95f00e3eb7139774b89c6a37bcbdd248b91.png" id="0" name="Picture"/>
                    <pic:cNvPicPr>
                      <a:picLocks noChangeArrowheads="1" noChangeAspect="1"/>
                    </pic:cNvPicPr>
                  </pic:nvPicPr>
                  <pic:blipFill>
                    <a:blip r:embed="rId123"/>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条。对偶的曲线全程在最右侧，无探针次之，开环与腔温比例分别在左侧与上沿形成台阶。图5.6按厚度给出未达设计线的比例：无探针总体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个停机时刻。以这样的样本做核密度估计，得到的形状主要由插值核的带宽决定，而非数据本身。本章的分布结果因此建立在图5.1与图5.5的连续参数平面上：每个点由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6126" cy="2456733"/>
            <wp:effectExtent b="0" l="0" r="0" t="0"/>
            <wp:docPr descr="image" title="" id="1" name="Picture"/>
            <a:graphic>
              <a:graphicData uri="http://schemas.openxmlformats.org/drawingml/2006/picture">
                <pic:pic>
                  <pic:nvPicPr>
                    <pic:cNvPr descr="C:\Users\13561\AppData\Local\Temp\acts-docx-fqjzhl10\media\2d6121370728a83f4bab011d6700283283f8a957.png" id="0" name="Picture"/>
                    <pic:cNvPicPr>
                      <a:picLocks noChangeArrowheads="1" noChangeAspect="1"/>
                    </pic:cNvPicPr>
                  </pic:nvPicPr>
                  <pic:blipFill>
                    <a:blip r:embed="rId124"/>
                    <a:stretch>
                      <a:fillRect/>
                    </a:stretch>
                  </pic:blipFill>
                  <pic:spPr bwMode="auto">
                    <a:xfrm>
                      <a:off x="0" y="0"/>
                      <a:ext cx="3096126"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90087" cy="2548403"/>
            <wp:effectExtent b="0" l="0" r="0" t="0"/>
            <wp:docPr descr="image" title="" id="1" name="Picture"/>
            <a:graphic>
              <a:graphicData uri="http://schemas.openxmlformats.org/drawingml/2006/picture">
                <pic:pic>
                  <pic:nvPicPr>
                    <pic:cNvPr descr="C:\Users\13561\AppData\Local\Temp\acts-docx-fqjzhl10\media\535dc8f43ae66efd0ec7d6556869ba971012e2b4.png" id="0" name="Picture"/>
                    <pic:cNvPicPr>
                      <a:picLocks noChangeArrowheads="1" noChangeAspect="1"/>
                    </pic:cNvPicPr>
                  </pic:nvPicPr>
                  <pic:blipFill>
                    <a:blip r:embed="rId125"/>
                    <a:stretch>
                      <a:fillRect/>
                    </a:stretch>
                  </pic:blipFill>
                  <pic:spPr bwMode="auto">
                    <a:xfrm>
                      <a:off x="0" y="0"/>
                      <a:ext cx="3190087" cy="254840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r>
        <w:rPr>
          <w:rFonts w:ascii="Times New Roman" w:hAnsi="Times New Roman" w:eastAsia="宋体" w:cs="Times New Roman"/>
          <w:kern w:val="32"/>
          <w:sz w:val="24"/>
          <w:lang w:val="en-US" w:eastAsia="zh-CN"/>
          <w:color w:val="000000"/>
        </w:rPr>
        <w:t xml:space="preserve">。开环在薄件上不足一成，到厚件升到全部；对偶把这条曲线整体压低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5.7：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5.7：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fqjzhl10\media\53aa4701b91a338eac36570e39911bc0af1e9926.png" id="0" name="Picture"/>
                    <pic:cNvPicPr>
                      <a:picLocks noChangeArrowheads="1" noChangeAspect="1"/>
                    </pic:cNvPicPr>
                  </pic:nvPicPr>
                  <pic:blipFill>
                    <a:blip r:embed="rId126"/>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fqjzhl10\media\7aaea77d87b82bf35899147443e14437dae50af3.png" id="0" name="Picture"/>
                    <pic:cNvPicPr>
                      <a:picLocks noChangeArrowheads="1" noChangeAspect="1"/>
                    </pic:cNvPicPr>
                  </pic:nvPicPr>
                  <pic:blipFill>
                    <a:blip r:embed="rId127"/>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停机时刻分布，竖线为中位。开环的三堆对应三档菜单时刻，腔温比例全部堆在时域终点</w:t>
      </w:r>
    </w:p>
    <w:bookmarkEnd w:id="128"/>
    <w:bookmarkStart w:id="131" w:name="档位允许集合如何改变停机偏差"/>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5.3　档位允许集合如何改变停机偏差</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0" w:name="fig:cross"/>
      <w:r>
        <w:rPr>
          <w:rFonts w:ascii="Times New Roman" w:hAnsi="Times New Roman" w:eastAsia="黑体" w:cs="Times New Roman"/>
          <w:b/>
          <w:kern w:val="32"/>
          <w:sz w:val="21"/>
          <w:lang w:val="en-US" w:eastAsia="zh-CN"/>
          <w:color w:val="000000"/>
        </w:rPr>
        <w:drawing>
          <wp:inline>
            <wp:extent cx="3190087" cy="254840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fqjzhl10\media\61b49d8dc2b8edf8da307d5078fbb02cbc4fe0ab.png" id="0" name="Picture"/>
                    <pic:cNvPicPr>
                      <a:picLocks noChangeArrowheads="1" noChangeAspect="1"/>
                    </pic:cNvPicPr>
                  </pic:nvPicPr>
                  <pic:blipFill>
                    <a:blip r:embed="rId129"/>
                    <a:stretch>
                      <a:fillRect/>
                    </a:stretch>
                  </pic:blipFill>
                  <pic:spPr bwMode="auto">
                    <a:xfrm>
                      <a:off x="0" y="0"/>
                      <a:ext cx="3190087" cy="2548403"/>
                    </a:xfrm>
                    <a:prstGeom prst="rect">
                      <a:avLst/>
                    </a:prstGeom>
                    <a:noFill/>
                    <a:ln w="9525">
                      <a:noFill/>
                      <a:headEnd/>
                      <a:tailEnd/>
                    </a:ln>
                  </pic:spPr>
                </pic:pic>
              </a:graphicData>
            </a:graphic>
          </wp:inline>
        </w:drawing>
      </w:r>
      <w:bookmarkEnd w:id="1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31"/>
    <w:bookmarkStart w:id="133" w:name="一条典型轨迹上的四种策略"/>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5.4　一条典型轨迹上的四种策略</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图4.7给出开环、腔温比例、无探针与对偶的冷点、进度和加热，开环在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2"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fqjzhl10\media\23914016632609c8ff93d7d3381ca1ed220e054a.png" id="0" name="Picture"/>
                    <pic:cNvPicPr>
                      <a:picLocks noChangeArrowheads="1" noChangeAspect="1"/>
                    </pic:cNvPicPr>
                  </pic:nvPicPr>
                  <pic:blipFill>
                    <a:blip r:embed="rId60"/>
                    <a:stretch>
                      <a:fillRect/>
                    </a:stretch>
                  </pic:blipFill>
                  <pic:spPr bwMode="auto">
                    <a:xfrm>
                      <a:off x="0" y="0"/>
                      <a:ext cx="5328000" cy="1967466"/>
                    </a:xfrm>
                    <a:prstGeom prst="rect">
                      <a:avLst/>
                    </a:prstGeom>
                    <a:noFill/>
                    <a:ln w="9525">
                      <a:noFill/>
                      <a:headEnd/>
                      <a:tailEnd/>
                    </a:ln>
                  </pic:spPr>
                </pic:pic>
              </a:graphicData>
            </a:graphic>
          </wp:inline>
        </w:drawing>
      </w:r>
      <w:bookmarkEnd w:id="1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图4.8固定对偶、组合档，打开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图4.9固定对偶、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的平均含水从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一路缓降到约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，而结壳门槛是</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，两者在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内始终没有相遇。含水轨迹见图5.9右：既然离门槛还差四分之一，褐变通道自然几乎不动作，表面也就不会提前结壳。</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33"/>
    <w:bookmarkStart w:id="139"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5.5　网格收敛与冷点的定义方式</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34"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3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6"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fqjzhl10\media\2c685fbec12d5f34af3458d77798cd9c2b828ece.png" id="0" name="Picture"/>
                    <pic:cNvPicPr>
                      <a:picLocks noChangeArrowheads="1" noChangeAspect="1"/>
                    </pic:cNvPicPr>
                  </pic:nvPicPr>
                  <pic:blipFill>
                    <a:blip r:embed="rId135"/>
                    <a:stretch>
                      <a:fillRect/>
                    </a:stretch>
                  </pic:blipFill>
                  <pic:spPr bwMode="auto">
                    <a:xfrm>
                      <a:off x="0" y="0"/>
                      <a:ext cx="5328000" cy="2120131"/>
                    </a:xfrm>
                    <a:prstGeom prst="rect">
                      <a:avLst/>
                    </a:prstGeom>
                    <a:noFill/>
                    <a:ln w="9525">
                      <a:noFill/>
                      <a:headEnd/>
                      <a:tailEnd/>
                    </a:ln>
                  </pic:spPr>
                </pic:pic>
              </a:graphicData>
            </a:graphic>
          </wp:inline>
        </w:drawing>
      </w:r>
      <w:bookmarkEnd w:id="13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表5.5给出种子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、组合档、对偶在五档网格上的结果，取的是演示版核。随着网格加密，停机偏差从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缓降到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，停止时刻相应从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推到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，累计加热则从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。这三项都在缓慢移动，唯独热阻结束方差一律停在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——可见探针是否接受新热阻，与沿厚度究竟分成几格并无关系，它只取决于窗内温差够不够。</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，十六格已经落在这一缓坡上；收敛曲线见图5.10右。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7"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7"/>
    <w:bookmarkStart w:id="138"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8"/>
    <w:bookmarkEnd w:id="139"/>
    <w:bookmarkStart w:id="149"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5.6　逐因子的消融结果</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1"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fqjzhl10\media\fcf54396e786e57999d2f412ad0ff120213bdaee.png" id="0" name="Picture"/>
                    <pic:cNvPicPr>
                      <a:picLocks noChangeArrowheads="1" noChangeAspect="1"/>
                    </pic:cNvPicPr>
                  </pic:nvPicPr>
                  <pic:blipFill>
                    <a:blip r:embed="rId140"/>
                    <a:stretch>
                      <a:fillRect/>
                    </a:stretch>
                  </pic:blipFill>
                  <pic:spPr bwMode="auto">
                    <a:xfrm>
                      <a:off x="0" y="0"/>
                      <a:ext cx="3098418" cy="2456733"/>
                    </a:xfrm>
                    <a:prstGeom prst="rect">
                      <a:avLst/>
                    </a:prstGeom>
                    <a:noFill/>
                    <a:ln w="9525">
                      <a:noFill/>
                      <a:headEnd/>
                      <a:tailEnd/>
                    </a:ln>
                  </pic:spPr>
                </pic:pic>
              </a:graphicData>
            </a:graphic>
          </wp:inline>
        </w:drawing>
      </w:r>
      <w:bookmarkEnd w:id="14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图5.11把这条轴单独画出来：连续参数扫描下，含水从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。图5.12把三个因子的边际画在同一张图上：厚度轴的跨度最大，非均质次之，含水轴退化成一条水平线。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3"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fqjzhl10\media\ccf9f7710e1582c213cec6a79716cbaaa29f41a9.png" id="0" name="Picture"/>
                    <pic:cNvPicPr>
                      <a:picLocks noChangeArrowheads="1" noChangeAspect="1"/>
                    </pic:cNvPicPr>
                  </pic:nvPicPr>
                  <pic:blipFill>
                    <a:blip r:embed="rId142"/>
                    <a:stretch>
                      <a:fillRect/>
                    </a:stretch>
                  </pic:blipFill>
                  <pic:spPr bwMode="auto">
                    <a:xfrm>
                      <a:off x="0" y="0"/>
                      <a:ext cx="3098418" cy="2456733"/>
                    </a:xfrm>
                    <a:prstGeom prst="rect">
                      <a:avLst/>
                    </a:prstGeom>
                    <a:noFill/>
                    <a:ln w="9525">
                      <a:noFill/>
                      <a:headEnd/>
                      <a:tailEnd/>
                    </a:ln>
                  </pic:spPr>
                </pic:pic>
              </a:graphicData>
            </a:graphic>
          </wp:inline>
        </w:drawing>
      </w:r>
      <w:bookmarkEnd w:id="14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个种子的停机偏差，工况固定为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。这些种子并没有散成一片，而是聚成两簇：一簇贴着上沿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，另一簇停在设计线之下约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fqjzhl10\media\693fa1ed1658dd1c1359ec8d967b315ceff9a20a.png" id="0" name="Picture"/>
                    <pic:cNvPicPr>
                      <a:picLocks noChangeArrowheads="1" noChangeAspect="1"/>
                    </pic:cNvPicPr>
                  </pic:nvPicPr>
                  <pic:blipFill>
                    <a:blip r:embed="rId144"/>
                    <a:stretch>
                      <a:fillRect/>
                    </a:stretch>
                  </pic:blipFill>
                  <pic:spPr bwMode="auto">
                    <a:xfrm>
                      <a:off x="0" y="0"/>
                      <a:ext cx="3098418" cy="2273395"/>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46"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，腔温回落把表面通量打断几十秒。图5.14把各因子按组画在一起：探针组的对偶与无探针分开约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8"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fqjzhl10\media\d759988ab1e0e3dc834a535ee0aec7ce051d1716.png" id="0" name="Picture"/>
                    <pic:cNvPicPr>
                      <a:picLocks noChangeArrowheads="1" noChangeAspect="1"/>
                    </pic:cNvPicPr>
                  </pic:nvPicPr>
                  <pic:blipFill>
                    <a:blip r:embed="rId147"/>
                    <a:stretch>
                      <a:fillRect/>
                    </a:stretch>
                  </pic:blipFill>
                  <pic:spPr bwMode="auto">
                    <a:xfrm>
                      <a:off x="0" y="0"/>
                      <a:ext cx="3281756" cy="2456733"/>
                    </a:xfrm>
                    <a:prstGeom prst="rect">
                      <a:avLst/>
                    </a:prstGeom>
                    <a:noFill/>
                    <a:ln w="9525">
                      <a:noFill/>
                      <a:headEnd/>
                      <a:tailEnd/>
                    </a:ln>
                  </pic:spPr>
                </pic:pic>
              </a:graphicData>
            </a:graphic>
          </wp:inline>
        </w:drawing>
      </w:r>
      <w:bookmarkEnd w:id="14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49"/>
    <w:bookmarkStart w:id="153"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5.7　估计器换成滤波之后</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表5.8给出三条厚度上的对比，图5.15把同一组数字画成随厚度变化的三条折线，真值一列由单指数滞后在场上直接拟合得到：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50"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5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2"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fqjzhl10\media\591057d436cdf0daab559be26e6e20ef943fbb3d.png" id="0" name="Picture"/>
                    <pic:cNvPicPr>
                      <a:picLocks noChangeArrowheads="1" noChangeAspect="1"/>
                    </pic:cNvPicPr>
                  </pic:nvPicPr>
                  <pic:blipFill>
                    <a:blip r:embed="rId151"/>
                    <a:stretch>
                      <a:fillRect/>
                    </a:stretch>
                  </pic:blipFill>
                  <pic:spPr bwMode="auto">
                    <a:xfrm>
                      <a:off x="0" y="0"/>
                      <a:ext cx="5328000" cy="3135908"/>
                    </a:xfrm>
                    <a:prstGeom prst="rect">
                      <a:avLst/>
                    </a:prstGeom>
                    <a:noFill/>
                    <a:ln w="9525">
                      <a:noFill/>
                      <a:headEnd/>
                      <a:tailEnd/>
                    </a:ln>
                  </pic:spPr>
                </pic:pic>
              </a:graphicData>
            </a:graphic>
          </wp:inline>
        </w:drawing>
      </w:r>
      <w:bookmarkEnd w:id="15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53"/>
    <w:bookmarkStart w:id="155"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5.8　滚动时域决策改变了什么</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4"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55"/>
    <w:bookmarkStart w:id="165"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5.9　宽格子与延长时域下的结论</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7"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fqjzhl10\media\45b2ff4e5ed1ed669134b6b817f1f537eab74322.png" id="0" name="Picture"/>
                    <pic:cNvPicPr>
                      <a:picLocks noChangeArrowheads="1" noChangeAspect="1"/>
                    </pic:cNvPicPr>
                  </pic:nvPicPr>
                  <pic:blipFill>
                    <a:blip r:embed="rId156"/>
                    <a:stretch>
                      <a:fillRect/>
                    </a:stretch>
                  </pic:blipFill>
                  <pic:spPr bwMode="auto">
                    <a:xfrm>
                      <a:off x="0" y="0"/>
                      <a:ext cx="5328000" cy="2197251"/>
                    </a:xfrm>
                    <a:prstGeom prst="rect">
                      <a:avLst/>
                    </a:prstGeom>
                    <a:noFill/>
                    <a:ln w="9525">
                      <a:noFill/>
                      <a:headEnd/>
                      <a:tailEnd/>
                    </a:ln>
                  </pic:spPr>
                </pic:pic>
              </a:graphicData>
            </a:graphic>
          </wp:inline>
        </w:drawing>
      </w:r>
      <w:bookmarkEnd w:id="1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图5.17把种子散布与参数效应放在同一坐标上：参数平面上的分位带横跨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9"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fqjzhl10\media\377babed388a813c2d8e6497d4bdbabb6f34d62d.png" id="0" name="Picture"/>
                    <pic:cNvPicPr>
                      <a:picLocks noChangeArrowheads="1" noChangeAspect="1"/>
                    </pic:cNvPicPr>
                  </pic:nvPicPr>
                  <pic:blipFill>
                    <a:blip r:embed="rId158"/>
                    <a:stretch>
                      <a:fillRect/>
                    </a:stretch>
                  </pic:blipFill>
                  <pic:spPr bwMode="auto">
                    <a:xfrm>
                      <a:off x="0" y="0"/>
                      <a:ext cx="3006748" cy="2273395"/>
                    </a:xfrm>
                    <a:prstGeom prst="rect">
                      <a:avLst/>
                    </a:prstGeom>
                    <a:noFill/>
                    <a:ln w="9525">
                      <a:noFill/>
                      <a:headEnd/>
                      <a:tailEnd/>
                    </a:ln>
                  </pic:spPr>
                </pic:pic>
              </a:graphicData>
            </a:graphic>
          </wp:inline>
        </w:drawing>
      </w:r>
      <w:bookmarkEnd w:id="1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，中位与极差都不动。图5.18给出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60"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60"/>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2"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fqjzhl10\media\e91b130d7f39b51922d6d8c0278c08e9a53d7b2c.png" id="0" name="Picture"/>
                    <pic:cNvPicPr>
                      <a:picLocks noChangeArrowheads="1" noChangeAspect="1"/>
                    </pic:cNvPicPr>
                  </pic:nvPicPr>
                  <pic:blipFill>
                    <a:blip r:embed="rId161"/>
                    <a:stretch>
                      <a:fillRect/>
                    </a:stretch>
                  </pic:blipFill>
                  <pic:spPr bwMode="auto">
                    <a:xfrm>
                      <a:off x="0" y="0"/>
                      <a:ext cx="3006748" cy="2273395"/>
                    </a:xfrm>
                    <a:prstGeom prst="rect">
                      <a:avLst/>
                    </a:prstGeom>
                    <a:noFill/>
                    <a:ln w="9525">
                      <a:noFill/>
                      <a:headEnd/>
                      <a:tailEnd/>
                    </a:ln>
                  </pic:spPr>
                </pic:pic>
              </a:graphicData>
            </a:graphic>
          </wp:inline>
        </w:drawing>
      </w:r>
      <w:bookmarkEnd w:id="16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。图5.19给出两条时域的进度曲线：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5064"/>
            <wp:effectExtent b="0" l="0" r="0" t="0"/>
            <wp:docPr descr="image" title="" id="1" name="Picture"/>
            <a:graphic>
              <a:graphicData uri="http://schemas.openxmlformats.org/drawingml/2006/picture">
                <pic:pic>
                  <pic:nvPicPr>
                    <pic:cNvPr descr="C:\Users\13561\AppData\Local\Temp\acts-docx-fqjzhl10\media\a3952bb16fac70fa61d1f8cff83777b6d948818e.png" id="0" name="Picture"/>
                    <pic:cNvPicPr>
                      <a:picLocks noChangeArrowheads="1" noChangeAspect="1"/>
                    </pic:cNvPicPr>
                  </pic:nvPicPr>
                  <pic:blipFill>
                    <a:blip r:embed="rId163"/>
                    <a:stretch>
                      <a:fillRect/>
                    </a:stretch>
                  </pic:blipFill>
                  <pic:spPr bwMode="auto">
                    <a:xfrm>
                      <a:off x="0" y="0"/>
                      <a:ext cx="3098418" cy="2365064"/>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两条时域的进度对比。</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才越过设计线，说明厚件受限的是扩散时间而非辨识</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fqjzhl10\media\791779b64a00a24c44a98784d098f99c172f14ff.png" id="0" name="Picture"/>
                    <pic:cNvPicPr>
                      <a:picLocks noChangeArrowheads="1" noChangeAspect="1"/>
                    </pic:cNvPicPr>
                  </pic:nvPicPr>
                  <pic:blipFill>
                    <a:blip r:embed="rId164"/>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65"/>
    <w:bookmarkStart w:id="166" w:name="蒸汽压差项的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3" w:name="_Toc0043"/>
      <w:r>
        <w:rPr>
          <w:rFonts w:ascii="Times New Roman" w:hAnsi="Times New Roman" w:eastAsia="黑体" w:cs="Times New Roman"/>
          <w:b/>
          <w:kern w:val="32"/>
          <w:sz w:val="28"/>
          <w:lang w:val="en-US" w:eastAsia="zh-CN"/>
          <w:color w:val="000000"/>
        </w:rPr>
        <w:t>5.10　蒸汽压差项的符号随厚度翻转</w:t>
      </w:r>
      <w:bookmarkEnd w:id="4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对全部为负，见图5.19，腔温还低时，食品侧饱和压高于腔侧，差值为负，表面被吸热，厚件来不及用后面的冷凝把这口热补回来。蒸汽压公式的符号随厚度翻转；Antoine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读表有一个不能跳过的顺序：先按厚度拆开，再比较策略。总体中位把整条分布压成一个数，而厚度恰恰负责把这个数重新拆开，两者混读会互相抵消。就具体数字而言，对偶相对无探针把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，改善明显；但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仍受扩散时间限制，中位几乎不动。主表必须固定十六条，八格会把符号翻过去（表5.6左列）；这一条只对主对照核成立，演示版核在该格子上五档同为正。初始含水与质量通道按零效应报告，脂肪夹层把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66"/>
    <w:bookmarkEnd w:id="167"/>
    <w:bookmarkStart w:id="187"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4" w:name="_Toc0044"/>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4"/>
    </w:p>
    <w:p>
      <w:pPr>
        <w:pStyle w:val="FirstParagraph"/>
        <w:autoSpaceDE w:val="0"/>
        <w:autoSpaceDN w:val="0"/>
        <w:kinsoku/>
        <w:wordWrap/>
        <w:overflowPunct/>
        <w:widowControl/>
        <w:snapToGrid w:val="0"/>
        <w:jc w:val="both"/>
        <w:spacing w:line="360" w:lineRule="auto" w:before="0" w:after="0"/>
        <w:ind w:firstLineChars="200" w:firstLine="480"/>
      </w:pPr>
      <w:bookmarkStart w:id="168" w:name="ch:demo"/>
      <w:r>
        <w:rPr>
          <w:rFonts w:ascii="Times New Roman" w:hAnsi="Times New Roman" w:eastAsia="宋体" w:cs="Times New Roman"/>
          <w:kern w:val="32"/>
          <w:sz w:val="24"/>
          <w:lang w:val="en-US" w:eastAsia="zh-CN"/>
          <w:color w:val="000000"/>
        </w:rPr>
        <w:t xml:space="preserve">[ch:demo]</w:t>
      </w:r>
      <w:bookmarkEnd w:id="168"/>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图6.1是剖面视图，也是全章最好的一张总览：腔体按家用蒸烤箱的可见零件建模。六个 U 形加热管对应加热指令，左侧喷嘴与蒸汽粒子对应蒸汽阀，后壁的十叶风机对应风机档位，右上七片百叶对应排汽开度。水位显示在水箱液面，门的开合跟着铰链走。图6.4给出开门后的整机外观。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80" w:name="把状态流读回三维腔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6.1　把状态流读回三维腔体</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data/traces.bin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7。数据预写</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条：五种策略乘三种档位再乘五种厚度，共</w:t>
      </w:r>
      <w:r>
        <w:rPr>
          <w:rFonts w:ascii="Times New Roman" w:hAnsi="Times New Roman" w:eastAsia="宋体" w:cs="Times New Roman"/>
          <w:kern w:val="32"/>
          <w:sz w:val="24"/>
          <w:lang w:val="en-US" w:eastAsia="zh-CN"/>
          <w:color w:val="000000"/>
        </w:rPr>
        <w:t xml:space="preserve"> </w:t>
      </w:r>
      <m:oMath>
        <m:r>
          <m:t>31050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帧；每帧带</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个状态通道与</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层厚度温度场，三维食物按这一场着色。另有一份参数面</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data/surfaces.json</w:t>
      </w:r>
      <w:r>
        <w:rPr>
          <w:rFonts w:ascii="Times New Roman" w:hAnsi="Times New Roman" w:eastAsia="宋体" w:cs="Times New Roman"/>
          <w:kern w:val="32"/>
          <w:sz w:val="24"/>
          <w:lang w:val="en-US" w:eastAsia="zh-CN"/>
          <w:color w:val="000000"/>
        </w:rPr>
        <w:t xml:space="preserve">，取自主表代际的</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种子逐格聚合，与回放代际分开标注。页面把五种策略、三种档位与五种厚度都做成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五栏：运行、孪生、探针、对照、响应面。运行栏给出本帧读数与停机判定，孪生栏给零件、剖面、爆炸分解与标注，探针栏把机制链的五步与每一步依赖的真实数字放在一起，对照栏把同工况五种策略的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与能耗排成一张表，响应面栏给出厚度对初温、含水、夹层与档位的连续曲面。顶部仪表带并排给出本帧时刻、冷点、进度、停机时刻、相对设计线的偏差以及热阻方差；进度越过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时读数转绿，低于设计线时转红，因此不必读数字也能看出方向。路径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fqjzhl10\media\340623cc3da80101bad9c8b5a33d4698e11c9633.png" id="0" name="Picture"/>
                    <pic:cNvPicPr>
                      <a:picLocks noChangeArrowheads="1" noChangeAspect="1"/>
                    </pic:cNvPicPr>
                  </pic:nvPicPr>
                  <pic:blipFill>
                    <a:blip r:embed="rId16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剖面视图：门隐藏后可见加热管、喷嘴、后壁风机、烤架与十六块薄片。这是腔体内部几何的总览</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fqjzhl10\media\704feceed8fbf9cd56c264e72ae7093ddc102b6e.png" id="0" name="Picture"/>
                    <pic:cNvPicPr>
                      <a:picLocks noChangeArrowheads="1" noChangeAspect="1"/>
                    </pic:cNvPicPr>
                  </pic:nvPicPr>
                  <pic:blipFill>
                    <a:blip r:embed="rId170"/>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fqjzhl10\media\388b33eafd47f331015f1d9884270eb74ff4e4bd.png" id="0" name="Picture"/>
                    <pic:cNvPicPr>
                      <a:picLocks noChangeArrowheads="1" noChangeAspect="1"/>
                    </pic:cNvPicPr>
                  </pic:nvPicPr>
                  <pic:blipFill>
                    <a:blip r:embed="rId17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探针窗前半段。蒸汽从喷嘴喷出，在窗内转为金色</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fqjzhl10\media\d532e92dc0e76065a968a5f9230e8c47aacd8a2d.png" id="0" name="Picture"/>
                    <pic:cNvPicPr>
                      <a:picLocks noChangeArrowheads="1" noChangeAspect="1"/>
                    </pic:cNvPicPr>
                  </pic:nvPicPr>
                  <pic:blipFill>
                    <a:blip r:embed="rId172"/>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不只有三维视图。图6.2是同一页上的机制链：五个环节依次回答"稳态观测为什么看不见热阻""探针窗里执行器做了什么""后验收缩了多少""哪些指令因此改变""最终是否满足停机判据"，每一步都列出该环节依赖的真实数字——探针前方差</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、窗后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、收缩</w:t>
      </w:r>
      <w:r>
        <w:rPr>
          <w:rFonts w:ascii="Times New Roman" w:hAnsi="Times New Roman" w:eastAsia="宋体" w:cs="Times New Roman"/>
          <w:kern w:val="32"/>
          <w:sz w:val="24"/>
          <w:lang w:val="en-US" w:eastAsia="zh-CN"/>
          <w:color w:val="000000"/>
        </w:rPr>
        <w:t xml:space="preserve"> </w:t>
      </w:r>
      <m:oMath>
        <m:r>
          <m:t>2.86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倍、首次越线</w:t>
      </w:r>
      <w:r>
        <w:rPr>
          <w:rFonts w:ascii="Times New Roman" w:hAnsi="Times New Roman" w:eastAsia="宋体" w:cs="Times New Roman"/>
          <w:kern w:val="32"/>
          <w:sz w:val="24"/>
          <w:lang w:val="en-US" w:eastAsia="zh-CN"/>
          <w:color w:val="000000"/>
        </w:rPr>
        <w:t xml:space="preserve"> </w:t>
      </w:r>
      <m:oMath>
        <m:r>
          <m:t>1760</m:t>
        </m:r>
        <m:r>
          <m:t> </m:t>
        </m:r>
        <m:r>
          <m:rPr>
            <m:sty m:val="p"/>
          </m:rPr>
          <m:t>s</m:t>
        </m:r>
      </m:oMath>
      <w:r>
        <w:rPr>
          <w:rFonts w:ascii="Times New Roman" w:hAnsi="Times New Roman" w:eastAsia="宋体" w:cs="Times New Roman"/>
          <w:kern w:val="32"/>
          <w:sz w:val="24"/>
          <w:lang w:val="en-US" w:eastAsia="zh-CN"/>
          <w:color w:val="000000"/>
        </w:rPr>
        <w:t xml:space="preserve">。这些数字直接取自当前加载的轨迹，页面不重跑积分，也不补造数值。把同一条链的失效条件写在每一步下方，是为了让读者看见结论成立的前提，而不只是结论。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88570"/>
            <wp:effectExtent b="0" l="0" r="0" t="0"/>
            <wp:docPr descr="image" title="" id="1" name="Picture"/>
            <a:graphic>
              <a:graphicData uri="http://schemas.openxmlformats.org/drawingml/2006/picture">
                <pic:pic>
                  <pic:nvPicPr>
                    <pic:cNvPr descr="C:\Users\13561\AppData\Local\Temp\acts-docx-fqjzhl10\media\3afa4791a14ab050f8b056f1dc2bf47f985b81af.png" id="0" name="Picture"/>
                    <pic:cNvPicPr>
                      <a:picLocks noChangeArrowheads="1" noChangeAspect="1"/>
                    </pic:cNvPicPr>
                  </pic:nvPicPr>
                  <pic:blipFill>
                    <a:blip r:embed="rId173"/>
                    <a:stretch>
                      <a:fillRect/>
                    </a:stretch>
                  </pic:blipFill>
                  <pic:spPr bwMode="auto">
                    <a:xfrm>
                      <a:off x="0" y="0"/>
                      <a:ext cx="5328000" cy="348857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机制链：五个环节各带真实数据。当前选中的是"停止判据"，显示进度、首次越线时刻与设计线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fqjzhl10\media\75058d013f0bf3332cb49db7904c5cf8f6a8a40b.png" id="0" name="Picture"/>
                    <pic:cNvPicPr>
                      <a:picLocks noChangeArrowheads="1" noChangeAspect="1"/>
                    </pic:cNvPicPr>
                  </pic:nvPicPr>
                  <pic:blipFill>
                    <a:blip r:embed="rId174"/>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顶部数据来源与模型边界。徽标声明"离线轨迹回放"与"数值核 display"，抽屉列出五条边界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是页面的导航层，把实验分成五个问题：这次仿真的工况与判定是什么、腔体内部在做什么、探针如何让热阻可见、五种策略差多少、这些数字的来源与边界在哪。五栏各有自己的左右侧栏与检查器，三维舞台与底部时间轴是五栏共用的。这个顺序也是6章的组织顺序——先看总体，再看机制，最后看证据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6" w:name="fig:demostages"/>
      <w:r>
        <w:rPr>
          <w:rFonts w:ascii="Times New Roman" w:hAnsi="Times New Roman" w:eastAsia="黑体" w:cs="Times New Roman"/>
          <w:b/>
          <w:kern w:val="32"/>
          <w:sz w:val="21"/>
          <w:lang w:val="en-US" w:eastAsia="zh-CN"/>
          <w:color w:val="000000"/>
        </w:rPr>
        <w:drawing>
          <wp:inline>
            <wp:extent cx="5328000" cy="3425142"/>
            <wp:effectExtent b="0" l="0" r="0" t="0"/>
            <wp:docPr descr="五栏导航。每栏标注它回答的问题，而不只是一个名称" title="" id="1" name="Picture"/>
            <a:graphic>
              <a:graphicData uri="http://schemas.openxmlformats.org/drawingml/2006/picture">
                <pic:pic>
                  <pic:nvPicPr>
                    <pic:cNvPr descr="C:\Users\13561\AppData\Local\Temp\acts-docx-fqjzhl10\media\5af7bac162fde59f0ed9b2e6fd4ed54c62f5de1a.png" id="0" name="Picture"/>
                    <pic:cNvPicPr>
                      <a:picLocks noChangeArrowheads="1" noChangeAspect="1"/>
                    </pic:cNvPicPr>
                  </pic:nvPicPr>
                  <pic:blipFill>
                    <a:blip r:embed="rId175"/>
                    <a:stretch>
                      <a:fillRect/>
                    </a:stretch>
                  </pic:blipFill>
                  <pic:spPr bwMode="auto">
                    <a:xfrm>
                      <a:off x="0" y="0"/>
                      <a:ext cx="5328000" cy="3425142"/>
                    </a:xfrm>
                    <a:prstGeom prst="rect">
                      <a:avLst/>
                    </a:prstGeom>
                    <a:noFill/>
                    <a:ln w="9525">
                      <a:noFill/>
                      <a:headEnd/>
                      <a:tailEnd/>
                    </a:ln>
                  </pic:spPr>
                </pic:pic>
              </a:graphicData>
            </a:graphic>
          </wp:inline>
        </w:drawing>
      </w:r>
      <w:bookmarkEnd w:id="17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五栏导航。每栏标注它回答的问题，而不只是一个名称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图6.4给出开门全貌、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fqjzhl10\media\8c8791bb350baa6dc326fb7acdde31a8ca5d0f88.png" id="0" name="Picture"/>
                    <pic:cNvPicPr>
                      <a:picLocks noChangeArrowheads="1" noChangeAspect="1"/>
                    </pic:cNvPicPr>
                  </pic:nvPicPr>
                  <pic:blipFill>
                    <a:blip r:embed="rId177"/>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门打开时的腔体。门板绕左侧铰链外摆，可见内胆、烤架与十六块薄片的排布</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fqjzhl10\media\4b0c02ab886f586b17b848ea3512ff62060a5ba9.png" id="0" name="Picture"/>
                    <pic:cNvPicPr>
                      <a:picLocks noChangeArrowheads="1" noChangeAspect="1"/>
                    </pic:cNvPicPr>
                  </pic:nvPicPr>
                  <pic:blipFill>
                    <a:blip r:embed="rId178"/>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fqjzhl10\media\1971a5c451ed28282211065c43f5539791db32f7.png" id="0" name="Picture"/>
                    <pic:cNvPicPr>
                      <a:picLocks noChangeArrowheads="1" noChangeAspect="1"/>
                    </pic:cNvPicPr>
                  </pic:nvPicPr>
                  <pic:blipFill>
                    <a:blip r:embed="rId17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w:t>
      </w:r>
      <w:r>
        <w:rPr>
          <w:rFonts w:ascii="Times New Roman" w:hAnsi="Times New Roman" w:eastAsia="宋体" w:cs="Times New Roman"/>
          <w:kern w:val="32"/>
          <w:sz w:val="24"/>
          <w:lang w:val="en-US" w:eastAsia="zh-CN"/>
          <w:color w:val="000000"/>
        </w:rPr>
        <w:t xml:space="preserve"> </w:t>
      </w:r>
      <m:oMath>
        <m:r>
          <m:t>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个状态通道加</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层厚度温度。通道顺序是时间、表面温度、冷点、估计、平均含水、表面含水、进度、褐变、热阻代理、方差、热阻参照、结壳热阻、加热指令、加热请求、蒸汽、风机、排汽、模式、加热器温度、水位、腔温、腔湿、腔压、门状态、漏电代理、路径 A/B/C、水汽分数、结壳量。步长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才是估计。导出文件与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data/traces.bin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同源，都是演示版工程核写出的那一遍积分；量化误差上界由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data/manifest.json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的每通道</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scale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给出。能量若从加热列重算，得到的是指令乘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左栏另有两盏灯，跟随当前帧变化。热阻灯读这一帧的方差，低于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便标成已见，否则仍是先验；进度灯读这一帧的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标成已到，否则算未到。起始帧两盏都是暗红。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对偶组合在停机帧两盏同绿，而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的时域终点是一绿一红——方差已经落到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，进度却还停在</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80"/>
    <w:bookmarkStart w:id="185" w:name="结论"/>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6.2　结论</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然只有加热、蒸汽、排汽和风机；而食品一旦进门，冷点、内部含水与反应进度都不在这四个执行量上。本文的全部工作，最后可以收成一句话：一体机要回答的是这一块食品的内部热阻有没有进入后验，以及回答它的代价是什么。</w:t>
      </w:r>
    </w:p>
    <w:bookmarkStart w:id="181" w:name="一句话的答案"/>
    <w:p>
      <w:pPr>
        <w:pStyle w:val="Heading3"/>
        <w:jc w:val="left"/>
        <w:autoSpaceDE w:val="0"/>
        <w:autoSpaceDN w:val="0"/>
        <w:kinsoku/>
        <w:wordWrap/>
        <w:overflowPunct/>
        <w:widowControl/>
        <w:snapToGrid w:val="0"/>
        <w:keepNext/>
        <w:keepLines/>
        <w:spacing w:line="276" w:lineRule="auto" w:before="180" w:after="60"/>
        <w:ind w:firstLineChars="0" w:firstLine="0"/>
      </w:pPr>
      <w:bookmarkStart w:id="47" w:name="_Toc0047"/>
      <w:r>
        <w:rPr>
          <w:rFonts w:ascii="Times New Roman" w:hAnsi="Times New Roman" w:eastAsia="黑体" w:cs="Times New Roman"/>
          <w:b/>
          <w:kern w:val="32"/>
          <w:sz w:val="24"/>
          <w:lang w:val="en-US" w:eastAsia="zh-CN"/>
          <w:color w:val="000000"/>
        </w:rPr>
        <w:t>6.2.1　一句话的答案</w:t>
      </w:r>
      <w:bookmarkEnd w:id="4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答案是：进入后验是有条件的，而且这个条件可以精确指出。在平衡点上，两节点降阶方程中三个热阻与热容只以除数出现，求导之后恒为零；数值上，三个不同的内部热阻在同一平衡点上给出的冷点差小于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，采样再密也分不开。所以信息不在平衡点上，而在离开平衡的方向上。这一条不是工程经验，是命题，也是全文的地基：菜单时钟之所以失败，正因为它闭合的是时间，而这一次过程里的热阻从未被激励过。</w:t>
      </w:r>
    </w:p>
    <w:bookmarkEnd w:id="181"/>
    <w:bookmarkStart w:id="182" w:name="探针买到了什么"/>
    <w:p>
      <w:pPr>
        <w:pStyle w:val="Heading3"/>
        <w:jc w:val="left"/>
        <w:autoSpaceDE w:val="0"/>
        <w:autoSpaceDN w:val="0"/>
        <w:kinsoku/>
        <w:wordWrap/>
        <w:overflowPunct/>
        <w:widowControl/>
        <w:snapToGrid w:val="0"/>
        <w:keepNext/>
        <w:keepLines/>
        <w:spacing w:line="276" w:lineRule="auto" w:before="180" w:after="60"/>
        <w:ind w:firstLineChars="0" w:firstLine="0"/>
      </w:pPr>
      <w:bookmarkStart w:id="48" w:name="_Toc0048"/>
      <w:r>
        <w:rPr>
          <w:rFonts w:ascii="Times New Roman" w:hAnsi="Times New Roman" w:eastAsia="黑体" w:cs="Times New Roman"/>
          <w:b/>
          <w:kern w:val="32"/>
          <w:sz w:val="24"/>
          <w:lang w:val="en-US" w:eastAsia="zh-CN"/>
          <w:color w:val="000000"/>
        </w:rPr>
        <w:t>6.2.2　探针买到了什么</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信息只能靠离开平衡来购买，而购买的方式是两段各</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的探针：先蒸汽改相变符号，再风机改外部热阻。它的效果在主对照的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条样本上是整齐的——热阻方差全部从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；在档位研究里降到三分之二，未更新的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条全部落在蒸档，因为那里的加热上限把探针窗的表面温差压掉了。这个对比本身就是一条结论：探针是否奏效，取决于允许集合是否给得够。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它也有买不到的东西。探针收窄的是热阻的后验，不是扩散时间。</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的厚件在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内走不完导热时间尺度，方差即便降到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，中位偏差仍是</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；把时域延到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，同一初值才越过设计线。厚件的瓶颈因此不在辨识，而在时间。这两件事在正文里被反复分开，因为混在一起读会得出完全错误的升级方向。</w:t>
      </w:r>
    </w:p>
    <w:bookmarkEnd w:id="182"/>
    <w:bookmarkStart w:id="183" w:name="它没有买到什么"/>
    <w:p>
      <w:pPr>
        <w:pStyle w:val="Heading3"/>
        <w:jc w:val="left"/>
        <w:autoSpaceDE w:val="0"/>
        <w:autoSpaceDN w:val="0"/>
        <w:kinsoku/>
        <w:wordWrap/>
        <w:overflowPunct/>
        <w:widowControl/>
        <w:snapToGrid w:val="0"/>
        <w:keepNext/>
        <w:keepLines/>
        <w:spacing w:line="276" w:lineRule="auto" w:before="180" w:after="60"/>
        <w:ind w:firstLineChars="0" w:firstLine="0"/>
      </w:pPr>
      <w:bookmarkStart w:id="49" w:name="_Toc0049"/>
      <w:r>
        <w:rPr>
          <w:rFonts w:ascii="Times New Roman" w:hAnsi="Times New Roman" w:eastAsia="黑体" w:cs="Times New Roman"/>
          <w:b/>
          <w:kern w:val="32"/>
          <w:sz w:val="24"/>
          <w:lang w:val="en-US" w:eastAsia="zh-CN"/>
          <w:color w:val="000000"/>
        </w:rPr>
        <w:t>6.2.3　它没有买到什么</w:t>
      </w:r>
      <w:bookmarkEnd w:id="4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这一点比上面两条更重要，也更容易被略过。换成两状态滤波器之后，后验方差从两个取值变成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个连续值，热阻偏差从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，估计器确实变好了；但停机偏差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没有改善。滚动时域 MPC 在三种厚度上都最省能量，却在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上因为共用同一个有偏的冷点估计而提前停机，偏差掉到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件事放在一起，得到本文最后一条判断：更好的估计器买到的是可读的后验，更好的优化器接在有偏输入后面只会更快地做错事。瓶颈在信息，不在优化。这条判断之所以值得写，是因为它可以被证伪——如果瓶颈在优化，那么换 MPC 应该同时改善能量与偏差，而实测只改善了前者。</w:t>
      </w:r>
    </w:p>
    <w:bookmarkEnd w:id="183"/>
    <w:bookmarkStart w:id="184" w:name="边界与代价"/>
    <w:p>
      <w:pPr>
        <w:pStyle w:val="Heading3"/>
        <w:jc w:val="left"/>
        <w:autoSpaceDE w:val="0"/>
        <w:autoSpaceDN w:val="0"/>
        <w:kinsoku/>
        <w:wordWrap/>
        <w:overflowPunct/>
        <w:widowControl/>
        <w:snapToGrid w:val="0"/>
        <w:keepNext/>
        <w:keepLines/>
        <w:spacing w:line="276" w:lineRule="auto" w:before="180" w:after="60"/>
        <w:ind w:firstLineChars="0" w:firstLine="0"/>
      </w:pPr>
      <w:bookmarkStart w:id="50" w:name="_Toc0050"/>
      <w:r>
        <w:rPr>
          <w:rFonts w:ascii="Times New Roman" w:hAnsi="Times New Roman" w:eastAsia="黑体" w:cs="Times New Roman"/>
          <w:b/>
          <w:kern w:val="32"/>
          <w:sz w:val="24"/>
          <w:lang w:val="en-US" w:eastAsia="zh-CN"/>
          <w:color w:val="000000"/>
        </w:rPr>
        <w:t>6.2.4　边界与代价</w:t>
      </w:r>
      <w:bookmarkEnd w:id="5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支撑上述判断的是一组可以被逐项核对的数字，它们散在各章，这里只点出性质。冷点位置在温度证据下是病态的：与最低温度相差不超过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，且这一比例与网格无关，所以本文只评冷点温度、不评冷点位置，而一维与二维的冷点温度只差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r>
          <m:t>73.01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对偶的停机偏差翻号，因此主表固定十六条。表面蒸汽压差项的符号随厚度翻转：打开它使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，所以凡依赖该项的结论只能按符号读。初始含水三档给出零效应，脂肪夹层把中位从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上极差为零——这三条一起说明，厚件的差异来自几何，不来自扰动。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在这份报告里的作用是定义停机偏差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的零点，它是一个模型判据，不是经过认证的食品安全阈值；模型也没有纳入微生物初始数量。凡本文说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越过设计线</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，读者都应按这个含义理解。</w:t>
      </w:r>
    </w:p>
    <w:bookmarkEnd w:id="184"/>
    <w:bookmarkEnd w:id="185"/>
    <w:bookmarkStart w:id="186" w:name="局限与可继续的方向"/>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6.3　局限与可继续的方向</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这一版日志用的估计器是标量跟踪器，而非集合滤波。第一个记录点之所以出现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，是因为先验热阻取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时存在滞后上限；到</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，估计值</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已经明显高于冷点的</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。对偶窗是一张</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的时间表，无探针与对偶共用饱和线性加热律，所以两条策略的差别几乎全部来自那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热阻更新目前仍读取由真值温差构成的参照，这一点是把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写严之前必须替换掉的。把参照换成可安装通道——只保留门、搁架和管壁上真正装得上的量——才算走完第一步。同样的道理，只有给加热器另设初始温度或增益，主表里才能看见屏障真正改写指令；而路径 A/B/C 需要在后验抽样上积分，等符号稳定之后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开环按厚度给菜单，结果必然是薄件过熟、厚件不足；腔温比例闭合的只是空气温度，因此根本不触发停机；无探针则经常在真值进度还没到设计线时就宣布停止。对偶在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仍然受扩散时间限制。菜单名称只出现在允许集合里，真正要回答的问题始终是：内部热阻有没有被这一次过程看见。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86"/>
    <w:bookmarkEnd w:id="187"/>
    <w:bookmarkStart w:id="188"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52" w:name="_Toc0052"/>
      <w:r>
        <w:rPr>
          <w:rFonts w:ascii="Times New Roman" w:hAnsi="Times New Roman" w:eastAsia="黑体" w:cs="Times New Roman"/>
          <w:b/>
          <w:kern w:val="32"/>
          <w:sz w:val="32"/>
          <w:lang w:val="en-US" w:eastAsia="zh-CN"/>
          <w:color w:val="000000"/>
        </w:rPr>
        <w:t xml:space="preserve">参考文献</w:t>
      </w:r>
      <w:bookmarkEnd w:id="52"/>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4"/>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88"/>
    <w:bookmarkStart w:id="197"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90"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A.1　规格层场量</w:t>
      </w:r>
      <w:bookmarkEnd w:id="54"/>
    </w:p>
    <w:bookmarkStart w:id="189"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89"/>
    <w:bookmarkEnd w:id="190"/>
    <w:bookmarkStart w:id="192"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A.2　估计、探针与执行量</w:t>
      </w:r>
      <w:bookmarkEnd w:id="55"/>
    </w:p>
    <w:bookmarkStart w:id="191"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91"/>
    <w:bookmarkEnd w:id="192"/>
    <w:bookmarkStart w:id="194"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A.3　数值核中实际出现的量</w:t>
      </w:r>
      <w:bookmarkEnd w:id="5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bookmarkStart w:id="193"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93"/>
    <w:bookmarkEnd w:id="194"/>
    <w:bookmarkStart w:id="196"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A.4　日志字段</w:t>
      </w:r>
      <w:bookmarkEnd w:id="57"/>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bookmarkStart w:id="195" w:name="tab:app-sy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bookmarkEnd w:id="19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96"/>
    <w:bookmarkEnd w:id="197"/>
    <w:bookmarkStart w:id="207"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8" w:name="_Toc0058"/>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98"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B.1　十六条控制体</w:t>
      </w:r>
      <w:bookmarkEnd w:id="5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98"/>
    <w:bookmarkStart w:id="199"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B.2　活度</w:t>
      </w:r>
      <w:bookmarkEnd w:id="6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99"/>
    <w:bookmarkStart w:id="200"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B.3　开环、腔温、无探针与对偶的执行量</w:t>
      </w:r>
      <w:bookmarkEnd w:id="61"/>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200"/>
    <w:bookmarkStart w:id="201"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2" w:name="_Toc0062"/>
      <w:r>
        <w:rPr>
          <w:rFonts w:ascii="Times New Roman" w:hAnsi="Times New Roman" w:eastAsia="黑体" w:cs="Times New Roman"/>
          <w:b/>
          <w:kern w:val="32"/>
          <w:sz w:val="28"/>
          <w:lang w:val="en-US" w:eastAsia="zh-CN"/>
          <w:color w:val="000000"/>
        </w:rPr>
        <w:t>B.4　加热器温度与界面通量</w:t>
      </w:r>
      <w:bookmarkEnd w:id="6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q_{\mathrm{lat}}=18000\,u_{\mathrm{st}}(1-a_w)-9000\,(1-u_{\mathrm{st}})\max(a_w-0.35,0)\,u_{\mathrm{fan}}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201"/>
    <w:bookmarkStart w:id="203"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B.5　参数标定与量级依据</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bookmarkStart w:id="202" w:name="tab:param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B.1  </w:t>
      </w:r>
      <w:r>
        <w:rPr>
          <w:rFonts w:ascii="Times New Roman" w:hAnsi="Times New Roman" w:eastAsia="楷体" w:cs="Times New Roman"/>
          <w:b w:val="0"/>
          <w:kern w:val="32"/>
          <w:sz w:val="21"/>
          <w:lang w:val="en-US" w:eastAsia="zh-CN"/>
          <w:color w:val="000000"/>
        </w:rPr>
        <w:t xml:space="preserve">数值核常数及其依据。第三类是量级工程工作点，不声称是标定值</w:t>
      </w:r>
    </w:p>
    <w:tbl>
      <w:tblPr>
        <w:tblStyle w:val="Table"/>
        <w:tblW w:type="pct" w:w="5000"/>
        <w:tblLook w:firstRow="1" w:lastRow="0" w:firstColumn="0" w:lastColumn="0" w:noHBand="0" w:noVBand="0" w:val="0020"/>
        <w:tblCaption w:val="数值核常数及其依据。第三类是量级工程工作点，不声称是标定值"/>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常数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依据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t>​</m:t>
              </m:r>
              <m:r>
                <m:rPr>
                  <m:sty m:val="p"/>
                </m:rPr>
                <m:t>×</m:t>
              </m:r>
              <m: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瘦肉导热量级，</w:t>
            </w:r>
            <m:oMath>
              <m:sSup>
                <m:e>
                  <m:r>
                    <m:rPr>
                      <m:sty m:val="p"/>
                    </m:rPr>
                    <m:t>m</m:t>
                  </m:r>
                </m:e>
                <m:sup>
                  <m:r>
                    <m:rPr>
                      <m:sty m:val="p"/>
                    </m:rPr>
                    <m:t>2</m:t>
                  </m:r>
                </m:sup>
              </m:sSup>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t>​</m:t>
              </m:r>
              <m:r>
                <m:rPr>
                  <m:sty m:val="p"/>
                </m:rPr>
                <m:t>×</m:t>
              </m:r>
              <m: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含水食品热容，</w:t>
            </w:r>
            <m:oMath>
              <m:r>
                <m:rPr>
                  <m:sty m:val="p"/>
                </m:rPr>
                <m:t>J/(</m:t>
              </m:r>
              <m:sSup>
                <m:e>
                  <m:r>
                    <m:rPr>
                      <m:sty m:val="p"/>
                    </m:rPr>
                    <m:t>m</m:t>
                  </m:r>
                </m:e>
                <m:sup>
                  <m:r>
                    <m:rPr>
                      <m:sty m:val="p"/>
                    </m:rPr>
                    <m:t>3</m:t>
                  </m:r>
                </m:sup>
              </m:sSup>
              <m:r>
                <m:rPr>
                  <m:sty m:val="p"/>
                </m:rPr>
                <m:t>K)</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由</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w:t>
            </w:r>
            <m:oMath>
              <m:r>
                <m:t>ρ</m:t>
              </m:r>
              <m: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反算</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w:t>
            </w:r>
            <w:r>
              <w:rPr>
                <w:rFonts w:ascii="Times New Roman" w:hAnsi="Times New Roman" w:eastAsia="宋体" w:cs="Times New Roman"/>
                <w:b w:val="0"/>
                <w:kern w:val="32"/>
                <w:sz w:val="21"/>
                <w:lang w:val="en-US" w:eastAsia="zh-CN"/>
                <w:color w:val="000000"/>
              </w:rPr>
              <w:t xml:space="preserve"> </w:t>
            </w: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0.45</m:t>
              </m:r>
              <m:sSub>
                <m:e>
                  <m:r>
                    <m:t>k</m:t>
                  </m:r>
                </m:e>
                <m:sub>
                  <m:r>
                    <m:rPr>
                      <m:sty m:val="p"/>
                    </m:rPr>
                    <m:t>b</m:t>
                  </m:r>
                  <m:r>
                    <m:rPr>
                      <m:sty m:val="p"/>
                    </m:rPr>
                    <m:t>a</m:t>
                  </m:r>
                  <m:r>
                    <m:rPr>
                      <m:sty m:val="p"/>
                    </m:rPr>
                    <m:t>s</m:t>
                  </m:r>
                  <m:r>
                    <m:rPr>
                      <m:sty m:val="p"/>
                    </m:rP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脂肪导热低于肌肉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12</m:t>
              </m:r>
              <m:r>
                <m:rPr>
                  <m:sty m:val="p"/>
                </m:rPr>
                <m:t>+</m:t>
              </m:r>
              <m:r>
                <m:t>55</m:t>
              </m:r>
              <m:sSub>
                <m:e>
                  <m:r>
                    <m:t>u</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对流</w:t>
            </w:r>
            <w:r>
              <w:rPr>
                <w:rFonts w:ascii="Times New Roman" w:hAnsi="Times New Roman" w:eastAsia="宋体" w:cs="Times New Roman"/>
                <w:b w:val="0"/>
                <w:kern w:val="32"/>
                <w:sz w:val="21"/>
                <w:lang w:val="en-US" w:eastAsia="zh-CN"/>
                <w:color w:val="000000"/>
              </w:rPr>
              <w:t xml:space="preserve"> </w:t>
            </w:r>
            <m:oMath>
              <m:r>
                <m:t>34</m:t>
              </m:r>
            </m:oMath>
            <w:r>
              <w:rPr>
                <w:rFonts w:ascii="Times New Roman" w:hAnsi="Times New Roman" w:eastAsia="宋体" w:cs="Times New Roman"/>
                <w:b w:val="0"/>
                <w:kern w:val="32"/>
                <w:sz w:val="21"/>
                <w:lang w:val="en-US" w:eastAsia="zh-CN"/>
                <w:color w:val="000000"/>
              </w:rPr>
              <w:t xml:space="preserve">–</w:t>
            </w:r>
            <m:oMath>
              <m:r>
                <m:t>84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90</m:t>
              </m:r>
              <m:r>
                <m:rPr>
                  <m:sty m:val="p"/>
                </m:rPr>
                <m:t>+</m:t>
              </m:r>
              <m:r>
                <m:t>95</m:t>
              </m:r>
              <m:r>
                <m:t>u</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管壁与腔温量级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潜热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18000</m:t>
              </m:r>
              <m:r>
                <m:rPr>
                  <m:sty m:val="p"/>
                </m:rPr>
                <m:t>/</m:t>
              </m:r>
              <m:r>
                <m:t>9000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冷凝/蒸发工程尺度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管壁等效份额</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加热器</w:t>
            </w:r>
            <w:r>
              <w:rPr>
                <w:rFonts w:ascii="Times New Roman" w:hAnsi="Times New Roman" w:eastAsia="宋体" w:cs="Times New Roman"/>
                <w:b w:val="0"/>
                <w:kern w:val="32"/>
                <w:sz w:val="21"/>
                <w:lang w:val="en-US" w:eastAsia="zh-CN"/>
                <w:color w:val="000000"/>
              </w:rPr>
              <w:t xml:space="preserve"> </w:t>
            </w:r>
            <m:oMath>
              <m:r>
                <m:t>τ</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0.015</m:t>
              </m:r>
              <m:r>
                <m:rPr>
                  <m:sty m:val="p"/>
                </m:rPr>
                <m:t>/</m:t>
              </m:r>
              <m:r>
                <m:t>0.008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平衡点落在</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削减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230</m:t>
              </m:r>
            </m:oMath>
            <w:r>
              <w:rPr>
                <w:rFonts w:ascii="Times New Roman" w:hAnsi="Times New Roman" w:eastAsia="宋体" w:cs="Times New Roman"/>
                <w:b w:val="0"/>
                <w:kern w:val="32"/>
                <w:sz w:val="21"/>
                <w:lang w:val="en-US" w:eastAsia="zh-CN"/>
                <w:color w:val="000000"/>
              </w:rPr>
              <w:t xml:space="preserve">/</w:t>
            </w:r>
            <m:oMath>
              <m:r>
                <m:t>0.75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温升裕量取定</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0.055</m:t>
              </m:r>
            </m:oMath>
            <w:r>
              <w:rPr>
                <w:rFonts w:ascii="Times New Roman" w:hAnsi="Times New Roman" w:eastAsia="宋体" w:cs="Times New Roman"/>
                <w:b w:val="0"/>
                <w:kern w:val="32"/>
                <w:sz w:val="21"/>
                <w:lang w:val="en-US" w:eastAsia="zh-CN"/>
                <w:color w:val="000000"/>
              </w:rPr>
              <w:t xml:space="preserve">–</w:t>
            </w:r>
            <m:oMath>
              <m:r>
                <m:t>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子集量级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70</m:t>
              </m:r>
            </m:oMath>
            <w:r>
              <w:rPr>
                <w:rFonts w:ascii="Times New Roman" w:hAnsi="Times New Roman" w:eastAsia="宋体" w:cs="Times New Roman"/>
                <w:b w:val="0"/>
                <w:kern w:val="32"/>
                <w:sz w:val="21"/>
                <w:lang w:val="en-US" w:eastAsia="zh-CN"/>
                <w:color w:val="000000"/>
              </w:rPr>
              <w:t xml:space="preserve">/</w:t>
            </w:r>
            <m:oMath>
              <m:r>
                <m:t>10</m:t>
              </m:r>
            </m:oMath>
            <w:r>
              <w:rPr>
                <w:rFonts w:ascii="Times New Roman" w:hAnsi="Times New Roman" w:eastAsia="宋体" w:cs="Times New Roman"/>
                <w:b w:val="0"/>
                <w:kern w:val="32"/>
                <w:sz w:val="21"/>
                <w:lang w:val="en-US" w:eastAsia="zh-CN"/>
                <w:color w:val="000000"/>
              </w:rPr>
              <w:t xml:space="preserve">/</w:t>
            </w:r>
            <m:oMath>
              <m:r>
                <m:t>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F</m:t>
                  </m:r>
                </m:e>
                <m:sub>
                  <m:r>
                    <m:rPr>
                      <m:sty m:val="p"/>
                    </m:rPr>
                    <m:t>r</m:t>
                  </m:r>
                  <m:r>
                    <m:rPr>
                      <m:sty m:val="p"/>
                    </m:rPr>
                    <m:t>e</m:t>
                  </m:r>
                  <m:r>
                    <m:rPr>
                      <m:sty m:val="p"/>
                    </m:rPr>
                    <m:t>q</m:t>
                  </m:r>
                </m:sub>
              </m:sSub>
              <m:r>
                <m:rPr>
                  <m:sty m:val="p"/>
                </m:rPr>
                <m:t>=</m:t>
              </m:r>
              <m:r>
                <m:t>3.794</m:t>
              </m:r>
              <m:r>
                <m:t> </m:t>
              </m:r>
              <m:r>
                <m:rPr>
                  <m:sty m:val="p"/>
                </m:rPr>
                <m:t>min</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跟踪器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280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r>
                <m:rPr>
                  <m:sty m:val="p"/>
                </m:rPr>
                <m:t>=</m:t>
              </m:r>
              <m:r>
                <m:t>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时</w:t>
            </w:r>
            <w:r>
              <w:rPr>
                <w:rFonts w:ascii="Times New Roman" w:hAnsi="Times New Roman" w:eastAsia="宋体" w:cs="Times New Roman"/>
                <w:b w:val="0"/>
                <w:kern w:val="32"/>
                <w:sz w:val="21"/>
                <w:lang w:val="en-US" w:eastAsia="zh-CN"/>
                <w:color w:val="000000"/>
              </w:rPr>
              <w:t xml:space="preserve"> </w:t>
            </w:r>
            <m:oMath>
              <m:r>
                <m:t>τ</m:t>
              </m:r>
              <m:r>
                <m:rPr>
                  <m:sty m:val="p"/>
                </m:rPr>
                <m:t>=</m:t>
              </m:r>
              <m:r>
                <m:t>1400</m:t>
              </m:r>
              <m:r>
                <m:t> </m:t>
              </m:r>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短于内部滞后</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方差乘子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使方差落在</w:t>
            </w:r>
            <w:r>
              <w:rPr>
                <w:rFonts w:ascii="Times New Roman" w:hAnsi="Times New Roman" w:eastAsia="宋体" w:cs="Times New Roman"/>
                <w:b w:val="0"/>
                <w:kern w:val="32"/>
                <w:sz w:val="21"/>
                <w:lang w:val="en-US" w:eastAsia="zh-CN"/>
                <w:color w:val="000000"/>
              </w:rPr>
              <w:t xml:space="preserve"> </w:t>
            </w:r>
            <m:oMath>
              <m:r>
                <m:t>0.224</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0.4</m:t>
              </m:r>
              <m:r>
                <m:t> </m:t>
              </m:r>
              <m:r>
                <m:rPr>
                  <m:sty m:val="p"/>
                </m:rPr>
                <m:t>K</m:t>
              </m:r>
            </m:oMath>
            <w:r>
              <w:rPr>
                <w:rFonts w:ascii="Times New Roman" w:hAnsi="Times New Roman" w:eastAsia="宋体" w:cs="Times New Roman"/>
                <w:b w:val="0"/>
                <w:kern w:val="32"/>
                <w:sz w:val="21"/>
                <w:lang w:val="en-US" w:eastAsia="zh-CN"/>
                <w:color w:val="000000"/>
              </w:rPr>
              <w:t xml:space="preserve">/</w:t>
            </w:r>
            <m:oMath>
              <m:r>
                <m:t>0.004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NTC 与称重量级</w:t>
            </w:r>
          </w:p>
        </w:tc>
      </w:tr>
    </w:tbl>
    <w:bookmarkEnd w:id="20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单位：</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W/(m⋅K)</m:t>
        </m:r>
      </m:oMath>
      <w:r>
        <w:rPr>
          <w:rFonts w:ascii="Times New Roman" w:hAnsi="Times New Roman" w:eastAsia="宋体" w:cs="Times New Roman"/>
          <w:kern w:val="32"/>
          <w:sz w:val="24"/>
          <w:lang w:val="en-US" w:eastAsia="zh-CN"/>
          <w:color w:val="000000"/>
        </w:rPr>
        <w:t xml:space="preserve">，</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，潜热与辐射为</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，加热器</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，进度三列为</w:t>
      </w:r>
      <w:r>
        <w:rPr>
          <w:rFonts w:ascii="Times New Roman" w:hAnsi="Times New Roman" w:eastAsia="宋体" w:cs="Times New Roman"/>
          <w:kern w:val="32"/>
          <w:sz w:val="24"/>
          <w:lang w:val="en-US" w:eastAsia="zh-CN"/>
          <w:color w:val="000000"/>
        </w:rPr>
        <w:t xml:space="preserve"> </w:t>
      </w:r>
      <m:oMath>
        <m:sSup>
          <m:e>
            <m: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rPr>
            <m:sty m:val="p"/>
          </m:rPr>
          <m:t>K</m:t>
        </m:r>
      </m:oMath>
      <w:r>
        <w:rPr>
          <w:rFonts w:ascii="Times New Roman" w:hAnsi="Times New Roman" w:eastAsia="宋体" w:cs="Times New Roman"/>
          <w:kern w:val="32"/>
          <w:sz w:val="24"/>
          <w:lang w:val="en-US" w:eastAsia="zh-CN"/>
          <w:color w:val="000000"/>
        </w:rPr>
        <w:t xml:space="preserve">/</w:t>
      </w:r>
      <m:oMath>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203"/>
    <w:bookmarkStart w:id="204"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B.6　进度</w:t>
      </w:r>
      <w:bookmarkEnd w:id="64"/>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\alpha_b\leftarrow\mathrm{clip}\Big(\alpha_b+\Delta t\cdot 2\times 10^{-4}
\max(T_0-110,0)\max(0.55-m_0,0),\,0,\,1.5\Big)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204"/>
    <w:bookmarkStart w:id="205"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5" w:name="_Toc0065"/>
      <w:r>
        <w:rPr>
          <w:rFonts w:ascii="Times New Roman" w:hAnsi="Times New Roman" w:eastAsia="黑体" w:cs="Times New Roman"/>
          <w:b/>
          <w:kern w:val="32"/>
          <w:sz w:val="28"/>
          <w:lang w:val="en-US" w:eastAsia="zh-CN"/>
          <w:color w:val="000000"/>
        </w:rPr>
        <w:t>B.7　噪声与能量</w:t>
      </w:r>
      <w:bookmarkEnd w:id="65"/>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ξ</m:t>
                </m:r>
                <m:r>
                  <m:rPr>
                    <m:sty m:val="p"/>
                  </m:rPr>
                  <m:t>=</m:t>
                </m:r>
                <m:r>
                  <m:t>​</m:t>
                </m:r>
              </m:e>
              <m:e>
                <m:r>
                  <m:rPr>
                    <m:sty m:val="p"/>
                  </m:rPr>
                  <m:t>f</m:t>
                </m:r>
                <m:r>
                  <m:rPr>
                    <m:sty m:val="p"/>
                  </m:rPr>
                  <m:t>r</m:t>
                </m:r>
                <m:r>
                  <m:rPr>
                    <m:sty m:val="p"/>
                  </m:rPr>
                  <m:t>a</m:t>
                </m:r>
                <m:r>
                  <m:rPr>
                    <m:sty m:val="p"/>
                  </m:rPr>
                  <m:t>c</m:t>
                </m:r>
                <m:r>
                  <m:rPr>
                    <m:sty m:val="p"/>
                  </m:rPr>
                  <m:t>(</m:t>
                </m:r>
                <m:r>
                  <m:rPr>
                    <m:nor/>
                    <m:sty m:val="p"/>
                  </m:rPr>
                  <m:t>sin</m:t>
                </m:r>
                <m:r>
                  <m:rPr>
                    <m:sty m:val="p"/>
                  </m:rPr>
                  <m:t>(</m:t>
                </m:r>
                <m:r>
                  <m:t>σ</m:t>
                </m:r>
                <m:r>
                  <m:rPr>
                    <m:sty m:val="p"/>
                  </m:rPr>
                  <m:t>⋅</m:t>
                </m:r>
                <m:r>
                  <m:t>12.9898</m:t>
                </m:r>
              </m:e>
            </m:mr>
            <m:mr>
              <m:e/>
              <m:e>
                <m:r>
                  <m:t> </m:t>
                </m:r>
                <m:r>
                  <m:rPr>
                    <m:sty m:val="p"/>
                  </m:rPr>
                  <m:t>+</m:t>
                </m:r>
                <m:r>
                  <m:t>s</m:t>
                </m:r>
                <m:r>
                  <m:rPr>
                    <m:sty m:val="p"/>
                  </m:rPr>
                  <m:t>⋅</m:t>
                </m:r>
                <m:r>
                  <m:t>78.233</m:t>
                </m:r>
                <m:r>
                  <m:rPr>
                    <m:sty m:val="p"/>
                  </m:rPr>
                  <m:t>)</m:t>
                </m:r>
                <m:r>
                  <m:rPr>
                    <m:sty m:val="p"/>
                  </m:rPr>
                  <m:t>⋅</m:t>
                </m:r>
                <m:r>
                  <m:t>43758.5453</m:t>
                </m:r>
                <m:r>
                  <m:rPr>
                    <m:sty m:val="p"/>
                  </m:rPr>
                  <m:t>)</m:t>
                </m:r>
                <m:r>
                  <m:rPr>
                    <m:sty m:val="p"/>
                  </m:rPr>
                  <m:t>⋅</m:t>
                </m:r>
                <m:r>
                  <m:t>2</m:t>
                </m:r>
                <m:r>
                  <m:rPr>
                    <m:sty m:val="p"/>
                  </m:rPr>
                  <m:t>−</m:t>
                </m:r>
                <m:r>
                  <m:t>1</m:t>
                </m:r>
                <m:r>
                  <m:rPr>
                    <m:sty m:val="p"/>
                  </m:rPr>
                  <m:t>,</m:t>
                </m:r>
              </m:e>
            </m:mr>
          </m:m>
          <m:r>
            <m:t>  </m:t>
          </m:r>
          <m:r>
            <m:rPr>
              <m:sty m:val="p"/>
            </m:rPr>
            <m:t>(</m:t>
          </m:r>
          <m:r>
            <m:t>B</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205"/>
    <w:bookmarkStart w:id="206"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B.8　离散核的适用范围</w:t>
      </w:r>
      <w:bookmarkEnd w:id="66"/>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5"/>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5"/>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206"/>
    <w:bookmarkEnd w:id="207"/>
    <w:bookmarkStart w:id="210"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7" w:name="_Toc0067"/>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208"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C.1　探针窗前后的状态</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208"/>
    <w:bookmarkStart w:id="209"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C.2　同一格式重放的内部场</w:t>
      </w:r>
      <w:bookmarkEnd w:id="6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209"/>
    <w:bookmarkEnd w:id="210"/>
    <w:bookmarkStart w:id="217"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0" w:name="_Toc0070"/>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211"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D.1　Fourier 数</w:t>
      </w:r>
      <w:bookmarkEnd w:id="71"/>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211"/>
    <w:bookmarkStart w:id="212"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2" w:name="_Toc0072"/>
      <w:r>
        <w:rPr>
          <w:rFonts w:ascii="Times New Roman" w:hAnsi="Times New Roman" w:eastAsia="黑体" w:cs="Times New Roman"/>
          <w:b/>
          <w:kern w:val="32"/>
          <w:sz w:val="28"/>
          <w:lang w:val="en-US" w:eastAsia="zh-CN"/>
          <w:color w:val="000000"/>
        </w:rPr>
        <w:t>D.2　Biot 数</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212"/>
    <w:bookmarkStart w:id="213"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D.3　加热器平衡点</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。中间量的量级可以一并写出：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τ</m:t>
              </m:r>
            </m:e>
            <m:sub>
              <m:r>
                <m:t>h</m:t>
              </m:r>
            </m:sub>
          </m:sSub>
          <m:r>
            <m:rPr>
              <m:sty m:val="p"/>
            </m:rPr>
            <m:t>=</m:t>
          </m:r>
          <m:f>
            <m:fPr>
              <m:type m:val="bar"/>
            </m:fPr>
            <m:num>
              <m:r>
                <m:t>1</m:t>
              </m:r>
            </m:num>
            <m:den>
              <m:r>
                <m:t>0.015</m:t>
              </m:r>
              <m:r>
                <m:rPr>
                  <m:sty m:val="p"/>
                </m:rPr>
                <m:t>+</m:t>
              </m:r>
              <m:r>
                <m:t>0.008</m:t>
              </m:r>
            </m:den>
          </m:f>
          <m:r>
            <m:rPr>
              <m:sty m:val="p"/>
            </m:rPr>
            <m:t>≈</m:t>
          </m:r>
          <m:r>
            <m:t>43</m:t>
          </m:r>
          <m:r>
            <m:t> </m:t>
          </m:r>
          <m:r>
            <m:rPr>
              <m:sty m:val="p"/>
            </m:rPr>
            <m:t>s,</m:t>
          </m:r>
          <m:r>
            <m:t>  </m:t>
          </m:r>
          <m:r>
            <m:rPr>
              <m:sty m:val="p"/>
            </m:rPr>
            <m:t>(</m:t>
          </m:r>
          <m:r>
            <m:t>D</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对应二百八十摄氏度、散热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对应四十摄氏度。</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一个两秒的时间步足以把加热器留在平衡点附近，因此二百三十摄氏度的削减在这条 ODE 上不存在工作点；</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命题函数所用的二百一十摄氏度阈值同样高于 196.5，把该 ODE 的输出送进命题函数，请求仍停在满功率一侧。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两条规则都与后验无关，在本次战役的加热器轨迹上也始终待命。要在主表里看见屏障改写指令，</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必须另设初始温度或增益。</w:t>
      </w:r>
    </w:p>
    <w:bookmarkEnd w:id="213"/>
    <w:bookmarkStart w:id="214"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D.4　进度设计线与 F 值</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$$\resizebox{\columnwidth}{!}{$
\alpha_m=1-\mathrm{e}^{-F/2}=0.85
\quad\Rightarrow\quad
F=-2\ln 0.15=3.794\,\mathrm{min}
$}$$</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取参考温度七十摄氏度、</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，同一进度所需的真实时间随冷点温度急剧变化。冷点恒在八十摄氏度时只要 0.379 分钟，恒在七十摄氏度时需 3.794 分钟，恒在六十摄氏度时则需 37.94 分钟；五十五分钟的时域，只装得下最后一种情形一次。种子 7 在 1680 秒仍是品质加热，冷点七十点二一摄氏度，进度 0.558；停机 1866 秒时偏差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。终点冷点七十点二五摄氏度、进度到 1，剖面已经拉平。评价必须用停机时刻的进度，日志列出的偏差已经这样做。</w:t>
      </w:r>
    </w:p>
    <w:bookmarkEnd w:id="214"/>
    <w:bookmarkStart w:id="215"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D.5　Kossovich 数</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15"/>
    <w:bookmarkStart w:id="216"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6" w:name="_Toc0076"/>
      <w:r>
        <w:rPr>
          <w:rFonts w:ascii="Times New Roman" w:hAnsi="Times New Roman" w:eastAsia="黑体" w:cs="Times New Roman"/>
          <w:b/>
          <w:kern w:val="32"/>
          <w:sz w:val="28"/>
          <w:lang w:val="en-US" w:eastAsia="zh-CN"/>
          <w:color w:val="000000"/>
        </w:rPr>
        <w:t>D.6　尺度估计的适用范围</w:t>
      </w:r>
      <w:bookmarkEnd w:id="7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16"/>
    <w:bookmarkEnd w:id="217"/>
    <w:bookmarkStart w:id="221"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7" w:name="_Toc0077"/>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18"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8" w:name="_Toc0078"/>
      <w:r>
        <w:rPr>
          <w:rFonts w:ascii="Times New Roman" w:hAnsi="Times New Roman" w:eastAsia="黑体" w:cs="Times New Roman"/>
          <w:b/>
          <w:kern w:val="32"/>
          <w:sz w:val="28"/>
          <w:lang w:val="en-US" w:eastAsia="zh-CN"/>
          <w:color w:val="000000"/>
        </w:rPr>
        <w:t>E.1　公开等温线的拟合记录</w:t>
      </w:r>
      <w:bookmarkEnd w:id="7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18"/>
    <w:bookmarkStart w:id="219"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9" w:name="_Toc0079"/>
      <w:r>
        <w:rPr>
          <w:rFonts w:ascii="Times New Roman" w:hAnsi="Times New Roman" w:eastAsia="黑体" w:cs="Times New Roman"/>
          <w:b/>
          <w:kern w:val="32"/>
          <w:sz w:val="28"/>
          <w:lang w:val="en-US" w:eastAsia="zh-CN"/>
          <w:color w:val="000000"/>
        </w:rPr>
        <w:t>E.2　交叉表的读法</w:t>
      </w:r>
      <w:bookmarkEnd w:id="7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19"/>
    <w:bookmarkStart w:id="220"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80" w:name="_Toc0080"/>
      <w:r>
        <w:rPr>
          <w:rFonts w:ascii="Times New Roman" w:hAnsi="Times New Roman" w:eastAsia="黑体" w:cs="Times New Roman"/>
          <w:b/>
          <w:kern w:val="32"/>
          <w:sz w:val="28"/>
          <w:lang w:val="en-US" w:eastAsia="zh-CN"/>
          <w:color w:val="000000"/>
        </w:rPr>
        <w:t>E.3　能量、方差与褐变的伴随量</w:t>
      </w:r>
      <w:bookmarkEnd w:id="8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20"/>
    <w:bookmarkEnd w:id="221"/>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179" Type="http://schemas.openxmlformats.org/officeDocument/2006/relationships/image" Target="media/rId179.png"/><Relationship Id="rId24" Type="http://schemas.openxmlformats.org/officeDocument/2006/relationships/image" Target="media/rId24.png"/><Relationship Id="rId122" Type="http://schemas.openxmlformats.org/officeDocument/2006/relationships/image" Target="media/rId122.png"/><Relationship Id="rId60" Type="http://schemas.openxmlformats.org/officeDocument/2006/relationships/image" Target="media/rId60.png"/><Relationship Id="rId135" Type="http://schemas.openxmlformats.org/officeDocument/2006/relationships/image" Target="media/rId135.png"/><Relationship Id="rId82" Type="http://schemas.openxmlformats.org/officeDocument/2006/relationships/image" Target="media/rId82.png"/><Relationship Id="rId124" Type="http://schemas.openxmlformats.org/officeDocument/2006/relationships/image" Target="media/rId124.png"/><Relationship Id="rId93" Type="http://schemas.openxmlformats.org/officeDocument/2006/relationships/image" Target="media/rId93.png"/><Relationship Id="rId169" Type="http://schemas.openxmlformats.org/officeDocument/2006/relationships/image" Target="media/rId169.png"/><Relationship Id="rId72" Type="http://schemas.openxmlformats.org/officeDocument/2006/relationships/image" Target="media/rId72.png"/><Relationship Id="rId158" Type="http://schemas.openxmlformats.org/officeDocument/2006/relationships/image" Target="media/rId158.png"/><Relationship Id="rId120" Type="http://schemas.openxmlformats.org/officeDocument/2006/relationships/image" Target="media/rId120.png"/><Relationship Id="rId171" Type="http://schemas.openxmlformats.org/officeDocument/2006/relationships/image" Target="media/rId171.png"/><Relationship Id="rId173" Type="http://schemas.openxmlformats.org/officeDocument/2006/relationships/image" Target="media/rId173.png"/><Relationship Id="rId156" Type="http://schemas.openxmlformats.org/officeDocument/2006/relationships/image" Target="media/rId156.png"/><Relationship Id="rId178" Type="http://schemas.openxmlformats.org/officeDocument/2006/relationships/image" Target="media/rId178.png"/><Relationship Id="rId125" Type="http://schemas.openxmlformats.org/officeDocument/2006/relationships/image" Target="media/rId125.png"/><Relationship Id="rId126" Type="http://schemas.openxmlformats.org/officeDocument/2006/relationships/image" Target="media/rId126.png"/><Relationship Id="rId87" Type="http://schemas.openxmlformats.org/officeDocument/2006/relationships/image" Target="media/rId87.png"/><Relationship Id="rId151" Type="http://schemas.openxmlformats.org/officeDocument/2006/relationships/image" Target="media/rId151.png"/><Relationship Id="rId175" Type="http://schemas.openxmlformats.org/officeDocument/2006/relationships/image" Target="media/rId175.png"/><Relationship Id="rId74" Type="http://schemas.openxmlformats.org/officeDocument/2006/relationships/image" Target="media/rId74.png"/><Relationship Id="rId129" Type="http://schemas.openxmlformats.org/officeDocument/2006/relationships/image" Target="media/rId129.png"/><Relationship Id="rId97" Type="http://schemas.openxmlformats.org/officeDocument/2006/relationships/image" Target="media/rId97.png"/><Relationship Id="rId144" Type="http://schemas.openxmlformats.org/officeDocument/2006/relationships/image" Target="media/rId144.png"/><Relationship Id="rId27" Type="http://schemas.openxmlformats.org/officeDocument/2006/relationships/image" Target="media/rId27.png"/><Relationship Id="rId170" Type="http://schemas.openxmlformats.org/officeDocument/2006/relationships/image" Target="media/rId170.png"/><Relationship Id="rId38" Type="http://schemas.openxmlformats.org/officeDocument/2006/relationships/image" Target="media/rId38.png"/><Relationship Id="rId174" Type="http://schemas.openxmlformats.org/officeDocument/2006/relationships/image" Target="media/rId174.png"/><Relationship Id="rId164" Type="http://schemas.openxmlformats.org/officeDocument/2006/relationships/image" Target="media/rId164.png"/><Relationship Id="rId127" Type="http://schemas.openxmlformats.org/officeDocument/2006/relationships/image" Target="media/rId127.png"/><Relationship Id="rId95" Type="http://schemas.openxmlformats.org/officeDocument/2006/relationships/image" Target="media/rId95.png"/><Relationship Id="rId64" Type="http://schemas.openxmlformats.org/officeDocument/2006/relationships/image" Target="media/rId64.png"/><Relationship Id="rId177" Type="http://schemas.openxmlformats.org/officeDocument/2006/relationships/image" Target="media/rId177.png"/><Relationship Id="rId85" Type="http://schemas.openxmlformats.org/officeDocument/2006/relationships/image" Target="media/rId85.png"/><Relationship Id="rId163" Type="http://schemas.openxmlformats.org/officeDocument/2006/relationships/image" Target="media/rId163.png"/><Relationship Id="rId118" Type="http://schemas.openxmlformats.org/officeDocument/2006/relationships/image" Target="media/rId118.png"/><Relationship Id="rId123" Type="http://schemas.openxmlformats.org/officeDocument/2006/relationships/image" Target="media/rId123.png"/><Relationship Id="rId105" Type="http://schemas.openxmlformats.org/officeDocument/2006/relationships/image" Target="media/rId105.png"/><Relationship Id="rId44" Type="http://schemas.openxmlformats.org/officeDocument/2006/relationships/image" Target="media/rId44.png"/><Relationship Id="rId142" Type="http://schemas.openxmlformats.org/officeDocument/2006/relationships/image" Target="media/rId142.png"/><Relationship Id="rId172" Type="http://schemas.openxmlformats.org/officeDocument/2006/relationships/image" Target="media/rId172.png"/><Relationship Id="rId62" Type="http://schemas.openxmlformats.org/officeDocument/2006/relationships/image" Target="media/rId62.png"/><Relationship Id="rId147" Type="http://schemas.openxmlformats.org/officeDocument/2006/relationships/image" Target="media/rId147.png"/><Relationship Id="rId116" Type="http://schemas.openxmlformats.org/officeDocument/2006/relationships/image" Target="media/rId116.png"/><Relationship Id="rId161" Type="http://schemas.openxmlformats.org/officeDocument/2006/relationships/image" Target="media/rId161.png"/><Relationship Id="rId29" Type="http://schemas.openxmlformats.org/officeDocument/2006/relationships/image" Target="media/rId29.png"/><Relationship Id="rId103" Type="http://schemas.openxmlformats.org/officeDocument/2006/relationships/image" Target="media/rId103.png"/><Relationship Id="rId114" Type="http://schemas.openxmlformats.org/officeDocument/2006/relationships/image" Target="media/rId114.png"/><Relationship Id="rId49" Type="http://schemas.openxmlformats.org/officeDocument/2006/relationships/image" Target="media/rId49.png"/><Relationship Id="rId101" Type="http://schemas.openxmlformats.org/officeDocument/2006/relationships/image" Target="media/rId101.png"/><Relationship Id="rId140" Type="http://schemas.openxmlformats.org/officeDocument/2006/relationships/image" Target="media/rId140.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2026-10-20T08:40:59Z</dcterms:created>
  <dcterms:modified xsi:type="dcterms:W3CDTF">2026-10-20T08:40:59Z</dcterms:modified>
</cp:coreProperties>
</file>

<file path=docProps/custom.xml><?xml version="1.0" encoding="utf-8"?>
<Properties xmlns="http://schemas.openxmlformats.org/officeDocument/2006/custom-properties" xmlns:vt="http://schemas.openxmlformats.org/officeDocument/2006/docPropsVTypes"/>
</file>